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714" w:type="dxa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824"/>
        <w:gridCol w:w="1080"/>
        <w:gridCol w:w="868"/>
        <w:gridCol w:w="1046"/>
        <w:gridCol w:w="772"/>
        <w:gridCol w:w="736"/>
        <w:gridCol w:w="613"/>
        <w:gridCol w:w="1816"/>
        <w:gridCol w:w="236"/>
        <w:gridCol w:w="1086"/>
        <w:gridCol w:w="974"/>
        <w:gridCol w:w="855"/>
        <w:gridCol w:w="418"/>
        <w:gridCol w:w="197"/>
        <w:gridCol w:w="1249"/>
        <w:gridCol w:w="14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2" w:hRule="atLeast"/>
        </w:trPr>
        <w:tc>
          <w:tcPr>
            <w:tcW w:w="240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附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  <w:lang w:val="en-US" w:eastAsia="zh-CN"/>
              </w:rPr>
              <w:t>件</w:t>
            </w:r>
            <w:r>
              <w:rPr>
                <w:rFonts w:hint="eastAsia" w:ascii="宋体" w:hAnsi="宋体" w:eastAsia="宋体" w:cs="宋体"/>
                <w:color w:val="000000"/>
                <w:sz w:val="28"/>
                <w:szCs w:val="28"/>
              </w:rPr>
              <w:t>1</w:t>
            </w:r>
          </w:p>
        </w:tc>
        <w:tc>
          <w:tcPr>
            <w:tcW w:w="8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5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6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8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adjustRightInd/>
              <w:snapToGrid/>
              <w:spacing w:after="0"/>
              <w:rPr>
                <w:rFonts w:ascii="等线" w:hAnsi="等线" w:eastAsia="宋体" w:cs="宋体"/>
                <w:color w:val="00000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4714" w:type="dxa"/>
            <w:gridSpan w:val="17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44"/>
                <w:szCs w:val="44"/>
              </w:rPr>
              <w:t>会同县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44"/>
                <w:szCs w:val="44"/>
                <w:lang w:val="en-US" w:eastAsia="zh-CN"/>
              </w:rPr>
              <w:t>产业投资发展集团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44"/>
                <w:szCs w:val="44"/>
              </w:rPr>
              <w:t>有限公司202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44"/>
                <w:szCs w:val="4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44"/>
                <w:szCs w:val="44"/>
              </w:rPr>
              <w:t>年公开招聘人员岗位计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sz w:val="44"/>
                <w:szCs w:val="44"/>
                <w:lang w:eastAsia="zh-CN"/>
              </w:rPr>
              <w:t>划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color w:val="000000"/>
                <w:sz w:val="44"/>
                <w:szCs w:val="44"/>
              </w:rPr>
              <w:t>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8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招聘部门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计划招聘人数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招聘岗位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最高年龄要求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性别要求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学历要求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宋体" w:hAnsi="宋体" w:eastAsia="宋体" w:cs="宋体"/>
                <w:b/>
                <w:bCs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专业要求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  <w:t>笔试</w:t>
            </w:r>
          </w:p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  <w:t>内容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面试</w:t>
            </w:r>
          </w:p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  <w:t>方式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其他要求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/>
              </w:rPr>
              <w:t>最低服务年限要求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1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办公室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1人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综合文员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3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8周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岁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不限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本科及以上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ind w:right="240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中国语言文学类、工商管理类、公共管理类、电子信息和计算机类、新闻传播学类、政治学类、社会学类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公共基础知识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5年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经营融资部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1人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商务贸易专员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38周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岁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不限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本科及以上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财政、经济、贸易类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  <w:lang w:eastAsia="zh-CN"/>
              </w:rPr>
              <w:t>、</w:t>
            </w:r>
          </w:p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金融学类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default" w:ascii="仿宋_GB2312" w:hAnsi="等线" w:eastAsia="仿宋_GB2312" w:cs="宋体"/>
                <w:sz w:val="24"/>
                <w:szCs w:val="24"/>
                <w:lang w:val="en-US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公共基础知识+专业知识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3年及以上外贸工作经验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5年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具有企业外贸经理及以上岗位任职经历3年以上者，年龄可放宽至45岁。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9" w:hRule="atLeast"/>
        </w:trPr>
        <w:tc>
          <w:tcPr>
            <w:tcW w:w="49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8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经营融资部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1人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酒店管理专员</w:t>
            </w:r>
          </w:p>
        </w:tc>
        <w:tc>
          <w:tcPr>
            <w:tcW w:w="10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38周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岁</w:t>
            </w:r>
          </w:p>
        </w:tc>
        <w:tc>
          <w:tcPr>
            <w:tcW w:w="77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不限</w:t>
            </w:r>
          </w:p>
        </w:tc>
        <w:tc>
          <w:tcPr>
            <w:tcW w:w="7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本科及以上</w:t>
            </w:r>
          </w:p>
        </w:tc>
        <w:tc>
          <w:tcPr>
            <w:tcW w:w="266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工商管理类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公共基础知识+专业知识</w:t>
            </w:r>
          </w:p>
        </w:tc>
        <w:tc>
          <w:tcPr>
            <w:tcW w:w="9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47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3年及以上酒店管理工作经验</w:t>
            </w:r>
          </w:p>
        </w:tc>
        <w:tc>
          <w:tcPr>
            <w:tcW w:w="12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5年</w:t>
            </w:r>
          </w:p>
        </w:tc>
        <w:tc>
          <w:tcPr>
            <w:tcW w:w="14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具有四星级及以上酒店经理及以上岗位任职经历3年以上者，年龄可放宽至45岁。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财务部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1人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会计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38周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岁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不限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本科及以上</w:t>
            </w:r>
          </w:p>
        </w:tc>
        <w:tc>
          <w:tcPr>
            <w:tcW w:w="2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会计学、财务管理、</w:t>
            </w:r>
          </w:p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审计学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公共基础知识+专业知识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需持有初级会计师及以上证书，有同岗位工作经验3年以上。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5年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持有注册会计师证，学历可放宽至大专，年龄放宽至45周岁。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9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鸿峪公司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人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会计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38周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岁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不限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本科及以上</w:t>
            </w:r>
          </w:p>
        </w:tc>
        <w:tc>
          <w:tcPr>
            <w:tcW w:w="2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会计学、财务管理、</w:t>
            </w:r>
          </w:p>
          <w:p>
            <w:pPr>
              <w:adjustRightInd/>
              <w:snapToGrid/>
              <w:spacing w:after="0" w:line="300" w:lineRule="exact"/>
              <w:jc w:val="center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审计学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公共基础知识+专业知识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需持有初级会计师及以上证书，有同岗位工作经验3年以上。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5年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持有注册会计师证，学历可放宽至大专，年龄放宽至45周岁。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6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鸿峪公司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2人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预算员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38周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岁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不限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本科及以上</w:t>
            </w:r>
          </w:p>
        </w:tc>
        <w:tc>
          <w:tcPr>
            <w:tcW w:w="2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土建类、管理科学与工程类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公共基础知识+专业知识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需持有二级造价师证或一级造价师其中一项。有同岗位3年以上工作经验。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5年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持有一级造价师，学历可放宽至大专，年龄放宽至45周岁。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0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8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鸿峪公司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default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1人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质安管理员</w:t>
            </w:r>
          </w:p>
        </w:tc>
        <w:tc>
          <w:tcPr>
            <w:tcW w:w="10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38周</w:t>
            </w: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岁</w:t>
            </w:r>
          </w:p>
        </w:tc>
        <w:tc>
          <w:tcPr>
            <w:tcW w:w="7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不限</w:t>
            </w:r>
          </w:p>
        </w:tc>
        <w:tc>
          <w:tcPr>
            <w:tcW w:w="7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本科及以上</w:t>
            </w:r>
          </w:p>
        </w:tc>
        <w:tc>
          <w:tcPr>
            <w:tcW w:w="266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管理科学与工程类、土建类</w:t>
            </w:r>
          </w:p>
        </w:tc>
        <w:tc>
          <w:tcPr>
            <w:tcW w:w="1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公共基础知识+专业知识</w:t>
            </w:r>
          </w:p>
        </w:tc>
        <w:tc>
          <w:tcPr>
            <w:tcW w:w="9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  <w:t>结构化面试</w:t>
            </w:r>
          </w:p>
        </w:tc>
        <w:tc>
          <w:tcPr>
            <w:tcW w:w="14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>需持有二级建造师、中级及以上注册安全工程师、中级职称（工程师）、一级建造师、高级工程师其中一项。</w:t>
            </w:r>
          </w:p>
        </w:tc>
        <w:tc>
          <w:tcPr>
            <w:tcW w:w="12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/>
              </w:rPr>
              <w:t>5年</w:t>
            </w:r>
          </w:p>
        </w:tc>
        <w:tc>
          <w:tcPr>
            <w:tcW w:w="14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adjustRightInd/>
              <w:snapToGrid/>
              <w:spacing w:after="0" w:line="300" w:lineRule="exact"/>
              <w:jc w:val="center"/>
              <w:rPr>
                <w:rFonts w:hint="eastAsia" w:ascii="仿宋_GB2312" w:hAnsi="等线" w:eastAsia="仿宋_GB2312" w:cs="宋体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等线" w:eastAsia="仿宋_GB2312" w:cs="宋体"/>
                <w:sz w:val="24"/>
                <w:szCs w:val="24"/>
              </w:rPr>
              <w:t xml:space="preserve">持有一级建造师或高级工程师证及以上的，学历可放宽至大专，年龄放宽至45周岁。 </w:t>
            </w: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DejaVu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F24B6E"/>
    <w:rsid w:val="419A2BC6"/>
    <w:rsid w:val="44E328F5"/>
    <w:rsid w:val="E0DD9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Arial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746</Words>
  <Characters>762</Characters>
  <Lines>0</Lines>
  <Paragraphs>0</Paragraphs>
  <TotalTime>1</TotalTime>
  <ScaleCrop>false</ScaleCrop>
  <LinksUpToDate>false</LinksUpToDate>
  <CharactersWithSpaces>800</CharactersWithSpaces>
  <Application>WPS Office_11.8.2.11763_F1E327BC-269C-435d-A152-05C5408002CA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2026-05-06T15:28:00Z</dcterms:created>
  <dc:creator>Administrator</dc:creator>
  <cp:lastModifiedBy>greatwall</cp:lastModifiedBy>
  <dcterms:modified xsi:type="dcterms:W3CDTF">2026-08-13T14:33:21Z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2052-11.8.2.11763</vt:lpwstr>
  </property>
  <property fmtid="{D5CDD505-2E9C-101B-9397-08002B2CF9AE}" pid="3" name="KSOTemplateDocerSaveRecord">
    <vt:lpwstr>eyJoZGlkIjoiMmE5ZDU2ZWNlMDU3YTRkYzU2ZjUxNjdhYmMwM2ZjZjciLCJ1c2VySWQiOiI0NDUzMjQ2OTIifQ==</vt:lpwstr>
  </property>
  <property fmtid="{D5CDD505-2E9C-101B-9397-08002B2CF9AE}" pid="4" name="ICV">
    <vt:lpwstr>26350B5AAB4D40C8BE0E94E08EDA94F5_12</vt:lpwstr>
  </property>
</Properties>
</file>