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91415">
      <w:pPr>
        <w:pStyle w:val="15"/>
        <w:jc w:val="center"/>
        <w:rPr>
          <w:rFonts w:ascii="Times New Roman" w:hAnsi="Times New Roman" w:cs="Times New Roman"/>
          <w:sz w:val="56"/>
          <w:szCs w:val="56"/>
        </w:rPr>
      </w:pPr>
    </w:p>
    <w:p w14:paraId="3AB4D641">
      <w:pPr>
        <w:pStyle w:val="15"/>
        <w:jc w:val="center"/>
        <w:rPr>
          <w:rFonts w:ascii="Times New Roman" w:hAnsi="Times New Roman" w:cs="Times New Roman"/>
          <w:sz w:val="84"/>
          <w:szCs w:val="84"/>
        </w:rPr>
      </w:pPr>
    </w:p>
    <w:p w14:paraId="6B6A1CF2">
      <w:pPr>
        <w:pStyle w:val="15"/>
        <w:jc w:val="center"/>
        <w:rPr>
          <w:rFonts w:ascii="Times New Roman" w:hAnsi="Times New Roman" w:cs="Times New Roman"/>
          <w:sz w:val="84"/>
          <w:szCs w:val="84"/>
        </w:rPr>
      </w:pPr>
    </w:p>
    <w:p w14:paraId="3423C08E">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B6195CD">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县委编办</w:t>
      </w:r>
      <w:r>
        <w:rPr>
          <w:rFonts w:ascii="Times New Roman" w:hAnsi="Times New Roman" w:eastAsia="方正小标宋简体" w:cs="Times New Roman"/>
          <w:sz w:val="72"/>
          <w:szCs w:val="72"/>
        </w:rPr>
        <w:t>部门决算</w:t>
      </w:r>
    </w:p>
    <w:p w14:paraId="41B0B4D6">
      <w:pPr>
        <w:pStyle w:val="15"/>
        <w:jc w:val="center"/>
        <w:rPr>
          <w:rFonts w:ascii="Times New Roman" w:hAnsi="Times New Roman" w:eastAsia="方正小标宋_GBK" w:cs="Times New Roman"/>
          <w:sz w:val="56"/>
          <w:szCs w:val="56"/>
        </w:rPr>
      </w:pPr>
    </w:p>
    <w:p w14:paraId="089D647D">
      <w:pPr>
        <w:pStyle w:val="15"/>
        <w:jc w:val="center"/>
        <w:rPr>
          <w:rFonts w:ascii="Times New Roman" w:hAnsi="Times New Roman" w:cs="Times New Roman"/>
          <w:sz w:val="56"/>
          <w:szCs w:val="56"/>
        </w:rPr>
      </w:pPr>
    </w:p>
    <w:p w14:paraId="1407E33A">
      <w:pPr>
        <w:pStyle w:val="15"/>
        <w:rPr>
          <w:rFonts w:ascii="Times New Roman" w:hAnsi="Times New Roman" w:cs="Times New Roman"/>
          <w:sz w:val="56"/>
          <w:szCs w:val="56"/>
        </w:rPr>
      </w:pPr>
    </w:p>
    <w:p w14:paraId="28458022">
      <w:pPr>
        <w:pStyle w:val="15"/>
        <w:jc w:val="center"/>
        <w:rPr>
          <w:rFonts w:ascii="Times New Roman" w:hAnsi="Times New Roman" w:cs="Times New Roman"/>
          <w:sz w:val="32"/>
          <w:szCs w:val="32"/>
        </w:rPr>
      </w:pPr>
    </w:p>
    <w:p w14:paraId="73A263BB">
      <w:pPr>
        <w:pStyle w:val="15"/>
        <w:jc w:val="center"/>
        <w:rPr>
          <w:rFonts w:ascii="Times New Roman" w:hAnsi="Times New Roman" w:cs="Times New Roman"/>
          <w:sz w:val="32"/>
          <w:szCs w:val="32"/>
        </w:rPr>
      </w:pPr>
    </w:p>
    <w:p w14:paraId="032FE2D2">
      <w:pPr>
        <w:pStyle w:val="15"/>
        <w:jc w:val="center"/>
        <w:rPr>
          <w:rFonts w:ascii="Times New Roman" w:hAnsi="Times New Roman" w:cs="Times New Roman"/>
          <w:sz w:val="32"/>
          <w:szCs w:val="32"/>
        </w:rPr>
      </w:pPr>
    </w:p>
    <w:p w14:paraId="2265189C">
      <w:pPr>
        <w:pStyle w:val="15"/>
        <w:jc w:val="center"/>
        <w:rPr>
          <w:rFonts w:ascii="Times New Roman" w:hAnsi="Times New Roman" w:cs="Times New Roman"/>
          <w:sz w:val="32"/>
          <w:szCs w:val="32"/>
        </w:rPr>
      </w:pPr>
    </w:p>
    <w:p w14:paraId="1E816929">
      <w:pPr>
        <w:pStyle w:val="15"/>
        <w:jc w:val="center"/>
        <w:rPr>
          <w:rFonts w:ascii="Times New Roman" w:hAnsi="Times New Roman" w:cs="Times New Roman"/>
          <w:sz w:val="32"/>
          <w:szCs w:val="32"/>
        </w:rPr>
      </w:pPr>
    </w:p>
    <w:p w14:paraId="59C94773">
      <w:pPr>
        <w:pStyle w:val="15"/>
        <w:jc w:val="center"/>
        <w:rPr>
          <w:rFonts w:ascii="Times New Roman" w:hAnsi="Times New Roman" w:cs="Times New Roman"/>
          <w:sz w:val="32"/>
          <w:szCs w:val="32"/>
        </w:rPr>
      </w:pPr>
    </w:p>
    <w:p w14:paraId="5282E766">
      <w:pPr>
        <w:pStyle w:val="15"/>
        <w:spacing w:line="540" w:lineRule="exact"/>
        <w:jc w:val="center"/>
        <w:rPr>
          <w:rFonts w:ascii="Times New Roman" w:hAnsi="Times New Roman" w:cs="Times New Roman"/>
          <w:sz w:val="56"/>
          <w:szCs w:val="56"/>
        </w:rPr>
      </w:pPr>
    </w:p>
    <w:p w14:paraId="5B0FA74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71CED359">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2606013">
      <w:pPr>
        <w:pStyle w:val="15"/>
        <w:spacing w:line="600" w:lineRule="exact"/>
        <w:jc w:val="both"/>
        <w:rPr>
          <w:rFonts w:ascii="Times New Roman" w:hAnsi="Times New Roman" w:cs="Times New Roman"/>
          <w:b/>
          <w:sz w:val="36"/>
          <w:szCs w:val="28"/>
        </w:rPr>
      </w:pPr>
    </w:p>
    <w:p w14:paraId="4E92A5A6">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8D30310">
      <w:pPr>
        <w:pStyle w:val="15"/>
        <w:spacing w:line="600" w:lineRule="exact"/>
        <w:jc w:val="center"/>
        <w:rPr>
          <w:rFonts w:ascii="Times New Roman" w:hAnsi="Times New Roman" w:cs="Times New Roman"/>
          <w:b/>
          <w:sz w:val="36"/>
          <w:szCs w:val="28"/>
        </w:rPr>
      </w:pPr>
    </w:p>
    <w:p w14:paraId="7168DEB0">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县委编办</w:t>
      </w:r>
      <w:r>
        <w:rPr>
          <w:rFonts w:ascii="Times New Roman" w:hAnsi="Times New Roman" w:cs="Times New Roman"/>
          <w:bCs/>
          <w:sz w:val="32"/>
          <w:szCs w:val="32"/>
        </w:rPr>
        <w:t>概况</w:t>
      </w:r>
    </w:p>
    <w:p w14:paraId="6F0DBE9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AFD476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7D64B1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32E08D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C983BF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0BD650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7A7EA5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A2401F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B78273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1FB895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B5FAD8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F62095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5B9893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6723F2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F5A339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186ECA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E11A6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AD8D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788F09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04FEC5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C7728D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620D5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DB6F14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1805E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935DF9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E26FC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139D14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7E74805">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A0C3265">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1EFFD36">
      <w:pPr>
        <w:pStyle w:val="15"/>
        <w:spacing w:line="600" w:lineRule="exact"/>
        <w:rPr>
          <w:rFonts w:ascii="Times New Roman" w:hAnsi="Times New Roman" w:cs="Times New Roman"/>
          <w:bCs/>
          <w:sz w:val="28"/>
          <w:szCs w:val="28"/>
        </w:rPr>
      </w:pPr>
    </w:p>
    <w:p w14:paraId="4BAFBD23">
      <w:pPr>
        <w:jc w:val="center"/>
        <w:rPr>
          <w:rFonts w:ascii="Times New Roman" w:hAnsi="Times New Roman" w:cs="Times New Roman"/>
          <w:sz w:val="72"/>
          <w:szCs w:val="72"/>
        </w:rPr>
      </w:pPr>
    </w:p>
    <w:p w14:paraId="137C460D">
      <w:pPr>
        <w:jc w:val="center"/>
        <w:rPr>
          <w:rFonts w:ascii="Times New Roman" w:hAnsi="Times New Roman" w:cs="Times New Roman"/>
          <w:sz w:val="72"/>
          <w:szCs w:val="72"/>
        </w:rPr>
      </w:pPr>
    </w:p>
    <w:p w14:paraId="041A9A3F">
      <w:pPr>
        <w:jc w:val="center"/>
        <w:rPr>
          <w:rFonts w:ascii="Times New Roman" w:hAnsi="Times New Roman" w:cs="Times New Roman"/>
          <w:sz w:val="72"/>
          <w:szCs w:val="72"/>
        </w:rPr>
      </w:pPr>
    </w:p>
    <w:p w14:paraId="45949E00">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DA2790C">
      <w:pPr>
        <w:rPr>
          <w:rFonts w:ascii="Times New Roman" w:hAnsi="Times New Roman" w:eastAsia="方正小标宋_GBK" w:cs="Times New Roman"/>
          <w:sz w:val="72"/>
          <w:szCs w:val="72"/>
        </w:rPr>
      </w:pPr>
    </w:p>
    <w:p w14:paraId="4BE24915">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6E60639">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县委编办</w:t>
      </w:r>
      <w:r>
        <w:rPr>
          <w:rFonts w:ascii="Times New Roman" w:hAnsi="Times New Roman" w:eastAsia="方正小标宋_GBK" w:cs="Times New Roman"/>
          <w:sz w:val="52"/>
          <w:szCs w:val="52"/>
        </w:rPr>
        <w:t>概况</w:t>
      </w:r>
    </w:p>
    <w:p w14:paraId="2177A2D0">
      <w:pPr>
        <w:pStyle w:val="5"/>
        <w:ind w:left="0" w:leftChars="0" w:firstLine="0" w:firstLineChars="0"/>
        <w:rPr>
          <w:rFonts w:ascii="Times New Roman" w:hAnsi="Times New Roman" w:cs="Times New Roman"/>
        </w:rPr>
      </w:pPr>
    </w:p>
    <w:p w14:paraId="732343D2">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59B141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b w:val="0"/>
          <w:bCs w:val="0"/>
          <w:snapToGrid/>
          <w:color w:val="000000"/>
          <w:kern w:val="0"/>
          <w:sz w:val="32"/>
          <w:szCs w:val="32"/>
          <w:lang w:val="en-US" w:eastAsia="zh-CN"/>
        </w:rPr>
      </w:pPr>
      <w:r>
        <w:rPr>
          <w:rFonts w:hint="eastAsia" w:ascii="仿宋_GB2312" w:hAnsi="仿宋_GB2312" w:eastAsia="仿宋_GB2312" w:cs="仿宋_GB2312"/>
          <w:i w:val="0"/>
          <w:iCs w:val="0"/>
          <w:caps w:val="0"/>
          <w:color w:val="3D3D3D"/>
          <w:spacing w:val="0"/>
          <w:sz w:val="32"/>
          <w:szCs w:val="32"/>
          <w:shd w:val="clear" w:fill="FFFFFF"/>
        </w:rPr>
        <w:t>自2019年机构改革后，</w:t>
      </w:r>
      <w:r>
        <w:rPr>
          <w:rFonts w:hint="eastAsia" w:ascii="仿宋_GB2312" w:hAnsi="仿宋_GB2312" w:eastAsia="仿宋_GB2312" w:cs="仿宋_GB2312"/>
          <w:i w:val="0"/>
          <w:iCs w:val="0"/>
          <w:caps w:val="0"/>
          <w:color w:val="3D3D3D"/>
          <w:spacing w:val="0"/>
          <w:sz w:val="32"/>
          <w:szCs w:val="32"/>
          <w:shd w:val="clear" w:fill="FFFFFF"/>
          <w:lang w:val="en-US" w:eastAsia="zh-CN"/>
        </w:rPr>
        <w:t>县</w:t>
      </w:r>
      <w:r>
        <w:rPr>
          <w:rFonts w:hint="eastAsia" w:ascii="仿宋_GB2312" w:hAnsi="仿宋_GB2312" w:eastAsia="仿宋_GB2312" w:cs="仿宋_GB2312"/>
          <w:i w:val="0"/>
          <w:iCs w:val="0"/>
          <w:caps w:val="0"/>
          <w:color w:val="3D3D3D"/>
          <w:spacing w:val="0"/>
          <w:sz w:val="32"/>
          <w:szCs w:val="32"/>
          <w:shd w:val="clear" w:fill="FFFFFF"/>
        </w:rPr>
        <w:t>委编办职能职责为涉密内容，</w:t>
      </w:r>
      <w:r>
        <w:rPr>
          <w:rFonts w:hint="eastAsia" w:ascii="仿宋_GB2312" w:hAnsi="仿宋_GB2312" w:eastAsia="仿宋_GB2312" w:cs="仿宋_GB2312"/>
          <w:i w:val="0"/>
          <w:iCs w:val="0"/>
          <w:caps w:val="0"/>
          <w:color w:val="3D3D3D"/>
          <w:spacing w:val="0"/>
          <w:sz w:val="32"/>
          <w:szCs w:val="32"/>
          <w:shd w:val="clear" w:fill="FFFFFF"/>
          <w:lang w:eastAsia="zh-CN"/>
        </w:rPr>
        <w:t>略</w:t>
      </w:r>
      <w:r>
        <w:rPr>
          <w:rFonts w:hint="eastAsia" w:ascii="仿宋_GB2312" w:hAnsi="仿宋_GB2312" w:eastAsia="仿宋_GB2312" w:cs="仿宋_GB2312"/>
          <w:i w:val="0"/>
          <w:iCs w:val="0"/>
          <w:caps w:val="0"/>
          <w:color w:val="3D3D3D"/>
          <w:spacing w:val="0"/>
          <w:sz w:val="32"/>
          <w:szCs w:val="32"/>
          <w:shd w:val="clear" w:fill="FFFFFF"/>
        </w:rPr>
        <w:t>。</w:t>
      </w:r>
    </w:p>
    <w:p w14:paraId="6970D2C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8DC8CE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i w:val="0"/>
          <w:iCs w:val="0"/>
          <w:caps w:val="0"/>
          <w:color w:val="3D3D3D"/>
          <w:spacing w:val="0"/>
          <w:sz w:val="32"/>
          <w:szCs w:val="32"/>
          <w:shd w:val="clear" w:fill="FFFFFF"/>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i w:val="0"/>
          <w:iCs w:val="0"/>
          <w:caps w:val="0"/>
          <w:color w:val="3D3D3D"/>
          <w:spacing w:val="0"/>
          <w:sz w:val="32"/>
          <w:szCs w:val="32"/>
          <w:shd w:val="clear" w:fill="FFFFFF"/>
        </w:rPr>
        <w:t>自</w:t>
      </w:r>
      <w:r>
        <w:rPr>
          <w:rFonts w:hint="default" w:ascii="仿宋_GB2312" w:hAnsi="仿宋_GB2312" w:eastAsia="仿宋_GB2312" w:cs="仿宋_GB2312"/>
          <w:i w:val="0"/>
          <w:iCs w:val="0"/>
          <w:caps w:val="0"/>
          <w:color w:val="3D3D3D"/>
          <w:spacing w:val="0"/>
          <w:sz w:val="32"/>
          <w:szCs w:val="32"/>
          <w:shd w:val="clear" w:fill="FFFFFF"/>
        </w:rPr>
        <w:t>2019</w:t>
      </w:r>
      <w:r>
        <w:rPr>
          <w:rFonts w:hint="eastAsia" w:ascii="仿宋_GB2312" w:hAnsi="仿宋_GB2312" w:eastAsia="仿宋_GB2312" w:cs="仿宋_GB2312"/>
          <w:i w:val="0"/>
          <w:iCs w:val="0"/>
          <w:caps w:val="0"/>
          <w:color w:val="3D3D3D"/>
          <w:spacing w:val="0"/>
          <w:sz w:val="32"/>
          <w:szCs w:val="32"/>
          <w:shd w:val="clear" w:fill="FFFFFF"/>
        </w:rPr>
        <w:t>年机构改革后，</w:t>
      </w:r>
      <w:r>
        <w:rPr>
          <w:rFonts w:hint="eastAsia" w:ascii="仿宋_GB2312" w:hAnsi="仿宋_GB2312" w:eastAsia="仿宋_GB2312" w:cs="仿宋_GB2312"/>
          <w:i w:val="0"/>
          <w:iCs w:val="0"/>
          <w:caps w:val="0"/>
          <w:color w:val="3D3D3D"/>
          <w:spacing w:val="0"/>
          <w:sz w:val="32"/>
          <w:szCs w:val="32"/>
          <w:shd w:val="clear" w:fill="FFFFFF"/>
          <w:lang w:val="en-US" w:eastAsia="zh-CN"/>
        </w:rPr>
        <w:t>县</w:t>
      </w:r>
      <w:r>
        <w:rPr>
          <w:rFonts w:hint="eastAsia" w:ascii="仿宋_GB2312" w:hAnsi="仿宋_GB2312" w:eastAsia="仿宋_GB2312" w:cs="仿宋_GB2312"/>
          <w:i w:val="0"/>
          <w:iCs w:val="0"/>
          <w:caps w:val="0"/>
          <w:color w:val="3D3D3D"/>
          <w:spacing w:val="0"/>
          <w:sz w:val="32"/>
          <w:szCs w:val="32"/>
          <w:shd w:val="clear" w:fill="FFFFFF"/>
        </w:rPr>
        <w:t>委编办</w:t>
      </w:r>
      <w:r>
        <w:rPr>
          <w:rFonts w:hint="eastAsia" w:ascii="仿宋_GB2312" w:hAnsi="仿宋_GB2312" w:eastAsia="仿宋_GB2312" w:cs="仿宋_GB2312"/>
          <w:i w:val="0"/>
          <w:iCs w:val="0"/>
          <w:caps w:val="0"/>
          <w:color w:val="3D3D3D"/>
          <w:spacing w:val="0"/>
          <w:sz w:val="32"/>
          <w:szCs w:val="32"/>
          <w:shd w:val="clear" w:fill="FFFFFF"/>
          <w:lang w:val="en-US" w:eastAsia="zh-CN"/>
        </w:rPr>
        <w:t>人员编制、机构设置</w:t>
      </w:r>
      <w:r>
        <w:rPr>
          <w:rFonts w:hint="eastAsia" w:ascii="仿宋_GB2312" w:hAnsi="仿宋_GB2312" w:eastAsia="仿宋_GB2312" w:cs="仿宋_GB2312"/>
          <w:i w:val="0"/>
          <w:iCs w:val="0"/>
          <w:caps w:val="0"/>
          <w:color w:val="3D3D3D"/>
          <w:spacing w:val="0"/>
          <w:sz w:val="32"/>
          <w:szCs w:val="32"/>
          <w:shd w:val="clear" w:fill="FFFFFF"/>
        </w:rPr>
        <w:t>为涉密内容，略。</w:t>
      </w:r>
    </w:p>
    <w:p w14:paraId="3975996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i w:val="0"/>
          <w:iCs w:val="0"/>
          <w:caps w:val="0"/>
          <w:color w:val="3D3D3D"/>
          <w:spacing w:val="0"/>
          <w:sz w:val="32"/>
          <w:szCs w:val="32"/>
          <w:shd w:val="clear" w:fill="FFFFFF"/>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i w:val="0"/>
          <w:iCs w:val="0"/>
          <w:caps w:val="0"/>
          <w:color w:val="3D3D3D"/>
          <w:spacing w:val="0"/>
          <w:sz w:val="32"/>
          <w:szCs w:val="32"/>
          <w:shd w:val="clear" w:fill="FFFFFF"/>
          <w:lang w:val="en-US" w:eastAsia="zh-CN"/>
        </w:rPr>
        <w:t>县委编办2025年部门决算汇总公开单位构成包括：县委编办本级。</w:t>
      </w:r>
    </w:p>
    <w:p w14:paraId="543CD94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i w:val="0"/>
          <w:iCs w:val="0"/>
          <w:caps w:val="0"/>
          <w:color w:val="3D3D3D"/>
          <w:spacing w:val="0"/>
          <w:sz w:val="32"/>
          <w:szCs w:val="32"/>
          <w:shd w:val="clear" w:fill="FFFFFF"/>
        </w:rPr>
      </w:pPr>
    </w:p>
    <w:p w14:paraId="47AF1C12">
      <w:pPr>
        <w:jc w:val="center"/>
        <w:rPr>
          <w:rFonts w:ascii="Times New Roman" w:hAnsi="Times New Roman" w:eastAsia="黑体" w:cs="Times New Roman"/>
          <w:sz w:val="28"/>
          <w:szCs w:val="28"/>
        </w:rPr>
      </w:pPr>
    </w:p>
    <w:p w14:paraId="2E8C7534">
      <w:pPr>
        <w:jc w:val="center"/>
        <w:rPr>
          <w:rFonts w:ascii="Times New Roman" w:hAnsi="Times New Roman" w:eastAsia="黑体" w:cs="Times New Roman"/>
          <w:sz w:val="28"/>
          <w:szCs w:val="28"/>
        </w:rPr>
      </w:pPr>
    </w:p>
    <w:p w14:paraId="6D3058B8">
      <w:pPr>
        <w:jc w:val="center"/>
        <w:rPr>
          <w:rFonts w:ascii="Times New Roman" w:hAnsi="Times New Roman" w:eastAsia="黑体" w:cs="Times New Roman"/>
          <w:sz w:val="28"/>
          <w:szCs w:val="28"/>
        </w:rPr>
      </w:pPr>
    </w:p>
    <w:p w14:paraId="3967D489">
      <w:pPr>
        <w:jc w:val="center"/>
        <w:rPr>
          <w:rFonts w:ascii="Times New Roman" w:hAnsi="Times New Roman" w:eastAsia="黑体" w:cs="Times New Roman"/>
          <w:sz w:val="28"/>
          <w:szCs w:val="28"/>
        </w:rPr>
      </w:pPr>
    </w:p>
    <w:p w14:paraId="3FEBB40C">
      <w:pPr>
        <w:jc w:val="center"/>
        <w:rPr>
          <w:rFonts w:ascii="Times New Roman" w:hAnsi="Times New Roman" w:eastAsia="黑体" w:cs="Times New Roman"/>
          <w:sz w:val="28"/>
          <w:szCs w:val="28"/>
        </w:rPr>
      </w:pPr>
    </w:p>
    <w:p w14:paraId="2C52F124">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6D1324C">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753F10E0">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BD825A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EED12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36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82"/>
        <w:gridCol w:w="1245"/>
        <w:gridCol w:w="1755"/>
        <w:gridCol w:w="3840"/>
        <w:gridCol w:w="1140"/>
        <w:gridCol w:w="1170"/>
      </w:tblGrid>
      <w:tr w14:paraId="5988D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482"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820B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6150"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AF3E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18C2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B499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6062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75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FC3E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D4A5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C8A4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622D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62AE6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B845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676746">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175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2A9D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A3DC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C504E1">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11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4DDA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3FB5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6713D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B511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30EA3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550D8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B2F1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E6500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r>
      <w:tr w14:paraId="4D6EF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16430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2424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4AC39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2796C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BBE7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D52DA3">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2EC19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7BEF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AC35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87395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3CF8E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281E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C111E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12B17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949E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A511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3820F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4233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A38B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C17FC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72C9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C33B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214B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3D580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3E15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61C9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BC2D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0644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A527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398F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F45A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ED54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F0B3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849EF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495D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DF8D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3BF4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57D2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C4C1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3188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EB36C3">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5AA7F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FF193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5B16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FD92B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5B397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D765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25075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14.40 </w:t>
            </w:r>
          </w:p>
        </w:tc>
      </w:tr>
      <w:tr w14:paraId="23B9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037218">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DB88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93CF0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BD93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87D1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28A55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r>
      <w:tr w14:paraId="22307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F8C69E">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302A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CF2C4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EA5E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D210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38355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92A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F68B0E">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D517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4CA9F9">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A9ED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E1E4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16A3F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r>
      <w:tr w14:paraId="3E8D3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1C6C2B">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7473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300E2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8FC3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DAB4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E4415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3DD3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65E306">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365D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14787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39BC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6CDA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B3EBF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2836D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24CE28">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0C41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9399C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9526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A71F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FBE59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ED48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0B6055">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D518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47E52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9B899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64E2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FF178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2D269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FEB008">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D6A9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30E2B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3E04E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B180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7A079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48F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2009A2">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14C1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0C19B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57DE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7605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4D216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726E5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5E9A2A">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7770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C64AC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15866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8799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A62F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0E06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632DEF">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6D33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839E7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99562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46B9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01A10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2C2B1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10584E">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1A28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4C630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E4AEA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F958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BE126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485F6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EB26E2">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855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7E26B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2B327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E1D7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43C0A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218A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E022F2">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D271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CB841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4EB5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3879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5D22F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1AFC1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9EBDD">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EAB5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24C4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C130B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2677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C033B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2488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66D732">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i w:val="0"/>
                <w:iCs w:val="0"/>
                <w:color w:val="000000"/>
                <w:sz w:val="20"/>
                <w:szCs w:val="20"/>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0746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A03BF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0"/>
                <w:szCs w:val="20"/>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D03FB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F198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675FB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0383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75F55B">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0"/>
                <w:szCs w:val="20"/>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3482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643009">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0"/>
                <w:szCs w:val="20"/>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357C4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42AF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D8C46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146C5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D61A01">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0"/>
                <w:szCs w:val="20"/>
                <w:u w:val="none"/>
              </w:rPr>
            </w:pP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50AA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FAC6E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0"/>
                <w:szCs w:val="20"/>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B0A7C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6C41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ED1C3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4230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CBD3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FCFC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69498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66B1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E263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33ADD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r>
      <w:tr w14:paraId="25F9D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3B0E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C251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28383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A773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D8E5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749DD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5E804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7F04B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52D6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255CD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190C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8588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B0E4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BDD3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4DA6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24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5F67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42438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38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FC13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14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911B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ABCA7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r>
    </w:tbl>
    <w:p w14:paraId="21B0E838">
      <w:pPr>
        <w:widowControl/>
        <w:jc w:val="left"/>
        <w:textAlignment w:val="center"/>
        <w:rPr>
          <w:rFonts w:ascii="Times New Roman" w:hAnsi="Times New Roman" w:eastAsia="宋体" w:cs="Times New Roman"/>
          <w:color w:val="000000"/>
          <w:kern w:val="0"/>
          <w:sz w:val="24"/>
          <w:szCs w:val="24"/>
          <w:lang w:bidi="ar"/>
        </w:rPr>
      </w:pPr>
    </w:p>
    <w:p w14:paraId="01E52BD7">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C0C8B0">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5994C0A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CAD376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8FEC9B5">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16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9"/>
        <w:gridCol w:w="4396"/>
        <w:gridCol w:w="1046"/>
        <w:gridCol w:w="1196"/>
        <w:gridCol w:w="796"/>
        <w:gridCol w:w="796"/>
        <w:gridCol w:w="797"/>
        <w:gridCol w:w="797"/>
        <w:gridCol w:w="797"/>
      </w:tblGrid>
      <w:tr w14:paraId="084E9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920"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004BE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A0733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59092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1598C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9B90D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7E21E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1ADF9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F4F3B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53E5E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373C7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4FF44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0E661AD">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D270A90">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D7653D3">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DF1840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815DD3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AEFA066">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439BC26">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r>
      <w:tr w14:paraId="21457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4097FCE">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9054D79">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BC2A357">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41E17B0">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1DC182D">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2FEC5D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F7E893D">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9842BA0">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9A5EB82">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r>
      <w:tr w14:paraId="63BA7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41C113C">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08F1A6">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A5B10A1">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8E1E657">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1B570B1">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D7E4B5B">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36E8F6A">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56D0D7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06DA0C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r>
      <w:tr w14:paraId="1CDB3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AB9E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08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6F243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34243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DF5A3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7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0492E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53FD7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7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044DB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CF9C9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6A42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781DD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12C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149.13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AE6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149.13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5BB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BC4A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2AA8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A3E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60F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070DC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82E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385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B563">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C06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16C6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767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26C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272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1B2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2D8E6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F50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FEDB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F094">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F10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059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98C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8CA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3667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6C3C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4031B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000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B59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323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B0D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9770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BF2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3088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D25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519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6DDF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D1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336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F8CF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118.65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059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118.65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7AE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B94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7B4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BD1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B64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46E0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1D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584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8CC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3D25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B98B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E31D">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FD87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C71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4FA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596E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5F1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C65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其他党委办公厅（室）及相关机构事务支出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09696">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689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EFA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D93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602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6E67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E244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6FB08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62B7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527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985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4D54">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FCD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3291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4C3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76B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A1C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52B5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94C8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288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5328">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4E33">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B9D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989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63F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5A3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01F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5EC7F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697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0E03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76B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5F1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C462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BB3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CC9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F74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AA9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0917C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4E7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70A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3194">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A4C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A3B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940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7E5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11FE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C84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61680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3D6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BA4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019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B2F3">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F40D">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4BA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744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0FF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FC8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4B1A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DAC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D00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BB1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3D2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DA4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D39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187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275C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1C4E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511D9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96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118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BB9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AD1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720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EF9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D9DD">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B557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06B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4A457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245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E2AE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DEA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410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6B9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F85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5077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6B8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A44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09270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6E5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5ED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0DA1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3BE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46E4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6C7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A88E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85A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011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3A4D5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8FF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FE9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1C14">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D0F7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D1AD">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2DD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724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816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A38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6CC86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22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48FF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FFD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490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5782D">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723B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484A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4B6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21B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76FF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509DA2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B9843A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0943C9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1BFFCB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591708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17824F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97596B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FEC87F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95EF05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bl>
    <w:p w14:paraId="00520744">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145CBFF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DA63F6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363478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4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9"/>
        <w:gridCol w:w="4396"/>
        <w:gridCol w:w="1731"/>
        <w:gridCol w:w="1732"/>
        <w:gridCol w:w="1463"/>
        <w:gridCol w:w="1463"/>
        <w:gridCol w:w="1463"/>
        <w:gridCol w:w="1463"/>
      </w:tblGrid>
      <w:tr w14:paraId="78497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920"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8324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A47DD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0B77C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49463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5BC04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5C128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E823B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462F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F1EAF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C12C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0266471">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7E13773">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39525E2">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F0DDD37">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A6A7190">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9FD9041">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r>
      <w:tr w14:paraId="1BFEA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C72C71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A9BF3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6127513">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97A337D">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356B491">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45D1E68">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D2A5989">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20AF2AA">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r>
      <w:tr w14:paraId="7F7EE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F157252">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ABB81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571D5D7">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5F56B23">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9325C23">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1736E53">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F513C98">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0CC94D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r>
      <w:tr w14:paraId="29DC6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D4F7C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87F52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C7913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FE8A7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32AC9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4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2BE92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4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82AA7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EB5E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CD29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34C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149.13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5F4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149.13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8A84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FF6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6183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0D9A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3C680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309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806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7756">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10218">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0B1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923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B12D">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2D8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6DE3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08E3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3F5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CC1A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1904">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E87D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C930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490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A092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092D7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F5D6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2486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785E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95F7">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E307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8389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2C1E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DCC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5C7F8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E6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5F17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76B5">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118.65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611C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118.65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16F3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7B5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8F6D">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1D7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238E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6C1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AD1F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811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F3F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666C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53E6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CA0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2B6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3BB72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2DB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D6D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其他党委办公厅（室）及相关机构事务支出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1BA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D27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8C7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B7F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87C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319C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1AD9E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B7D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C20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BA0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6FE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4144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2F7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434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B8E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12A7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0A4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B72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518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F8F18">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E6D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B148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12D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407D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5CB52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9BE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6010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887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D75A">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576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7C8C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2D02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3DFF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69271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52F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77E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0B2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E13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AB6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A92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B40B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53E6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4B434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71A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9198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5934">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6DB5">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6F4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CE2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AB12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110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7DA63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F40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0F7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911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61BD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CD3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5DB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798D">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1AF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428F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3052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975B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A1C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7708">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7F66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96A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848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401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5EE9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33F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2FB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FF0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F8C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034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391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AFD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996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3528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AA3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9C5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0B37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BD8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048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1C7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98DC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6208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77271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7BD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455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52E3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3955">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6FD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C17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064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6D64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21388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F24D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AAD5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5DE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4463">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D07B">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9685A">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AD31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2270">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451B4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37CAB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B70151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2A9C38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23ADB34">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161964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2415DA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25CCE5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1B5D97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bl>
    <w:p w14:paraId="24A42261">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p>
    <w:p w14:paraId="6891B598">
      <w:pPr>
        <w:pStyle w:val="21"/>
      </w:pPr>
    </w:p>
    <w:p w14:paraId="71D0E95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B30A1D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BF025B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48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95"/>
        <w:gridCol w:w="570"/>
        <w:gridCol w:w="1290"/>
        <w:gridCol w:w="4345"/>
        <w:gridCol w:w="609"/>
        <w:gridCol w:w="1061"/>
        <w:gridCol w:w="1303"/>
        <w:gridCol w:w="1081"/>
        <w:gridCol w:w="1081"/>
      </w:tblGrid>
      <w:tr w14:paraId="3A54A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55"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9D33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9480"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C1A3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5769C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9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126E7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09A88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9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845EC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13183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91CFA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E67B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7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DE728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35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E6664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35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A8F15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488E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4F068D">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5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B43421D">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129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ED7126">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36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497B55">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5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769CA8">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42889B">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127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23756F">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13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2EF1B1B">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13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62DC046">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r>
      <w:tr w14:paraId="3F13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2EDF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D46933">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7679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AC87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50AEFD">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689D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0C2D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C5E7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685E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3667F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35CA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BD13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0364C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BB1F1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FCC2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A9C26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2706F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F9D4B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EE67C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E639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D495E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F805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7CCB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C92EC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4295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225A9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114F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039D3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8F31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02FAB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C5BB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B28A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6DF2A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FF0D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BCFD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F9377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EA7BD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73483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82492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259E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928636">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4779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C6FBA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F0E18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6D1A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C935C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FE0D8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72B81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4B90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5BFF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485A08">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67DB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50DF7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7532B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E664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D6E89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FCAA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C989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C9870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77E34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BDD01A">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C6EF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F88BD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38B7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BA9D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8DD20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84523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1FDD2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4641E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F9AD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DCB1D8">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1984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8B4A9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20948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2B07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B4B9F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AC2C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55B61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7E35F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44E91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E12262">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1592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AD149">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2550E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B568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6368A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80F03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636A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B7D60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A1AC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5CA60C">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B156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6BDF6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B2B1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134E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7704A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9ACF8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1342E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290969">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75272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439464">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DB42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D8D07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CDA3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5ABA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3EC1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0D539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83E76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22F6E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5F6A2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D50907">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087F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6056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DF97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2BF7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D9A1E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4CA0B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B3492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73E35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5C115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B63CAD">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1C89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78141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39DD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856F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A5BF6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C0AD6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C84259">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0EC5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4F7DD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086627">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4D10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76AF1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840E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BDB2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AE038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156F6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C7613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3F63F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7E845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94ABAB">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72FD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B8024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2E31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D111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6CE5F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7DA18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5EC6D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F3DC9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0E960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445250">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3CA8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8578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FD51D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1C8E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785F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09A29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B79E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5C9703">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546F6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E03666">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46B8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44339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7386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6F74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CC28C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7CBEE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F42FE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515CF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1E2E0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D285C1">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4EBA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FC4D9">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C078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B4A8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5619E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76D75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B1220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195FB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653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B115E7">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8D08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E782A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325A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D94D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AD343">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48651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413E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E537C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40B3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1FDBA7">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6B76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20EDB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23E6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5196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2C906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0885E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8ED14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84000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DB9C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05AAE0">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F895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5B0CC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BF4F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0051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88B50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56430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7137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088E4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A041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89A1C9">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A2C2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F5763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6B39C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867E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A16BD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935DE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C52D8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AF80E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7B502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C6DDDA">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D882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242C1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E7420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9805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C66E0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C2A1B3">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ABB22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6759B9">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5FAB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D72A93">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3039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8365F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2CBC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7AD2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EC8151">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2DB12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09520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C0186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1429D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27896A">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CA13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351D6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A2D4C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4B3F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364CA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0CD1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92D41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3CAF99">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3D66D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8E7CFE">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9C70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11285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FCBA1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D840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7FE34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BD0A0">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2D9C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EB14B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6A027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0A5BE4">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27BC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55CB92">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234C3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0C93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C29E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4B816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D9A0E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F259D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4E11A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714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7DD6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32E0A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FF22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C807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9BE8B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01CBC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9E1F8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D396A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14B88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256D5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D7D9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FFA5F5">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3DDD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6387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46802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24D0A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3C3EC6">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8695D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17AD2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2D21B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B8AA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A8CC9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3D52A9">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4F29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F2494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84C0F3">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8A83B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F88854">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7A15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F488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E774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EC5E0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D1B563">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D05A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AC596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7F1F47">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F1DD3F">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C2CF1D">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5FC1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6F4B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76E3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22EA2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875401">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749D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A824A">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F0BDB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7BBB7C">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0A91EB">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r w14:paraId="121C9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5CE8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5E27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D2BE55">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DF7E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B186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6B3A7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03C5C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149.13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8B995E">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A8F4A8">
            <w:pPr>
              <w:keepNext w:val="0"/>
              <w:keepLines w:val="0"/>
              <w:pageBreakBefore w:val="0"/>
              <w:widowControl/>
              <w:kinsoku/>
              <w:wordWrap/>
              <w:overflowPunct/>
              <w:topLinePunct w:val="0"/>
              <w:autoSpaceDE/>
              <w:autoSpaceDN/>
              <w:bidi w:val="0"/>
              <w:adjustRightInd/>
              <w:snapToGrid/>
              <w:spacing w:line="400" w:lineRule="exact"/>
              <w:jc w:val="right"/>
              <w:rPr>
                <w:rFonts w:hint="eastAsia" w:ascii="宋体" w:hAnsi="宋体" w:eastAsia="宋体" w:cs="宋体"/>
                <w:i w:val="0"/>
                <w:iCs w:val="0"/>
                <w:color w:val="000000"/>
                <w:sz w:val="22"/>
                <w:szCs w:val="22"/>
                <w:u w:val="none"/>
              </w:rPr>
            </w:pPr>
          </w:p>
        </w:tc>
      </w:tr>
    </w:tbl>
    <w:p w14:paraId="69D6EFF3">
      <w:pPr>
        <w:pStyle w:val="21"/>
      </w:pPr>
    </w:p>
    <w:p w14:paraId="4FE9E5A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3DB0FCF">
      <w:pPr>
        <w:widowControl/>
        <w:jc w:val="center"/>
        <w:rPr>
          <w:rFonts w:ascii="Times New Roman" w:hAnsi="Times New Roman" w:eastAsia="方正小标宋_GBK" w:cs="Times New Roman"/>
          <w:kern w:val="0"/>
          <w:sz w:val="36"/>
          <w:szCs w:val="36"/>
        </w:rPr>
      </w:pPr>
    </w:p>
    <w:p w14:paraId="4A7D24F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4F725BE">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4BE52888">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单位：万元</w:t>
      </w:r>
    </w:p>
    <w:tbl>
      <w:tblPr>
        <w:tblStyle w:val="11"/>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4396"/>
        <w:gridCol w:w="2110"/>
        <w:gridCol w:w="2110"/>
        <w:gridCol w:w="2064"/>
      </w:tblGrid>
      <w:tr w14:paraId="4005A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920"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7EF4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6C047B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4114D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26207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9FF2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C9B14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7699F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BA69F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2A550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9F8A773">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753E5B">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720B68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F51F03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1275316">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r>
      <w:tr w14:paraId="4B7A0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579D7B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0C9CF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09FC577">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2435A01">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5D604DB">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2"/>
                <w:szCs w:val="22"/>
                <w:u w:val="none"/>
              </w:rPr>
            </w:pPr>
          </w:p>
        </w:tc>
      </w:tr>
      <w:tr w14:paraId="5361F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30654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094E6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1A2F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AE4F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DAB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B4924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C03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149.13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1E4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149.13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987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0EFF9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2EC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91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B53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3FC5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BD59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2CA80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44B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76D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E70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3B39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F678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4E4D7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730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6E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2BD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12F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C97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5564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6785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477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5C17">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118.65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82C8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118.65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BAD6">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2CC8E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DA1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01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67B3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23AA">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106.10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4EDE">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0343E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2A24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13A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其他党委办公厅（室）及相关机构事务支出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13C0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F03E">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200B5">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2EFF0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81E1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77B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D139">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AAD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BCA0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57635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2DF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D8E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BB89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B41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C51F">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288F7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26E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A8B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34B5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FD7C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8EB7">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74BE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AFA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28EE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B5D5">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38D4">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8DF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7050A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B52A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AB40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140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4BF63">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376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37E4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A30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168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1895">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28AF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B49C">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b/>
                <w:bCs/>
                <w:i w:val="0"/>
                <w:iCs w:val="0"/>
                <w:color w:val="000000"/>
                <w:sz w:val="22"/>
                <w:szCs w:val="22"/>
                <w:u w:val="none"/>
              </w:rPr>
            </w:pPr>
          </w:p>
        </w:tc>
      </w:tr>
      <w:tr w14:paraId="68C21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CCB9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2F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054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67E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E5F9">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5E04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629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B1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AD6B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4DAA">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AF48">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70C37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738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498E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2004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604E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D223">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45293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2934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A1F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E96A">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E72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E1F2">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5810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73C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ADDC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D5C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18D6">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68501">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r w14:paraId="3A1E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775F89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223427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EE193C5">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5C64C80">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6.21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D08AAE4">
            <w:pPr>
              <w:keepNext w:val="0"/>
              <w:keepLines w:val="0"/>
              <w:pageBreakBefore w:val="0"/>
              <w:widowControl/>
              <w:kinsoku/>
              <w:wordWrap/>
              <w:overflowPunct/>
              <w:topLinePunct w:val="0"/>
              <w:autoSpaceDE/>
              <w:autoSpaceDN/>
              <w:bidi w:val="0"/>
              <w:adjustRightInd/>
              <w:snapToGrid/>
              <w:spacing w:line="300" w:lineRule="exact"/>
              <w:jc w:val="right"/>
              <w:rPr>
                <w:rFonts w:hint="eastAsia" w:ascii="宋体" w:hAnsi="宋体" w:eastAsia="宋体" w:cs="宋体"/>
                <w:i w:val="0"/>
                <w:iCs w:val="0"/>
                <w:color w:val="000000"/>
                <w:sz w:val="22"/>
                <w:szCs w:val="22"/>
                <w:u w:val="none"/>
              </w:rPr>
            </w:pPr>
          </w:p>
        </w:tc>
      </w:tr>
    </w:tbl>
    <w:p w14:paraId="268F6B55">
      <w:pPr>
        <w:pStyle w:val="21"/>
      </w:pPr>
    </w:p>
    <w:p w14:paraId="4E4D1416">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17796EB">
      <w:pPr>
        <w:widowControl/>
        <w:jc w:val="left"/>
        <w:rPr>
          <w:rFonts w:ascii="Times New Roman" w:hAnsi="Times New Roman" w:eastAsia="仿宋_GB2312" w:cs="Times New Roman"/>
          <w:bCs/>
          <w:kern w:val="0"/>
          <w:szCs w:val="21"/>
        </w:rPr>
      </w:pPr>
    </w:p>
    <w:p w14:paraId="0BB8EC8B">
      <w:pPr>
        <w:widowControl/>
        <w:jc w:val="left"/>
        <w:rPr>
          <w:rFonts w:ascii="Times New Roman" w:hAnsi="Times New Roman" w:eastAsia="仿宋_GB2312" w:cs="Times New Roman"/>
          <w:bCs/>
          <w:kern w:val="0"/>
          <w:szCs w:val="21"/>
        </w:rPr>
      </w:pPr>
    </w:p>
    <w:p w14:paraId="4A91F0E9">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99E25E9">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153BC67B">
      <w:pPr>
        <w:widowControl/>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11"/>
        <w:tblW w:w="144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0"/>
        <w:gridCol w:w="3107"/>
        <w:gridCol w:w="1168"/>
        <w:gridCol w:w="930"/>
        <w:gridCol w:w="2520"/>
        <w:gridCol w:w="1080"/>
        <w:gridCol w:w="930"/>
        <w:gridCol w:w="2725"/>
        <w:gridCol w:w="1040"/>
      </w:tblGrid>
      <w:tr w14:paraId="4F1D3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93B9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10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08CC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6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9BC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93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424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5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8132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A49E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93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B4FF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2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DA31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4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17C3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65BC5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3BAF26D">
            <w:pPr>
              <w:jc w:val="center"/>
              <w:rPr>
                <w:rFonts w:hint="eastAsia" w:ascii="宋体" w:hAnsi="宋体" w:eastAsia="宋体" w:cs="宋体"/>
                <w:i w:val="0"/>
                <w:iCs w:val="0"/>
                <w:color w:val="000000"/>
                <w:sz w:val="22"/>
                <w:szCs w:val="22"/>
                <w:u w:val="none"/>
              </w:rPr>
            </w:pPr>
          </w:p>
        </w:tc>
        <w:tc>
          <w:tcPr>
            <w:tcW w:w="310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CB0D8C6">
            <w:pPr>
              <w:jc w:val="center"/>
              <w:rPr>
                <w:rFonts w:hint="eastAsia" w:ascii="宋体" w:hAnsi="宋体" w:eastAsia="宋体" w:cs="宋体"/>
                <w:i w:val="0"/>
                <w:iCs w:val="0"/>
                <w:color w:val="000000"/>
                <w:sz w:val="22"/>
                <w:szCs w:val="22"/>
                <w:u w:val="none"/>
              </w:rPr>
            </w:pPr>
          </w:p>
        </w:tc>
        <w:tc>
          <w:tcPr>
            <w:tcW w:w="116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078619E">
            <w:pPr>
              <w:jc w:val="center"/>
              <w:rPr>
                <w:rFonts w:hint="eastAsia" w:ascii="宋体" w:hAnsi="宋体" w:eastAsia="宋体" w:cs="宋体"/>
                <w:i w:val="0"/>
                <w:iCs w:val="0"/>
                <w:color w:val="000000"/>
                <w:sz w:val="22"/>
                <w:szCs w:val="22"/>
                <w:u w:val="none"/>
              </w:rPr>
            </w:pPr>
          </w:p>
        </w:tc>
        <w:tc>
          <w:tcPr>
            <w:tcW w:w="93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5566F7">
            <w:pPr>
              <w:jc w:val="center"/>
              <w:rPr>
                <w:rFonts w:hint="eastAsia" w:ascii="宋体" w:hAnsi="宋体" w:eastAsia="宋体" w:cs="宋体"/>
                <w:i w:val="0"/>
                <w:iCs w:val="0"/>
                <w:color w:val="000000"/>
                <w:sz w:val="22"/>
                <w:szCs w:val="22"/>
                <w:u w:val="none"/>
              </w:rPr>
            </w:pPr>
          </w:p>
        </w:tc>
        <w:tc>
          <w:tcPr>
            <w:tcW w:w="25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DAA37A4">
            <w:pPr>
              <w:jc w:val="center"/>
              <w:rPr>
                <w:rFonts w:hint="eastAsia" w:ascii="宋体" w:hAnsi="宋体" w:eastAsia="宋体" w:cs="宋体"/>
                <w:i w:val="0"/>
                <w:iCs w:val="0"/>
                <w:color w:val="000000"/>
                <w:sz w:val="22"/>
                <w:szCs w:val="22"/>
                <w:u w:val="none"/>
              </w:rPr>
            </w:pPr>
          </w:p>
        </w:tc>
        <w:tc>
          <w:tcPr>
            <w:tcW w:w="10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0C92E4">
            <w:pPr>
              <w:jc w:val="center"/>
              <w:rPr>
                <w:rFonts w:hint="eastAsia" w:ascii="宋体" w:hAnsi="宋体" w:eastAsia="宋体" w:cs="宋体"/>
                <w:i w:val="0"/>
                <w:iCs w:val="0"/>
                <w:color w:val="000000"/>
                <w:sz w:val="22"/>
                <w:szCs w:val="22"/>
                <w:u w:val="none"/>
              </w:rPr>
            </w:pPr>
          </w:p>
        </w:tc>
        <w:tc>
          <w:tcPr>
            <w:tcW w:w="93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CD2799C">
            <w:pPr>
              <w:jc w:val="center"/>
              <w:rPr>
                <w:rFonts w:hint="eastAsia" w:ascii="宋体" w:hAnsi="宋体" w:eastAsia="宋体" w:cs="宋体"/>
                <w:i w:val="0"/>
                <w:iCs w:val="0"/>
                <w:color w:val="000000"/>
                <w:sz w:val="22"/>
                <w:szCs w:val="22"/>
                <w:u w:val="none"/>
              </w:rPr>
            </w:pPr>
          </w:p>
        </w:tc>
        <w:tc>
          <w:tcPr>
            <w:tcW w:w="27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7C6AB61">
            <w:pPr>
              <w:jc w:val="center"/>
              <w:rPr>
                <w:rFonts w:hint="eastAsia" w:ascii="宋体" w:hAnsi="宋体" w:eastAsia="宋体" w:cs="宋体"/>
                <w:i w:val="0"/>
                <w:iCs w:val="0"/>
                <w:color w:val="000000"/>
                <w:sz w:val="22"/>
                <w:szCs w:val="22"/>
                <w:u w:val="none"/>
              </w:rPr>
            </w:pPr>
          </w:p>
        </w:tc>
        <w:tc>
          <w:tcPr>
            <w:tcW w:w="104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4E20BE5">
            <w:pPr>
              <w:jc w:val="center"/>
              <w:rPr>
                <w:rFonts w:hint="eastAsia" w:ascii="宋体" w:hAnsi="宋体" w:eastAsia="宋体" w:cs="宋体"/>
                <w:i w:val="0"/>
                <w:iCs w:val="0"/>
                <w:color w:val="000000"/>
                <w:sz w:val="22"/>
                <w:szCs w:val="22"/>
                <w:u w:val="none"/>
              </w:rPr>
            </w:pPr>
          </w:p>
        </w:tc>
      </w:tr>
      <w:tr w14:paraId="05C6D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BEDA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70C8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FB2F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122.49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C51A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919B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6F0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24.57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B89E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96D0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DC432F">
            <w:pPr>
              <w:jc w:val="right"/>
              <w:rPr>
                <w:rFonts w:hint="eastAsia" w:ascii="宋体" w:hAnsi="宋体" w:eastAsia="宋体" w:cs="宋体"/>
                <w:i w:val="0"/>
                <w:iCs w:val="0"/>
                <w:color w:val="000000"/>
                <w:sz w:val="22"/>
                <w:szCs w:val="22"/>
                <w:u w:val="none"/>
              </w:rPr>
            </w:pPr>
          </w:p>
        </w:tc>
      </w:tr>
      <w:tr w14:paraId="43401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2090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0DA6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979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49.28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B8C4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0749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057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1.31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325B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9A74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8687A">
            <w:pPr>
              <w:jc w:val="right"/>
              <w:rPr>
                <w:rFonts w:hint="eastAsia" w:ascii="宋体" w:hAnsi="宋体" w:eastAsia="宋体" w:cs="宋体"/>
                <w:i w:val="0"/>
                <w:iCs w:val="0"/>
                <w:color w:val="000000"/>
                <w:sz w:val="22"/>
                <w:szCs w:val="22"/>
                <w:u w:val="none"/>
              </w:rPr>
            </w:pPr>
          </w:p>
        </w:tc>
      </w:tr>
      <w:tr w14:paraId="38293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CD7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106A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BABA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22.77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6868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78C7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FC21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823B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30EC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3188B1">
            <w:pPr>
              <w:jc w:val="right"/>
              <w:rPr>
                <w:rFonts w:hint="eastAsia" w:ascii="宋体" w:hAnsi="宋体" w:eastAsia="宋体" w:cs="宋体"/>
                <w:i w:val="0"/>
                <w:iCs w:val="0"/>
                <w:color w:val="000000"/>
                <w:sz w:val="22"/>
                <w:szCs w:val="22"/>
                <w:u w:val="none"/>
              </w:rPr>
            </w:pPr>
          </w:p>
        </w:tc>
      </w:tr>
      <w:tr w14:paraId="12AA9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F48D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C5CF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C16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4.24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092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BBD5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986EE8">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6A91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560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6E0F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0.47 </w:t>
            </w:r>
          </w:p>
        </w:tc>
      </w:tr>
      <w:tr w14:paraId="4E894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25DE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DF18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BCFC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0.49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8F7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237F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E074BB">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FE38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3051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1E6E2E">
            <w:pPr>
              <w:jc w:val="right"/>
              <w:rPr>
                <w:rFonts w:hint="eastAsia" w:ascii="宋体" w:hAnsi="宋体" w:eastAsia="宋体" w:cs="宋体"/>
                <w:i w:val="0"/>
                <w:iCs w:val="0"/>
                <w:color w:val="000000"/>
                <w:sz w:val="22"/>
                <w:szCs w:val="22"/>
                <w:u w:val="none"/>
              </w:rPr>
            </w:pPr>
          </w:p>
        </w:tc>
      </w:tr>
      <w:tr w14:paraId="6AF24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540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70DC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3320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19.86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8CA8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2359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DC56FA">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FA5C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AE26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609F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0.47 </w:t>
            </w:r>
          </w:p>
        </w:tc>
      </w:tr>
      <w:tr w14:paraId="6EF23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E58B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8DDC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022F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13.07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3D65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CC83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75E1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0.13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3F93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7DDA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2FF4D1">
            <w:pPr>
              <w:jc w:val="right"/>
              <w:rPr>
                <w:rFonts w:hint="eastAsia" w:ascii="宋体" w:hAnsi="宋体" w:eastAsia="宋体" w:cs="宋体"/>
                <w:i w:val="0"/>
                <w:iCs w:val="0"/>
                <w:color w:val="000000"/>
                <w:sz w:val="22"/>
                <w:szCs w:val="22"/>
                <w:u w:val="none"/>
              </w:rPr>
            </w:pPr>
          </w:p>
        </w:tc>
      </w:tr>
      <w:tr w14:paraId="1D0AF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92BC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DBC3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A75FAA">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F482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934E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FD7811">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3730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6312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F031FA">
            <w:pPr>
              <w:jc w:val="right"/>
              <w:rPr>
                <w:rFonts w:hint="eastAsia" w:ascii="宋体" w:hAnsi="宋体" w:eastAsia="宋体" w:cs="宋体"/>
                <w:i w:val="0"/>
                <w:iCs w:val="0"/>
                <w:color w:val="000000"/>
                <w:sz w:val="22"/>
                <w:szCs w:val="22"/>
                <w:u w:val="none"/>
              </w:rPr>
            </w:pPr>
          </w:p>
        </w:tc>
      </w:tr>
      <w:tr w14:paraId="3020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A90B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D4A3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E01B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8E42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8602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BB5678">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2652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5FBA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92889B">
            <w:pPr>
              <w:jc w:val="right"/>
              <w:rPr>
                <w:rFonts w:hint="eastAsia" w:ascii="宋体" w:hAnsi="宋体" w:eastAsia="宋体" w:cs="宋体"/>
                <w:i w:val="0"/>
                <w:iCs w:val="0"/>
                <w:color w:val="000000"/>
                <w:sz w:val="22"/>
                <w:szCs w:val="22"/>
                <w:u w:val="none"/>
              </w:rPr>
            </w:pPr>
          </w:p>
        </w:tc>
      </w:tr>
      <w:tr w14:paraId="0A679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DEFC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03AE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701365">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07B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2612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FEED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2.67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EA04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4F3C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EFF2D6">
            <w:pPr>
              <w:jc w:val="right"/>
              <w:rPr>
                <w:rFonts w:hint="eastAsia" w:ascii="宋体" w:hAnsi="宋体" w:eastAsia="宋体" w:cs="宋体"/>
                <w:i w:val="0"/>
                <w:iCs w:val="0"/>
                <w:color w:val="000000"/>
                <w:sz w:val="22"/>
                <w:szCs w:val="22"/>
                <w:u w:val="none"/>
              </w:rPr>
            </w:pPr>
          </w:p>
        </w:tc>
      </w:tr>
      <w:tr w14:paraId="4BF85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9913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DF33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B02C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0.65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E7E8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A6F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88BBE">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7EDE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92A1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74B251">
            <w:pPr>
              <w:jc w:val="right"/>
              <w:rPr>
                <w:rFonts w:hint="eastAsia" w:ascii="宋体" w:hAnsi="宋体" w:eastAsia="宋体" w:cs="宋体"/>
                <w:i w:val="0"/>
                <w:iCs w:val="0"/>
                <w:color w:val="000000"/>
                <w:sz w:val="22"/>
                <w:szCs w:val="22"/>
                <w:u w:val="none"/>
              </w:rPr>
            </w:pPr>
          </w:p>
        </w:tc>
      </w:tr>
      <w:tr w14:paraId="438A8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1D6D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26E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4439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1.65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D139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5A8A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E43308">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6338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D611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89B32D">
            <w:pPr>
              <w:jc w:val="right"/>
              <w:rPr>
                <w:rFonts w:hint="eastAsia" w:ascii="宋体" w:hAnsi="宋体" w:eastAsia="宋体" w:cs="宋体"/>
                <w:i w:val="0"/>
                <w:iCs w:val="0"/>
                <w:color w:val="000000"/>
                <w:sz w:val="22"/>
                <w:szCs w:val="22"/>
                <w:u w:val="none"/>
              </w:rPr>
            </w:pPr>
          </w:p>
        </w:tc>
      </w:tr>
      <w:tr w14:paraId="32D9A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FF5A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51BE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5F786">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C5F4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FC34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060C4C">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A8B6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2CB2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565C0">
            <w:pPr>
              <w:jc w:val="right"/>
              <w:rPr>
                <w:rFonts w:hint="eastAsia" w:ascii="宋体" w:hAnsi="宋体" w:eastAsia="宋体" w:cs="宋体"/>
                <w:i w:val="0"/>
                <w:iCs w:val="0"/>
                <w:color w:val="000000"/>
                <w:sz w:val="22"/>
                <w:szCs w:val="22"/>
                <w:u w:val="none"/>
              </w:rPr>
            </w:pPr>
          </w:p>
        </w:tc>
      </w:tr>
      <w:tr w14:paraId="487A3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32C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846D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EBEC7D">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4079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7797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4E20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0.05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149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7EC3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E470CF">
            <w:pPr>
              <w:jc w:val="right"/>
              <w:rPr>
                <w:rFonts w:hint="eastAsia" w:ascii="宋体" w:hAnsi="宋体" w:eastAsia="宋体" w:cs="宋体"/>
                <w:i w:val="0"/>
                <w:iCs w:val="0"/>
                <w:color w:val="000000"/>
                <w:sz w:val="22"/>
                <w:szCs w:val="22"/>
                <w:u w:val="none"/>
              </w:rPr>
            </w:pPr>
          </w:p>
        </w:tc>
      </w:tr>
      <w:tr w14:paraId="0E0A9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5C95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07A5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3503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1.60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9478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375E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13D7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0.07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EAA8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46A8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B6990A">
            <w:pPr>
              <w:jc w:val="right"/>
              <w:rPr>
                <w:rFonts w:hint="eastAsia" w:ascii="宋体" w:hAnsi="宋体" w:eastAsia="宋体" w:cs="宋体"/>
                <w:i w:val="0"/>
                <w:iCs w:val="0"/>
                <w:color w:val="000000"/>
                <w:sz w:val="22"/>
                <w:szCs w:val="22"/>
                <w:u w:val="none"/>
              </w:rPr>
            </w:pPr>
          </w:p>
        </w:tc>
      </w:tr>
      <w:tr w14:paraId="1A81A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9FDC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7D30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4B5662">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D924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CCDC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05DC63">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CBF0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2E9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E12217">
            <w:pPr>
              <w:jc w:val="right"/>
              <w:rPr>
                <w:rFonts w:hint="eastAsia" w:ascii="宋体" w:hAnsi="宋体" w:eastAsia="宋体" w:cs="宋体"/>
                <w:i w:val="0"/>
                <w:iCs w:val="0"/>
                <w:color w:val="000000"/>
                <w:sz w:val="22"/>
                <w:szCs w:val="22"/>
                <w:u w:val="none"/>
              </w:rPr>
            </w:pPr>
          </w:p>
        </w:tc>
      </w:tr>
      <w:tr w14:paraId="5D870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8B30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774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26B8A2">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89EA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AB86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688A33">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B1BC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79E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C5E6A0">
            <w:pPr>
              <w:jc w:val="right"/>
              <w:rPr>
                <w:rFonts w:hint="eastAsia" w:ascii="宋体" w:hAnsi="宋体" w:eastAsia="宋体" w:cs="宋体"/>
                <w:i w:val="0"/>
                <w:iCs w:val="0"/>
                <w:color w:val="000000"/>
                <w:sz w:val="22"/>
                <w:szCs w:val="22"/>
                <w:u w:val="none"/>
              </w:rPr>
            </w:pPr>
          </w:p>
        </w:tc>
      </w:tr>
      <w:tr w14:paraId="0AAA0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B548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CB45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766EE6">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754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43F6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DA8D27">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8246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A7CA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3F0774">
            <w:pPr>
              <w:jc w:val="right"/>
              <w:rPr>
                <w:rFonts w:hint="eastAsia" w:ascii="宋体" w:hAnsi="宋体" w:eastAsia="宋体" w:cs="宋体"/>
                <w:i w:val="0"/>
                <w:iCs w:val="0"/>
                <w:color w:val="000000"/>
                <w:sz w:val="22"/>
                <w:szCs w:val="22"/>
                <w:u w:val="none"/>
              </w:rPr>
            </w:pPr>
          </w:p>
        </w:tc>
      </w:tr>
      <w:tr w14:paraId="59DFD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489B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8778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9CD68">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E62F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C5B8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E6B7CA">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FC5A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ED6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A024E5">
            <w:pPr>
              <w:jc w:val="right"/>
              <w:rPr>
                <w:rFonts w:hint="eastAsia" w:ascii="宋体" w:hAnsi="宋体" w:eastAsia="宋体" w:cs="宋体"/>
                <w:i w:val="0"/>
                <w:iCs w:val="0"/>
                <w:color w:val="000000"/>
                <w:sz w:val="22"/>
                <w:szCs w:val="22"/>
                <w:u w:val="none"/>
              </w:rPr>
            </w:pPr>
          </w:p>
        </w:tc>
      </w:tr>
      <w:tr w14:paraId="0AA76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485E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5E1D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3DF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1.30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B7CB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FBC1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BC7E1">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DB0B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79E0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D96169">
            <w:pPr>
              <w:jc w:val="right"/>
              <w:rPr>
                <w:rFonts w:hint="eastAsia" w:ascii="宋体" w:hAnsi="宋体" w:eastAsia="宋体" w:cs="宋体"/>
                <w:i w:val="0"/>
                <w:iCs w:val="0"/>
                <w:color w:val="000000"/>
                <w:sz w:val="22"/>
                <w:szCs w:val="22"/>
                <w:u w:val="none"/>
              </w:rPr>
            </w:pPr>
          </w:p>
        </w:tc>
      </w:tr>
      <w:tr w14:paraId="28014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9F28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5D1C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3EA599">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A04B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2B1C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0540BB">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8ACF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D723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7D9A76">
            <w:pPr>
              <w:jc w:val="right"/>
              <w:rPr>
                <w:rFonts w:hint="eastAsia" w:ascii="宋体" w:hAnsi="宋体" w:eastAsia="宋体" w:cs="宋体"/>
                <w:i w:val="0"/>
                <w:iCs w:val="0"/>
                <w:color w:val="000000"/>
                <w:sz w:val="22"/>
                <w:szCs w:val="22"/>
                <w:u w:val="none"/>
              </w:rPr>
            </w:pPr>
          </w:p>
        </w:tc>
      </w:tr>
      <w:tr w14:paraId="20820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82E6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EF6B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9B1449">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5D94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60BC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3DA7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7.96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762A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F21C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376D37">
            <w:pPr>
              <w:jc w:val="right"/>
              <w:rPr>
                <w:rFonts w:hint="eastAsia" w:ascii="宋体" w:hAnsi="宋体" w:eastAsia="宋体" w:cs="宋体"/>
                <w:i w:val="0"/>
                <w:iCs w:val="0"/>
                <w:color w:val="000000"/>
                <w:sz w:val="22"/>
                <w:szCs w:val="22"/>
                <w:u w:val="none"/>
              </w:rPr>
            </w:pPr>
          </w:p>
        </w:tc>
      </w:tr>
      <w:tr w14:paraId="493F9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E899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9351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57A389">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EFB6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923C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86578B">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8245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5967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4E9075">
            <w:pPr>
              <w:jc w:val="right"/>
              <w:rPr>
                <w:rFonts w:hint="eastAsia" w:ascii="宋体" w:hAnsi="宋体" w:eastAsia="宋体" w:cs="宋体"/>
                <w:i w:val="0"/>
                <w:iCs w:val="0"/>
                <w:color w:val="000000"/>
                <w:sz w:val="22"/>
                <w:szCs w:val="22"/>
                <w:u w:val="none"/>
              </w:rPr>
            </w:pPr>
          </w:p>
        </w:tc>
      </w:tr>
      <w:tr w14:paraId="3439E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6DD2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D930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BDA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0.14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0C14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854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F60620">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F016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096A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7B0D48">
            <w:pPr>
              <w:jc w:val="right"/>
              <w:rPr>
                <w:rFonts w:hint="eastAsia" w:ascii="宋体" w:hAnsi="宋体" w:eastAsia="宋体" w:cs="宋体"/>
                <w:i w:val="0"/>
                <w:iCs w:val="0"/>
                <w:color w:val="000000"/>
                <w:sz w:val="22"/>
                <w:szCs w:val="22"/>
                <w:u w:val="none"/>
              </w:rPr>
            </w:pPr>
          </w:p>
        </w:tc>
      </w:tr>
      <w:tr w14:paraId="1E18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12F3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B932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6A1574">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4065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D2D9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7DD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8.69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54C5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6598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396030">
            <w:pPr>
              <w:jc w:val="right"/>
              <w:rPr>
                <w:rFonts w:hint="eastAsia" w:ascii="宋体" w:hAnsi="宋体" w:eastAsia="宋体" w:cs="宋体"/>
                <w:i w:val="0"/>
                <w:iCs w:val="0"/>
                <w:color w:val="000000"/>
                <w:sz w:val="22"/>
                <w:szCs w:val="22"/>
                <w:u w:val="none"/>
              </w:rPr>
            </w:pPr>
          </w:p>
        </w:tc>
      </w:tr>
      <w:tr w14:paraId="5939E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EA59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C030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6FB631">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5DF6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9134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304ECF">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DD5F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3B08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A0A046">
            <w:pPr>
              <w:jc w:val="right"/>
              <w:rPr>
                <w:rFonts w:hint="eastAsia" w:ascii="宋体" w:hAnsi="宋体" w:eastAsia="宋体" w:cs="宋体"/>
                <w:i w:val="0"/>
                <w:iCs w:val="0"/>
                <w:color w:val="000000"/>
                <w:sz w:val="22"/>
                <w:szCs w:val="22"/>
                <w:u w:val="none"/>
              </w:rPr>
            </w:pPr>
          </w:p>
        </w:tc>
      </w:tr>
      <w:tr w14:paraId="6437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405E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31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B001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A3DC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0.16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C3FF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252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6ABC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2C0A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1.09 </w:t>
            </w:r>
          </w:p>
        </w:tc>
        <w:tc>
          <w:tcPr>
            <w:tcW w:w="9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22302D">
            <w:pPr>
              <w:jc w:val="left"/>
              <w:rPr>
                <w:rFonts w:hint="eastAsia" w:ascii="宋体" w:hAnsi="宋体" w:eastAsia="宋体" w:cs="宋体"/>
                <w:i w:val="0"/>
                <w:iCs w:val="0"/>
                <w:color w:val="000000"/>
                <w:sz w:val="22"/>
                <w:szCs w:val="22"/>
                <w:u w:val="none"/>
              </w:rPr>
            </w:pPr>
          </w:p>
        </w:tc>
        <w:tc>
          <w:tcPr>
            <w:tcW w:w="27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EBC4C4">
            <w:pPr>
              <w:jc w:val="left"/>
              <w:rPr>
                <w:rFonts w:hint="eastAsia" w:ascii="宋体" w:hAnsi="宋体" w:eastAsia="宋体" w:cs="宋体"/>
                <w:i w:val="0"/>
                <w:iCs w:val="0"/>
                <w:color w:val="000000"/>
                <w:sz w:val="22"/>
                <w:szCs w:val="22"/>
                <w:u w:val="none"/>
              </w:rPr>
            </w:pP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3611F6">
            <w:pPr>
              <w:jc w:val="right"/>
              <w:rPr>
                <w:rFonts w:hint="eastAsia" w:ascii="宋体" w:hAnsi="宋体" w:eastAsia="宋体" w:cs="宋体"/>
                <w:i w:val="0"/>
                <w:iCs w:val="0"/>
                <w:color w:val="000000"/>
                <w:sz w:val="22"/>
                <w:szCs w:val="22"/>
                <w:u w:val="none"/>
              </w:rPr>
            </w:pPr>
          </w:p>
        </w:tc>
      </w:tr>
      <w:tr w14:paraId="7957D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87"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DB0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16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E0DA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124.09 </w:t>
            </w:r>
          </w:p>
        </w:tc>
        <w:tc>
          <w:tcPr>
            <w:tcW w:w="8185" w:type="dxa"/>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25B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0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81F8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25.04 </w:t>
            </w:r>
          </w:p>
        </w:tc>
      </w:tr>
    </w:tbl>
    <w:p w14:paraId="0132C476">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D0202EF">
      <w:pPr>
        <w:widowControl/>
        <w:spacing w:line="400" w:lineRule="exact"/>
        <w:jc w:val="both"/>
        <w:textAlignment w:val="center"/>
        <w:rPr>
          <w:rFonts w:ascii="Times New Roman" w:hAnsi="Times New Roman" w:eastAsia="仿宋_GB2312" w:cs="Times New Roman"/>
          <w:color w:val="000000"/>
          <w:kern w:val="0"/>
          <w:sz w:val="32"/>
          <w:szCs w:val="32"/>
          <w:lang w:bidi="ar"/>
        </w:rPr>
      </w:pPr>
    </w:p>
    <w:p w14:paraId="3E1704C4">
      <w:pPr>
        <w:pStyle w:val="2"/>
      </w:pPr>
    </w:p>
    <w:p w14:paraId="11B082D6"/>
    <w:p w14:paraId="78B74CF0">
      <w:pPr>
        <w:pStyle w:val="2"/>
      </w:pPr>
    </w:p>
    <w:p w14:paraId="331B4468"/>
    <w:p w14:paraId="5A7A3C63">
      <w:pPr>
        <w:pStyle w:val="2"/>
      </w:pPr>
    </w:p>
    <w:p w14:paraId="1EDB882E"/>
    <w:p w14:paraId="248B5C46">
      <w:pPr>
        <w:pStyle w:val="2"/>
      </w:pPr>
    </w:p>
    <w:p w14:paraId="3DF70150"/>
    <w:p w14:paraId="73663763">
      <w:pPr>
        <w:pStyle w:val="2"/>
      </w:pPr>
    </w:p>
    <w:p w14:paraId="6B7C09F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4E5518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CC56F0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E7D9F3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CB6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9A7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38B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7E7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090A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4DDCDE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6F79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2F5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80FD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BA4F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FDB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B80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A5D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C3DE3">
            <w:pPr>
              <w:widowControl/>
              <w:jc w:val="center"/>
              <w:rPr>
                <w:rFonts w:ascii="Times New Roman" w:hAnsi="Times New Roman" w:eastAsia="仿宋_GB2312" w:cs="Times New Roman"/>
                <w:color w:val="000000"/>
                <w:sz w:val="24"/>
                <w:szCs w:val="24"/>
              </w:rPr>
            </w:pPr>
          </w:p>
        </w:tc>
      </w:tr>
      <w:tr w14:paraId="1EA992F1">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2A3D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6A0D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B310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A0E7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EE5A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109A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5199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8F659">
            <w:pPr>
              <w:jc w:val="center"/>
              <w:rPr>
                <w:rFonts w:ascii="Times New Roman" w:hAnsi="Times New Roman" w:eastAsia="仿宋_GB2312" w:cs="Times New Roman"/>
                <w:color w:val="000000"/>
                <w:sz w:val="24"/>
                <w:szCs w:val="24"/>
              </w:rPr>
            </w:pPr>
          </w:p>
        </w:tc>
      </w:tr>
      <w:tr w14:paraId="08606BF5">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47E9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71B2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F6E0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7590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52F6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81B6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AA99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83E74">
            <w:pPr>
              <w:jc w:val="center"/>
              <w:rPr>
                <w:rFonts w:ascii="Times New Roman" w:hAnsi="Times New Roman" w:eastAsia="仿宋_GB2312" w:cs="Times New Roman"/>
                <w:color w:val="000000"/>
                <w:sz w:val="24"/>
                <w:szCs w:val="24"/>
              </w:rPr>
            </w:pPr>
          </w:p>
        </w:tc>
      </w:tr>
      <w:tr w14:paraId="53DE484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C3D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DB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04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C4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FD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FF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E6D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6886F2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02C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C7C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14F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EE3E">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554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52C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F316">
            <w:pPr>
              <w:jc w:val="center"/>
              <w:rPr>
                <w:rFonts w:ascii="Times New Roman" w:hAnsi="Times New Roman" w:eastAsia="仿宋_GB2312" w:cs="Times New Roman"/>
                <w:color w:val="000000"/>
                <w:sz w:val="24"/>
                <w:szCs w:val="24"/>
              </w:rPr>
            </w:pPr>
          </w:p>
        </w:tc>
      </w:tr>
      <w:tr w14:paraId="0478EEF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8D0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772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909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059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3F0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EE4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D7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6C00">
            <w:pPr>
              <w:rPr>
                <w:rFonts w:ascii="Times New Roman" w:hAnsi="Times New Roman" w:eastAsia="仿宋_GB2312" w:cs="Times New Roman"/>
                <w:color w:val="000000"/>
                <w:sz w:val="24"/>
                <w:szCs w:val="24"/>
              </w:rPr>
            </w:pPr>
          </w:p>
        </w:tc>
      </w:tr>
      <w:tr w14:paraId="1950A5D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BEF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B0B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2D9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D0B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545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FD5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D64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0205">
            <w:pPr>
              <w:rPr>
                <w:rFonts w:ascii="Times New Roman" w:hAnsi="Times New Roman" w:eastAsia="仿宋_GB2312" w:cs="Times New Roman"/>
                <w:color w:val="000000"/>
                <w:sz w:val="24"/>
                <w:szCs w:val="24"/>
              </w:rPr>
            </w:pPr>
          </w:p>
        </w:tc>
      </w:tr>
      <w:tr w14:paraId="4C74E49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BCE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801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BA6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D6B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9E6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71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D3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80D0">
            <w:pPr>
              <w:rPr>
                <w:rFonts w:ascii="Times New Roman" w:hAnsi="Times New Roman" w:eastAsia="仿宋_GB2312" w:cs="Times New Roman"/>
                <w:color w:val="000000"/>
                <w:sz w:val="24"/>
                <w:szCs w:val="24"/>
              </w:rPr>
            </w:pPr>
          </w:p>
        </w:tc>
      </w:tr>
      <w:tr w14:paraId="0EC1F7D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B7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1C7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4B9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AD8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327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756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20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E3D8">
            <w:pPr>
              <w:rPr>
                <w:rFonts w:ascii="Times New Roman" w:hAnsi="Times New Roman" w:eastAsia="仿宋_GB2312" w:cs="Times New Roman"/>
                <w:color w:val="000000"/>
                <w:sz w:val="24"/>
                <w:szCs w:val="24"/>
              </w:rPr>
            </w:pPr>
          </w:p>
        </w:tc>
      </w:tr>
      <w:tr w14:paraId="2EDBB6B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3FA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18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F70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11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037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944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621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16D1">
            <w:pPr>
              <w:rPr>
                <w:rFonts w:ascii="Times New Roman" w:hAnsi="Times New Roman" w:eastAsia="仿宋_GB2312" w:cs="Times New Roman"/>
                <w:color w:val="000000"/>
                <w:sz w:val="24"/>
                <w:szCs w:val="24"/>
              </w:rPr>
            </w:pPr>
          </w:p>
        </w:tc>
      </w:tr>
      <w:tr w14:paraId="546D36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E69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8C3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5DD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B52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B51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B0C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602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613F">
            <w:pPr>
              <w:rPr>
                <w:rFonts w:ascii="Times New Roman" w:hAnsi="Times New Roman" w:eastAsia="仿宋_GB2312" w:cs="Times New Roman"/>
                <w:color w:val="000000"/>
                <w:sz w:val="24"/>
                <w:szCs w:val="24"/>
              </w:rPr>
            </w:pPr>
          </w:p>
        </w:tc>
      </w:tr>
    </w:tbl>
    <w:p w14:paraId="080C2D6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F6D31EF">
      <w:pPr>
        <w:widowControl/>
        <w:jc w:val="left"/>
        <w:textAlignment w:val="center"/>
        <w:rPr>
          <w:rFonts w:ascii="Times New Roman" w:hAnsi="Times New Roman" w:eastAsia="仿宋_GB2312" w:cs="Times New Roman"/>
          <w:color w:val="000000"/>
          <w:kern w:val="0"/>
          <w:sz w:val="24"/>
          <w:szCs w:val="24"/>
          <w:lang w:bidi="ar"/>
        </w:rPr>
      </w:pPr>
    </w:p>
    <w:p w14:paraId="08477A33">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6B7DD96">
      <w:pPr>
        <w:widowControl/>
        <w:jc w:val="center"/>
        <w:rPr>
          <w:rFonts w:ascii="Times New Roman" w:hAnsi="Times New Roman" w:eastAsia="方正小标宋_GBK" w:cs="Times New Roman"/>
          <w:color w:val="000000"/>
          <w:kern w:val="0"/>
          <w:sz w:val="36"/>
          <w:szCs w:val="36"/>
        </w:rPr>
      </w:pPr>
    </w:p>
    <w:p w14:paraId="054068AD">
      <w:pPr>
        <w:pStyle w:val="2"/>
        <w:rPr>
          <w:rFonts w:ascii="Times New Roman" w:hAnsi="Times New Roman" w:eastAsia="方正小标宋_GBK" w:cs="Times New Roman"/>
          <w:color w:val="000000"/>
          <w:kern w:val="0"/>
          <w:sz w:val="36"/>
          <w:szCs w:val="36"/>
        </w:rPr>
      </w:pPr>
    </w:p>
    <w:p w14:paraId="14334EE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8B2A53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93C1E2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883F7E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F11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EE76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8B305A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969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E165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B7C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913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3D0E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B3F527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D0FD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F656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DC61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696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55B6A">
            <w:pPr>
              <w:jc w:val="center"/>
              <w:rPr>
                <w:rFonts w:ascii="Times New Roman" w:hAnsi="Times New Roman" w:eastAsia="仿宋_GB2312" w:cs="Times New Roman"/>
                <w:color w:val="000000"/>
                <w:sz w:val="24"/>
                <w:szCs w:val="24"/>
              </w:rPr>
            </w:pPr>
          </w:p>
        </w:tc>
      </w:tr>
      <w:tr w14:paraId="7291D238">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7123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D9A3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4D4F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54C5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7BF63">
            <w:pPr>
              <w:jc w:val="center"/>
              <w:rPr>
                <w:rFonts w:ascii="Times New Roman" w:hAnsi="Times New Roman" w:eastAsia="仿宋_GB2312" w:cs="Times New Roman"/>
                <w:color w:val="000000"/>
                <w:sz w:val="24"/>
                <w:szCs w:val="24"/>
              </w:rPr>
            </w:pPr>
          </w:p>
        </w:tc>
      </w:tr>
      <w:tr w14:paraId="0CB2DB4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F86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86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C97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137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C377DD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FA2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305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D557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66A0">
            <w:pPr>
              <w:jc w:val="center"/>
              <w:rPr>
                <w:rFonts w:ascii="Times New Roman" w:hAnsi="Times New Roman" w:eastAsia="仿宋_GB2312" w:cs="Times New Roman"/>
                <w:color w:val="000000"/>
                <w:sz w:val="24"/>
                <w:szCs w:val="24"/>
              </w:rPr>
            </w:pPr>
          </w:p>
        </w:tc>
      </w:tr>
      <w:tr w14:paraId="2EC00D5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A93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623F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7D90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FA62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4A736">
            <w:pPr>
              <w:rPr>
                <w:rFonts w:ascii="Times New Roman" w:hAnsi="Times New Roman" w:eastAsia="仿宋_GB2312" w:cs="Times New Roman"/>
                <w:color w:val="000000"/>
                <w:sz w:val="24"/>
                <w:szCs w:val="24"/>
              </w:rPr>
            </w:pPr>
          </w:p>
        </w:tc>
      </w:tr>
      <w:tr w14:paraId="0B281E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F2A1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9B378">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EEF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A9B5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F5631">
            <w:pPr>
              <w:rPr>
                <w:rFonts w:ascii="Times New Roman" w:hAnsi="Times New Roman" w:eastAsia="仿宋_GB2312" w:cs="Times New Roman"/>
                <w:color w:val="000000"/>
                <w:sz w:val="24"/>
                <w:szCs w:val="24"/>
              </w:rPr>
            </w:pPr>
          </w:p>
        </w:tc>
      </w:tr>
      <w:tr w14:paraId="3E989FA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F09A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667C0">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8D5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3E0C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13EFA">
            <w:pPr>
              <w:rPr>
                <w:rFonts w:ascii="Times New Roman" w:hAnsi="Times New Roman" w:eastAsia="宋体" w:cs="Times New Roman"/>
                <w:color w:val="000000"/>
                <w:sz w:val="24"/>
                <w:szCs w:val="24"/>
              </w:rPr>
            </w:pPr>
          </w:p>
        </w:tc>
      </w:tr>
      <w:tr w14:paraId="32C0480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A2AB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0E10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38B4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69E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9FED">
            <w:pPr>
              <w:rPr>
                <w:rFonts w:ascii="Times New Roman" w:hAnsi="Times New Roman" w:eastAsia="宋体" w:cs="Times New Roman"/>
                <w:color w:val="000000"/>
                <w:sz w:val="24"/>
                <w:szCs w:val="24"/>
              </w:rPr>
            </w:pPr>
          </w:p>
        </w:tc>
      </w:tr>
      <w:tr w14:paraId="40D0E7F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2CF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1E3C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36A0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B45A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CCC76">
            <w:pPr>
              <w:rPr>
                <w:rFonts w:ascii="Times New Roman" w:hAnsi="Times New Roman" w:eastAsia="宋体" w:cs="Times New Roman"/>
                <w:color w:val="000000"/>
                <w:sz w:val="24"/>
                <w:szCs w:val="24"/>
              </w:rPr>
            </w:pPr>
          </w:p>
        </w:tc>
      </w:tr>
      <w:tr w14:paraId="74E7B2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CB2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BC4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F56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742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5B50A">
            <w:pPr>
              <w:rPr>
                <w:rFonts w:ascii="Times New Roman" w:hAnsi="Times New Roman" w:eastAsia="宋体" w:cs="Times New Roman"/>
                <w:color w:val="000000"/>
                <w:sz w:val="24"/>
                <w:szCs w:val="24"/>
              </w:rPr>
            </w:pPr>
          </w:p>
        </w:tc>
      </w:tr>
    </w:tbl>
    <w:p w14:paraId="5E02DD8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34DF157">
      <w:pPr>
        <w:widowControl/>
        <w:jc w:val="left"/>
        <w:textAlignment w:val="center"/>
        <w:rPr>
          <w:rFonts w:ascii="Times New Roman" w:hAnsi="Times New Roman" w:eastAsia="宋体" w:cs="Times New Roman"/>
          <w:color w:val="000000"/>
          <w:kern w:val="0"/>
          <w:sz w:val="24"/>
          <w:szCs w:val="24"/>
          <w:lang w:bidi="ar"/>
        </w:rPr>
      </w:pPr>
    </w:p>
    <w:p w14:paraId="1E0BC477">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256D9FF8">
      <w:pPr>
        <w:widowControl/>
        <w:jc w:val="center"/>
        <w:rPr>
          <w:rFonts w:ascii="Times New Roman" w:hAnsi="Times New Roman" w:eastAsia="方正小标宋_GBK" w:cs="Times New Roman"/>
          <w:color w:val="000000"/>
          <w:kern w:val="0"/>
          <w:sz w:val="36"/>
          <w:szCs w:val="36"/>
        </w:rPr>
      </w:pPr>
    </w:p>
    <w:p w14:paraId="32F18990">
      <w:pPr>
        <w:pStyle w:val="9"/>
        <w:spacing w:line="400" w:lineRule="exact"/>
        <w:rPr>
          <w:rFonts w:ascii="Times New Roman" w:hAnsi="Times New Roman" w:eastAsia="华文中宋" w:cs="Times New Roman"/>
          <w:color w:val="000000"/>
          <w:kern w:val="0"/>
          <w:sz w:val="32"/>
          <w:szCs w:val="32"/>
          <w:lang w:bidi="ar"/>
        </w:rPr>
      </w:pPr>
    </w:p>
    <w:p w14:paraId="79D96A0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63BEEB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4E3849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712379C">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923B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D2BE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393828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597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853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8F1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CDF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C745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4C2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836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742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4479815">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F496C">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C079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738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F6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4D08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15E3">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0A909">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F4FF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331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4C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3D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37314">
            <w:pPr>
              <w:jc w:val="center"/>
              <w:rPr>
                <w:rFonts w:ascii="Times New Roman" w:hAnsi="Times New Roman" w:eastAsia="仿宋_GB2312" w:cs="Times New Roman"/>
                <w:color w:val="000000"/>
                <w:sz w:val="22"/>
              </w:rPr>
            </w:pPr>
          </w:p>
        </w:tc>
      </w:tr>
      <w:tr w14:paraId="29D2A331">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472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CDD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9FE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26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CF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3F5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648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2A0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978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81C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0C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E8E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70499C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A313D">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4F201">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0991">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A79E">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7BA9D">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D93B0">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3EF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4770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08B6">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37E7D">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3886F">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931B">
            <w:pPr>
              <w:rPr>
                <w:rFonts w:ascii="Times New Roman" w:hAnsi="Times New Roman" w:eastAsia="仿宋_GB2312" w:cs="Times New Roman"/>
                <w:color w:val="000000"/>
                <w:sz w:val="22"/>
              </w:rPr>
            </w:pPr>
          </w:p>
        </w:tc>
      </w:tr>
    </w:tbl>
    <w:p w14:paraId="115C43E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2AAD77C">
      <w:pPr>
        <w:autoSpaceDE w:val="0"/>
        <w:autoSpaceDN w:val="0"/>
        <w:adjustRightInd w:val="0"/>
        <w:ind w:left="315" w:leftChars="150"/>
        <w:jc w:val="left"/>
        <w:rPr>
          <w:rFonts w:ascii="Times New Roman" w:hAnsi="Times New Roman" w:eastAsia="宋体" w:cs="Times New Roman"/>
          <w:kern w:val="0"/>
          <w:sz w:val="24"/>
          <w:szCs w:val="24"/>
        </w:rPr>
      </w:pPr>
    </w:p>
    <w:p w14:paraId="73C7696D">
      <w:pPr>
        <w:autoSpaceDE w:val="0"/>
        <w:autoSpaceDN w:val="0"/>
        <w:adjustRightInd w:val="0"/>
        <w:ind w:left="315" w:leftChars="150"/>
        <w:jc w:val="left"/>
        <w:rPr>
          <w:rFonts w:ascii="Times New Roman" w:hAnsi="Times New Roman" w:eastAsia="宋体" w:cs="Times New Roman"/>
          <w:kern w:val="0"/>
          <w:sz w:val="24"/>
          <w:szCs w:val="24"/>
        </w:rPr>
      </w:pPr>
    </w:p>
    <w:p w14:paraId="5FBA95FE">
      <w:pPr>
        <w:autoSpaceDE w:val="0"/>
        <w:autoSpaceDN w:val="0"/>
        <w:adjustRightInd w:val="0"/>
        <w:ind w:left="315" w:leftChars="150"/>
        <w:jc w:val="left"/>
        <w:rPr>
          <w:rFonts w:ascii="Times New Roman" w:hAnsi="Times New Roman" w:eastAsia="宋体" w:cs="Times New Roman"/>
          <w:kern w:val="0"/>
          <w:sz w:val="24"/>
          <w:szCs w:val="24"/>
        </w:rPr>
      </w:pPr>
    </w:p>
    <w:p w14:paraId="7A8288A8">
      <w:pPr>
        <w:autoSpaceDE w:val="0"/>
        <w:autoSpaceDN w:val="0"/>
        <w:adjustRightInd w:val="0"/>
        <w:ind w:left="315" w:leftChars="150"/>
        <w:jc w:val="left"/>
        <w:rPr>
          <w:rFonts w:ascii="Times New Roman" w:hAnsi="Times New Roman" w:eastAsia="宋体" w:cs="Times New Roman"/>
          <w:kern w:val="0"/>
          <w:sz w:val="24"/>
          <w:szCs w:val="24"/>
        </w:rPr>
      </w:pPr>
    </w:p>
    <w:p w14:paraId="7AA5CA8C">
      <w:pPr>
        <w:autoSpaceDE w:val="0"/>
        <w:autoSpaceDN w:val="0"/>
        <w:adjustRightInd w:val="0"/>
        <w:ind w:left="315" w:leftChars="150"/>
        <w:jc w:val="left"/>
        <w:rPr>
          <w:rFonts w:ascii="Times New Roman" w:hAnsi="Times New Roman" w:eastAsia="宋体" w:cs="Times New Roman"/>
          <w:kern w:val="0"/>
          <w:sz w:val="24"/>
          <w:szCs w:val="24"/>
        </w:rPr>
      </w:pPr>
    </w:p>
    <w:p w14:paraId="52D2198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F2192EC">
      <w:pPr>
        <w:pStyle w:val="15"/>
        <w:rPr>
          <w:rFonts w:ascii="Times New Roman" w:hAnsi="Times New Roman" w:cs="Times New Roman"/>
          <w:sz w:val="72"/>
          <w:szCs w:val="72"/>
        </w:rPr>
      </w:pPr>
    </w:p>
    <w:p w14:paraId="64232C4C">
      <w:pPr>
        <w:pStyle w:val="15"/>
        <w:rPr>
          <w:rFonts w:ascii="Times New Roman" w:hAnsi="Times New Roman" w:cs="Times New Roman"/>
          <w:sz w:val="72"/>
          <w:szCs w:val="72"/>
        </w:rPr>
      </w:pPr>
    </w:p>
    <w:p w14:paraId="7D28A9FA">
      <w:pPr>
        <w:pStyle w:val="15"/>
        <w:rPr>
          <w:rFonts w:ascii="Times New Roman" w:hAnsi="Times New Roman" w:cs="Times New Roman"/>
          <w:sz w:val="72"/>
          <w:szCs w:val="72"/>
        </w:rPr>
      </w:pPr>
    </w:p>
    <w:p w14:paraId="748ECDD5">
      <w:pPr>
        <w:pStyle w:val="15"/>
        <w:jc w:val="center"/>
        <w:rPr>
          <w:rFonts w:ascii="Times New Roman" w:hAnsi="Times New Roman" w:cs="Times New Roman"/>
          <w:sz w:val="72"/>
          <w:szCs w:val="72"/>
        </w:rPr>
      </w:pPr>
    </w:p>
    <w:p w14:paraId="6882D462">
      <w:pPr>
        <w:pStyle w:val="15"/>
        <w:jc w:val="center"/>
        <w:rPr>
          <w:rFonts w:ascii="Times New Roman" w:hAnsi="Times New Roman" w:eastAsia="方正小标宋_GBK" w:cs="Times New Roman"/>
          <w:sz w:val="72"/>
          <w:szCs w:val="72"/>
        </w:rPr>
      </w:pPr>
    </w:p>
    <w:p w14:paraId="5D027D2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09736F5">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E33DFB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7E283E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6B62875">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2025年工资调标和实行零基预算，</w:t>
      </w:r>
      <w:r>
        <w:rPr>
          <w:rFonts w:hint="eastAsia" w:ascii="仿宋_GB2312" w:hAnsi="Times New Roman" w:eastAsia="仿宋_GB2312"/>
          <w:color w:val="auto"/>
          <w:sz w:val="32"/>
          <w:highlight w:val="none"/>
          <w:lang w:val="en-US" w:eastAsia="zh-CN"/>
        </w:rPr>
        <w:t>工资及人员经费收入相应增加，开展乡镇履职清单事项，相关经费增加</w:t>
      </w:r>
      <w:r>
        <w:rPr>
          <w:rFonts w:hint="eastAsia" w:ascii="Times New Roman" w:hAnsi="Times New Roman" w:eastAsia="仿宋_GB2312" w:cs="Times New Roman"/>
          <w:sz w:val="32"/>
          <w:szCs w:val="32"/>
          <w:lang w:eastAsia="zh-CN"/>
        </w:rPr>
        <w:t>。</w:t>
      </w:r>
    </w:p>
    <w:p w14:paraId="0A3B902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01D2654">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highlight w:val="none"/>
        </w:rPr>
        <w:t>上级补助收入</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%；事业收入</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万元，占</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%；经营收入</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%；附属单位上缴收入</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%；其他收入</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rPr>
        <w:t>%。</w:t>
      </w:r>
    </w:p>
    <w:p w14:paraId="2597FC9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6924F9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4419B1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A45966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2025年工资调标和实行零基预算，</w:t>
      </w:r>
      <w:r>
        <w:rPr>
          <w:rFonts w:hint="eastAsia" w:ascii="仿宋_GB2312" w:hAnsi="Times New Roman" w:eastAsia="仿宋_GB2312"/>
          <w:color w:val="auto"/>
          <w:sz w:val="32"/>
          <w:highlight w:val="none"/>
          <w:lang w:val="en-US" w:eastAsia="zh-CN"/>
        </w:rPr>
        <w:t>工资及人员经费收入相应增加，开展乡镇履职清单事项，相关经费增加</w:t>
      </w:r>
      <w:r>
        <w:rPr>
          <w:rFonts w:hint="eastAsia" w:ascii="Times New Roman" w:hAnsi="Times New Roman" w:eastAsia="仿宋_GB2312" w:cs="Times New Roman"/>
          <w:sz w:val="32"/>
          <w:szCs w:val="32"/>
          <w:lang w:eastAsia="zh-CN"/>
        </w:rPr>
        <w:t>。</w:t>
      </w:r>
    </w:p>
    <w:p w14:paraId="0363207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cs="Times New Roman"/>
          <w:bCs/>
          <w:sz w:val="32"/>
          <w:szCs w:val="32"/>
        </w:rPr>
        <w:t>五、一般公共预算财政拨款支出决算情况说明</w:t>
      </w:r>
    </w:p>
    <w:p w14:paraId="259430E4">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11410B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2025年工资调标和实行零基预算，</w:t>
      </w:r>
      <w:r>
        <w:rPr>
          <w:rFonts w:hint="eastAsia" w:ascii="仿宋_GB2312" w:hAnsi="Times New Roman" w:eastAsia="仿宋_GB2312"/>
          <w:color w:val="auto"/>
          <w:sz w:val="32"/>
          <w:highlight w:val="none"/>
          <w:lang w:val="en-US" w:eastAsia="zh-CN"/>
        </w:rPr>
        <w:t>工资及人员经费收入相应增加，开展乡镇履职清单事项，相关经费增加</w:t>
      </w:r>
      <w:r>
        <w:rPr>
          <w:rFonts w:hint="eastAsia" w:ascii="Times New Roman" w:hAnsi="Times New Roman" w:eastAsia="仿宋_GB2312" w:cs="Times New Roman"/>
          <w:sz w:val="32"/>
          <w:szCs w:val="32"/>
          <w:lang w:eastAsia="zh-CN"/>
        </w:rPr>
        <w:t>。</w:t>
      </w:r>
    </w:p>
    <w:p w14:paraId="67CB4DBD">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9A799D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120.02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14.41</w:t>
      </w:r>
      <w:r>
        <w:rPr>
          <w:rFonts w:hint="eastAsia" w:ascii="Times New Roman" w:hAnsi="Times New Roman" w:eastAsia="仿宋_GB2312" w:cs="Times New Roman"/>
          <w:sz w:val="32"/>
          <w:szCs w:val="32"/>
        </w:rPr>
        <w:t>万元，占总</w:t>
      </w:r>
      <w:r>
        <w:rPr>
          <w:rFonts w:hint="eastAsia" w:ascii="Times New Roman" w:hAnsi="Times New Roman" w:eastAsia="仿宋_GB2312" w:cs="Times New Roman"/>
          <w:sz w:val="32"/>
          <w:szCs w:val="32"/>
          <w:lang w:val="en-US" w:eastAsia="zh-CN"/>
        </w:rPr>
        <w:t>支出</w:t>
      </w:r>
      <w:r>
        <w:rPr>
          <w:rFonts w:hint="eastAsia" w:ascii="Times New Roman" w:hAnsi="Times New Roman" w:eastAsia="仿宋_GB2312" w:cs="Times New Roman"/>
          <w:sz w:val="32"/>
          <w:szCs w:val="32"/>
        </w:rPr>
        <w:t>比重为</w:t>
      </w:r>
      <w:r>
        <w:rPr>
          <w:rFonts w:hint="eastAsia" w:ascii="Times New Roman" w:hAnsi="Times New Roman" w:eastAsia="仿宋_GB2312" w:cs="Times New Roman"/>
          <w:sz w:val="32"/>
          <w:szCs w:val="32"/>
          <w:lang w:val="en-US" w:eastAsia="zh-CN"/>
        </w:rPr>
        <w:t>9.67</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8.49</w:t>
      </w:r>
      <w:r>
        <w:rPr>
          <w:rFonts w:hint="eastAsia" w:ascii="Times New Roman" w:hAnsi="Times New Roman" w:eastAsia="仿宋_GB2312" w:cs="Times New Roman"/>
          <w:sz w:val="32"/>
          <w:szCs w:val="32"/>
          <w:lang w:eastAsia="zh-CN"/>
        </w:rPr>
        <w:t>万元</w:t>
      </w:r>
      <w:r>
        <w:rPr>
          <w:rFonts w:hint="eastAsia" w:ascii="Times New Roman" w:hAnsi="Times New Roman" w:eastAsia="仿宋_GB2312" w:cs="Times New Roman"/>
          <w:sz w:val="32"/>
          <w:szCs w:val="32"/>
        </w:rPr>
        <w:t>，占总</w:t>
      </w:r>
      <w:r>
        <w:rPr>
          <w:rFonts w:hint="eastAsia" w:ascii="Times New Roman" w:hAnsi="Times New Roman" w:eastAsia="仿宋_GB2312" w:cs="Times New Roman"/>
          <w:sz w:val="32"/>
          <w:szCs w:val="32"/>
          <w:lang w:val="en-US" w:eastAsia="zh-CN"/>
        </w:rPr>
        <w:t>支出</w:t>
      </w:r>
      <w:r>
        <w:rPr>
          <w:rFonts w:hint="eastAsia" w:ascii="Times New Roman" w:hAnsi="Times New Roman" w:eastAsia="仿宋_GB2312" w:cs="Times New Roman"/>
          <w:sz w:val="32"/>
          <w:szCs w:val="32"/>
        </w:rPr>
        <w:t>比重为</w:t>
      </w:r>
      <w:r>
        <w:rPr>
          <w:rFonts w:hint="eastAsia" w:ascii="Times New Roman" w:hAnsi="Times New Roman" w:eastAsia="仿宋_GB2312" w:cs="Times New Roman"/>
          <w:sz w:val="32"/>
          <w:szCs w:val="32"/>
          <w:lang w:val="en-US" w:eastAsia="zh-CN"/>
        </w:rPr>
        <w:t>5.69</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城乡社区支出6.21</w:t>
      </w:r>
      <w:r>
        <w:rPr>
          <w:rFonts w:hint="eastAsia" w:ascii="Times New Roman" w:hAnsi="Times New Roman" w:eastAsia="仿宋_GB2312" w:cs="Times New Roman"/>
          <w:sz w:val="32"/>
          <w:szCs w:val="32"/>
        </w:rPr>
        <w:t>万元，占总</w:t>
      </w:r>
      <w:r>
        <w:rPr>
          <w:rFonts w:hint="eastAsia" w:ascii="Times New Roman" w:hAnsi="Times New Roman" w:eastAsia="仿宋_GB2312" w:cs="Times New Roman"/>
          <w:sz w:val="32"/>
          <w:szCs w:val="32"/>
          <w:lang w:val="en-US" w:eastAsia="zh-CN"/>
        </w:rPr>
        <w:t>支出</w:t>
      </w:r>
      <w:r>
        <w:rPr>
          <w:rFonts w:hint="eastAsia" w:ascii="Times New Roman" w:hAnsi="Times New Roman" w:eastAsia="仿宋_GB2312" w:cs="Times New Roman"/>
          <w:sz w:val="32"/>
          <w:szCs w:val="32"/>
        </w:rPr>
        <w:t>比重为</w:t>
      </w:r>
      <w:r>
        <w:rPr>
          <w:rFonts w:hint="eastAsia" w:ascii="Times New Roman" w:hAnsi="Times New Roman" w:eastAsia="仿宋_GB2312" w:cs="Times New Roman"/>
          <w:sz w:val="32"/>
          <w:szCs w:val="32"/>
          <w:lang w:val="en-US" w:eastAsia="zh-CN"/>
        </w:rPr>
        <w:t>4.16</w:t>
      </w:r>
      <w:r>
        <w:rPr>
          <w:rFonts w:hint="eastAsia" w:ascii="Times New Roman" w:hAnsi="Times New Roman" w:eastAsia="仿宋_GB2312" w:cs="Times New Roman"/>
          <w:sz w:val="32"/>
          <w:szCs w:val="32"/>
        </w:rPr>
        <w:t>%。</w:t>
      </w:r>
    </w:p>
    <w:p w14:paraId="6EA97A94">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A9F263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仿宋_GB2312" w:hAnsi="仿宋_GB2312" w:eastAsia="仿宋_GB2312" w:cs="仿宋_GB2312"/>
          <w:b w:val="0"/>
          <w:bCs/>
          <w:color w:val="auto"/>
          <w:sz w:val="32"/>
          <w:szCs w:val="32"/>
          <w:highlight w:val="none"/>
          <w:lang w:val="en-US" w:eastAsia="zh-CN"/>
        </w:rPr>
        <w:t>122.58万</w:t>
      </w:r>
      <w:r>
        <w:rPr>
          <w:rFonts w:ascii="Times New Roman" w:hAnsi="Times New Roman" w:eastAsia="仿宋_GB2312" w:cs="Times New Roman"/>
          <w:sz w:val="32"/>
          <w:szCs w:val="32"/>
        </w:rPr>
        <w:t>元，支出决算数为</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121.66</w:t>
      </w:r>
      <w:r>
        <w:rPr>
          <w:rFonts w:ascii="Times New Roman" w:hAnsi="Times New Roman" w:eastAsia="仿宋_GB2312" w:cs="Times New Roman"/>
          <w:sz w:val="32"/>
          <w:szCs w:val="32"/>
        </w:rPr>
        <w:t>%，其中：</w:t>
      </w:r>
    </w:p>
    <w:p w14:paraId="25FB9E2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cs="宋体"/>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1.</w:t>
      </w:r>
      <w:r>
        <w:rPr>
          <w:rFonts w:ascii="Times New Roman" w:hAnsi="Times New Roman" w:eastAsia="仿宋_GB2312" w:cs="Times New Roman"/>
          <w:color w:val="auto"/>
          <w:sz w:val="32"/>
          <w:szCs w:val="32"/>
          <w:highlight w:val="none"/>
        </w:rPr>
        <w:t>一般公共服务</w:t>
      </w:r>
      <w:r>
        <w:rPr>
          <w:rFonts w:hint="eastAsia" w:ascii="Times New Roman" w:hAnsi="Times New Roman" w:eastAsia="仿宋_GB2312" w:cs="Times New Roman"/>
          <w:color w:val="auto"/>
          <w:sz w:val="32"/>
          <w:szCs w:val="32"/>
          <w:highlight w:val="none"/>
          <w:lang w:val="en-US" w:eastAsia="zh-CN"/>
        </w:rPr>
        <w:t>支出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s="Times New Roman"/>
          <w:color w:val="auto"/>
          <w:sz w:val="32"/>
          <w:szCs w:val="32"/>
          <w:highlight w:val="none"/>
          <w:lang w:val="en-US" w:eastAsia="zh-CN"/>
        </w:rPr>
        <w:t>政府办公厅（室）及相关机构事务（款）行政运行（项）</w:t>
      </w:r>
      <w:r>
        <w:rPr>
          <w:rFonts w:hint="eastAsia" w:ascii="宋体" w:hAnsi="宋体" w:eastAsia="宋体" w:cs="宋体"/>
          <w:color w:val="auto"/>
          <w:sz w:val="32"/>
          <w:szCs w:val="32"/>
          <w:highlight w:val="none"/>
        </w:rPr>
        <w:t>。</w:t>
      </w:r>
    </w:p>
    <w:p w14:paraId="5B30AD45">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color w:val="auto"/>
          <w:sz w:val="32"/>
          <w:szCs w:val="32"/>
          <w:highlight w:val="none"/>
          <w:lang w:val="en-US" w:eastAsia="zh-CN"/>
        </w:rPr>
        <w:t>1.37</w:t>
      </w:r>
      <w:r>
        <w:rPr>
          <w:rFonts w:ascii="Times New Roman" w:hAnsi="Times New Roman" w:eastAsia="仿宋_GB2312" w:cs="Times New Roman"/>
          <w:sz w:val="32"/>
          <w:szCs w:val="32"/>
        </w:rPr>
        <w:t>万元，</w:t>
      </w:r>
      <w:r>
        <w:rPr>
          <w:rFonts w:hint="eastAsia" w:ascii="仿宋_GB2312" w:hAnsi="仿宋_GB2312" w:eastAsia="仿宋_GB2312" w:cs="仿宋_GB2312"/>
          <w:color w:val="auto"/>
          <w:sz w:val="32"/>
          <w:szCs w:val="32"/>
          <w:highlight w:val="none"/>
          <w:lang w:eastAsia="zh-CN"/>
        </w:rPr>
        <w:t>年初预算数为</w:t>
      </w:r>
      <w:r>
        <w:rPr>
          <w:rFonts w:hint="eastAsia" w:ascii="仿宋_GB2312" w:hAnsi="仿宋_GB2312" w:eastAsia="仿宋_GB2312" w:cs="仿宋_GB2312"/>
          <w:color w:val="auto"/>
          <w:sz w:val="32"/>
          <w:szCs w:val="32"/>
          <w:highlight w:val="none"/>
          <w:lang w:val="en-US" w:eastAsia="zh-CN"/>
        </w:rPr>
        <w:t>0，无法计算百分比，</w:t>
      </w:r>
      <w:r>
        <w:rPr>
          <w:rFonts w:hint="eastAsia" w:ascii="仿宋_GB2312" w:hAnsi="仿宋_GB2312" w:eastAsia="仿宋_GB2312" w:cs="仿宋_GB2312"/>
          <w:color w:val="auto"/>
          <w:sz w:val="32"/>
          <w:szCs w:val="32"/>
          <w:highlight w:val="none"/>
          <w:lang w:eastAsia="zh-CN"/>
        </w:rPr>
        <w:t>决算数大于年初预算数的主要原因是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该功能科目核算了部分工作人员经费。</w:t>
      </w:r>
    </w:p>
    <w:p w14:paraId="3C867801">
      <w:pPr>
        <w:pStyle w:val="15"/>
        <w:numPr>
          <w:ilvl w:val="0"/>
          <w:numId w:val="0"/>
        </w:numPr>
        <w:overflowPunct w:val="0"/>
        <w:autoSpaceDE/>
        <w:autoSpaceDN/>
        <w:spacing w:line="600" w:lineRule="exact"/>
        <w:ind w:firstLine="640" w:firstLineChars="200"/>
        <w:jc w:val="both"/>
        <w:rPr>
          <w:rFonts w:hint="eastAsia" w:ascii="宋体" w:hAnsi="宋体" w:eastAsia="宋体" w:cs="宋体"/>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w:t>
      </w:r>
      <w:r>
        <w:rPr>
          <w:rFonts w:ascii="Times New Roman" w:hAnsi="Times New Roman" w:eastAsia="仿宋_GB2312" w:cs="Times New Roman"/>
          <w:color w:val="auto"/>
          <w:sz w:val="32"/>
          <w:szCs w:val="32"/>
          <w:highlight w:val="none"/>
        </w:rPr>
        <w:t>一般公共服务</w:t>
      </w:r>
      <w:r>
        <w:rPr>
          <w:rFonts w:hint="eastAsia" w:ascii="Times New Roman" w:hAnsi="Times New Roman" w:eastAsia="仿宋_GB2312" w:cs="Times New Roman"/>
          <w:color w:val="auto"/>
          <w:sz w:val="32"/>
          <w:szCs w:val="32"/>
          <w:highlight w:val="none"/>
          <w:lang w:val="en-US" w:eastAsia="zh-CN"/>
        </w:rPr>
        <w:t>支出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s="Times New Roman"/>
          <w:color w:val="auto"/>
          <w:sz w:val="32"/>
          <w:szCs w:val="32"/>
          <w:highlight w:val="none"/>
          <w:lang w:val="en-US" w:eastAsia="zh-CN"/>
        </w:rPr>
        <w:t>党委办公厅（室）及相关机构事务（款）行政运行（项）</w:t>
      </w:r>
      <w:r>
        <w:rPr>
          <w:rFonts w:hint="eastAsia" w:ascii="宋体" w:hAnsi="宋体" w:eastAsia="宋体" w:cs="宋体"/>
          <w:color w:val="auto"/>
          <w:sz w:val="32"/>
          <w:szCs w:val="32"/>
          <w:highlight w:val="none"/>
        </w:rPr>
        <w:t>。</w:t>
      </w:r>
    </w:p>
    <w:p w14:paraId="57D8C7A4">
      <w:pPr>
        <w:pStyle w:val="15"/>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122.58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color w:val="auto"/>
          <w:sz w:val="32"/>
          <w:szCs w:val="32"/>
          <w:highlight w:val="none"/>
          <w:lang w:val="en-US" w:eastAsia="zh-CN"/>
        </w:rPr>
        <w:t>106.1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86.40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决算时部分工作人员的社保经费归入其他相关功能科目核算。</w:t>
      </w:r>
    </w:p>
    <w:p w14:paraId="288A3AEB">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w:t>
      </w:r>
      <w:r>
        <w:rPr>
          <w:rFonts w:ascii="Times New Roman" w:hAnsi="Times New Roman" w:eastAsia="仿宋_GB2312" w:cs="Times New Roman"/>
          <w:color w:val="auto"/>
          <w:sz w:val="32"/>
          <w:szCs w:val="32"/>
          <w:highlight w:val="none"/>
        </w:rPr>
        <w:t>一般公共服务</w:t>
      </w:r>
      <w:r>
        <w:rPr>
          <w:rFonts w:hint="eastAsia" w:ascii="Times New Roman" w:hAnsi="Times New Roman" w:eastAsia="仿宋_GB2312" w:cs="Times New Roman"/>
          <w:color w:val="auto"/>
          <w:sz w:val="32"/>
          <w:szCs w:val="32"/>
          <w:highlight w:val="none"/>
          <w:lang w:val="en-US" w:eastAsia="zh-CN"/>
        </w:rPr>
        <w:t>支出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s="Times New Roman"/>
          <w:color w:val="auto"/>
          <w:sz w:val="32"/>
          <w:szCs w:val="32"/>
          <w:highlight w:val="none"/>
          <w:lang w:val="en-US" w:eastAsia="zh-CN"/>
        </w:rPr>
        <w:t>党委办公厅（室）及相关机构事务（款）其他党委办公厅（室）及相关机构事务（项）。</w:t>
      </w:r>
    </w:p>
    <w:p w14:paraId="1195E07A">
      <w:pPr>
        <w:pStyle w:val="15"/>
        <w:keepNext w:val="0"/>
        <w:keepLines w:val="0"/>
        <w:pageBreakBefore w:val="0"/>
        <w:widowControl w:val="0"/>
        <w:kinsoku/>
        <w:wordWrap/>
        <w:overflowPunct/>
        <w:topLinePunct w:val="0"/>
        <w:bidi w:val="0"/>
        <w:snapToGrid/>
        <w:spacing w:line="600" w:lineRule="exact"/>
        <w:ind w:leftChars="0"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color w:val="auto"/>
          <w:sz w:val="32"/>
          <w:szCs w:val="32"/>
          <w:highlight w:val="none"/>
          <w:lang w:val="en-US" w:eastAsia="zh-CN"/>
        </w:rPr>
        <w:t>12.55</w:t>
      </w:r>
      <w:r>
        <w:rPr>
          <w:rFonts w:ascii="Times New Roman" w:hAnsi="Times New Roman" w:eastAsia="仿宋_GB2312" w:cs="Times New Roman"/>
          <w:sz w:val="32"/>
          <w:szCs w:val="32"/>
        </w:rPr>
        <w:t>万元，</w:t>
      </w:r>
      <w:r>
        <w:rPr>
          <w:rFonts w:hint="eastAsia" w:ascii="仿宋_GB2312" w:hAnsi="仿宋_GB2312" w:eastAsia="仿宋_GB2312" w:cs="仿宋_GB2312"/>
          <w:color w:val="auto"/>
          <w:sz w:val="32"/>
          <w:szCs w:val="32"/>
          <w:highlight w:val="none"/>
          <w:lang w:eastAsia="zh-CN"/>
        </w:rPr>
        <w:t>年初预算数为</w:t>
      </w:r>
      <w:r>
        <w:rPr>
          <w:rFonts w:hint="eastAsia" w:ascii="仿宋_GB2312" w:hAnsi="仿宋_GB2312" w:eastAsia="仿宋_GB2312" w:cs="仿宋_GB2312"/>
          <w:color w:val="auto"/>
          <w:sz w:val="32"/>
          <w:szCs w:val="32"/>
          <w:highlight w:val="none"/>
          <w:lang w:val="en-US" w:eastAsia="zh-CN"/>
        </w:rPr>
        <w:t>0，无法计算百分比，</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单位</w:t>
      </w:r>
      <w:r>
        <w:rPr>
          <w:rFonts w:hint="eastAsia" w:ascii="Times New Roman" w:hAnsi="Times New Roman" w:eastAsia="仿宋_GB2312" w:cs="Times New Roman"/>
          <w:color w:val="auto"/>
          <w:sz w:val="32"/>
          <w:szCs w:val="32"/>
          <w:highlight w:val="none"/>
          <w:lang w:val="en-US" w:eastAsia="zh-CN"/>
        </w:rPr>
        <w:t>公用经费全部列入此项支出。</w:t>
      </w:r>
    </w:p>
    <w:p w14:paraId="1AE5A070">
      <w:pPr>
        <w:pStyle w:val="15"/>
        <w:keepNext w:val="0"/>
        <w:keepLines w:val="0"/>
        <w:pageBreakBefore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4.社会保障和就业支出（类）行政事业单位养老支出（款）行政单位离退休（项）</w:t>
      </w:r>
    </w:p>
    <w:p w14:paraId="27280676">
      <w:pPr>
        <w:pStyle w:val="15"/>
        <w:numPr>
          <w:ilvl w:val="0"/>
          <w:numId w:val="0"/>
        </w:numPr>
        <w:spacing w:line="600" w:lineRule="exact"/>
        <w:ind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0万</w:t>
      </w:r>
      <w:r>
        <w:rPr>
          <w:rFonts w:hint="eastAsia" w:ascii="仿宋_GB2312" w:hAnsi="仿宋_GB2312" w:eastAsia="仿宋_GB2312" w:cs="仿宋_GB2312"/>
          <w:color w:val="auto"/>
          <w:sz w:val="32"/>
          <w:szCs w:val="32"/>
          <w:highlight w:val="none"/>
        </w:rPr>
        <w:t>元，支出决算为</w:t>
      </w:r>
      <w:r>
        <w:rPr>
          <w:rFonts w:hint="eastAsia" w:ascii="Times New Roman" w:hAnsi="Times New Roman" w:eastAsia="仿宋_GB2312" w:cs="Times New Roman"/>
          <w:color w:val="auto"/>
          <w:sz w:val="32"/>
          <w:szCs w:val="32"/>
          <w:highlight w:val="none"/>
          <w:lang w:val="en-US" w:eastAsia="zh-CN"/>
        </w:rPr>
        <w:t>1.19</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年初预算数为</w:t>
      </w:r>
      <w:r>
        <w:rPr>
          <w:rFonts w:hint="eastAsia" w:ascii="仿宋_GB2312" w:hAnsi="仿宋_GB2312" w:eastAsia="仿宋_GB2312" w:cs="仿宋_GB2312"/>
          <w:color w:val="auto"/>
          <w:sz w:val="32"/>
          <w:szCs w:val="32"/>
          <w:highlight w:val="none"/>
          <w:lang w:val="en-US" w:eastAsia="zh-CN"/>
        </w:rPr>
        <w:t>0，无法计算百分比，</w:t>
      </w:r>
      <w:r>
        <w:rPr>
          <w:rFonts w:hint="eastAsia" w:ascii="仿宋_GB2312" w:hAnsi="仿宋_GB2312" w:eastAsia="仿宋_GB2312" w:cs="仿宋_GB2312"/>
          <w:color w:val="auto"/>
          <w:sz w:val="32"/>
          <w:szCs w:val="32"/>
          <w:highlight w:val="none"/>
          <w:lang w:eastAsia="zh-CN"/>
        </w:rPr>
        <w:t>决算数大于年初预算数的主要原因是：</w:t>
      </w:r>
      <w:r>
        <w:rPr>
          <w:rFonts w:hint="eastAsia" w:ascii="仿宋_GB2312" w:hAnsi="仿宋_GB2312" w:eastAsia="仿宋_GB2312" w:cs="仿宋_GB2312"/>
          <w:color w:val="auto"/>
          <w:sz w:val="32"/>
          <w:szCs w:val="32"/>
          <w:highlight w:val="none"/>
          <w:lang w:val="en-US" w:eastAsia="zh-CN"/>
        </w:rPr>
        <w:t>核算部分工作人员的基本养老保险。</w:t>
      </w:r>
    </w:p>
    <w:p w14:paraId="03288428">
      <w:pPr>
        <w:pStyle w:val="15"/>
        <w:keepNext w:val="0"/>
        <w:keepLines w:val="0"/>
        <w:pageBreakBefore w:val="0"/>
        <w:numPr>
          <w:ilvl w:val="0"/>
          <w:numId w:val="0"/>
        </w:numPr>
        <w:tabs>
          <w:tab w:val="left" w:pos="0"/>
        </w:tabs>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lang w:val="en-US" w:eastAsia="zh-CN"/>
        </w:rPr>
        <w:t>社会保障和就业支出（类）行政事业单位养老支出（款）机关事业单位基本养老保险缴费支出（项）</w:t>
      </w:r>
    </w:p>
    <w:p w14:paraId="3BFF5D93">
      <w:pPr>
        <w:pStyle w:val="15"/>
        <w:numPr>
          <w:ilvl w:val="0"/>
          <w:numId w:val="0"/>
        </w:numPr>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13.07万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sz w:val="32"/>
          <w:szCs w:val="32"/>
          <w:highlight w:val="none"/>
          <w:lang w:eastAsia="zh-CN"/>
        </w:rPr>
        <w:t>年初预算数为</w:t>
      </w:r>
      <w:r>
        <w:rPr>
          <w:rFonts w:hint="eastAsia" w:ascii="仿宋_GB2312" w:hAnsi="仿宋_GB2312" w:eastAsia="仿宋_GB2312" w:cs="仿宋_GB2312"/>
          <w:color w:val="auto"/>
          <w:sz w:val="32"/>
          <w:szCs w:val="32"/>
          <w:highlight w:val="none"/>
          <w:lang w:val="en-US" w:eastAsia="zh-CN"/>
        </w:rPr>
        <w:t>0，无法计算百分比，</w:t>
      </w:r>
      <w:r>
        <w:rPr>
          <w:rFonts w:hint="eastAsia" w:ascii="仿宋_GB2312" w:hAnsi="仿宋_GB2312" w:eastAsia="仿宋_GB2312" w:cs="仿宋_GB2312"/>
          <w:color w:val="auto"/>
          <w:sz w:val="32"/>
          <w:szCs w:val="32"/>
          <w:highlight w:val="none"/>
          <w:lang w:eastAsia="zh-CN"/>
        </w:rPr>
        <w:t>决算数大于年初预算数的主要原因是：</w:t>
      </w:r>
      <w:r>
        <w:rPr>
          <w:rFonts w:hint="eastAsia" w:ascii="仿宋_GB2312" w:hAnsi="仿宋_GB2312" w:eastAsia="仿宋_GB2312" w:cs="仿宋_GB2312"/>
          <w:color w:val="auto"/>
          <w:sz w:val="32"/>
          <w:szCs w:val="32"/>
          <w:highlight w:val="none"/>
          <w:lang w:val="en-US" w:eastAsia="zh-CN"/>
        </w:rPr>
        <w:t>核算人员的基本养老保险。</w:t>
      </w:r>
    </w:p>
    <w:p w14:paraId="3EBD7443">
      <w:pPr>
        <w:pStyle w:val="15"/>
        <w:numPr>
          <w:ilvl w:val="0"/>
          <w:numId w:val="0"/>
        </w:numPr>
        <w:tabs>
          <w:tab w:val="left" w:pos="0"/>
        </w:tabs>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lang w:val="en-US" w:eastAsia="zh-CN"/>
        </w:rPr>
        <w:t>卫生健康支出（类）行政事业单位医疗（款） 行政单位医疗（项）</w:t>
      </w:r>
    </w:p>
    <w:p w14:paraId="48221CAD">
      <w:pPr>
        <w:pStyle w:val="15"/>
        <w:numPr>
          <w:ilvl w:val="0"/>
          <w:numId w:val="0"/>
        </w:numPr>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8.49</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年初预算数为</w:t>
      </w:r>
      <w:r>
        <w:rPr>
          <w:rFonts w:hint="eastAsia" w:ascii="仿宋_GB2312" w:hAnsi="仿宋_GB2312" w:eastAsia="仿宋_GB2312" w:cs="仿宋_GB2312"/>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无法计算百分比，</w:t>
      </w:r>
      <w:r>
        <w:rPr>
          <w:rFonts w:hint="eastAsia" w:ascii="仿宋_GB2312" w:hAnsi="仿宋_GB2312" w:eastAsia="仿宋_GB2312" w:cs="仿宋_GB2312"/>
          <w:color w:val="auto"/>
          <w:sz w:val="32"/>
          <w:szCs w:val="32"/>
          <w:highlight w:val="none"/>
          <w:lang w:eastAsia="zh-CN"/>
        </w:rPr>
        <w:t>决算数大于年初预算数的主要原因是：</w:t>
      </w:r>
      <w:r>
        <w:rPr>
          <w:rFonts w:hint="eastAsia" w:ascii="仿宋_GB2312" w:hAnsi="仿宋_GB2312" w:eastAsia="仿宋_GB2312" w:cs="仿宋_GB2312"/>
          <w:color w:val="auto"/>
          <w:sz w:val="32"/>
          <w:szCs w:val="32"/>
          <w:highlight w:val="none"/>
          <w:lang w:val="en-US" w:eastAsia="zh-CN"/>
        </w:rPr>
        <w:t>核算人员的基本医疗保险。</w:t>
      </w:r>
    </w:p>
    <w:p w14:paraId="258CCEBD">
      <w:pPr>
        <w:pStyle w:val="15"/>
        <w:numPr>
          <w:ilvl w:val="0"/>
          <w:numId w:val="1"/>
        </w:numPr>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城乡社区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s="Times New Roman"/>
          <w:color w:val="auto"/>
          <w:sz w:val="32"/>
          <w:szCs w:val="32"/>
          <w:highlight w:val="none"/>
          <w:lang w:val="en-US" w:eastAsia="zh-CN"/>
        </w:rPr>
        <w:t>城乡社区管理事务</w:t>
      </w:r>
      <w:r>
        <w:rPr>
          <w:rFonts w:ascii="Times New Roman" w:hAnsi="Times New Roman" w:eastAsia="仿宋_GB2312" w:cs="Times New Roman"/>
          <w:color w:val="auto"/>
          <w:sz w:val="32"/>
          <w:szCs w:val="32"/>
          <w:highlight w:val="none"/>
        </w:rPr>
        <w:t xml:space="preserve"> （款）</w:t>
      </w:r>
      <w:r>
        <w:rPr>
          <w:rFonts w:hint="eastAsia" w:ascii="Times New Roman" w:hAnsi="Times New Roman" w:eastAsia="仿宋_GB2312" w:cs="Times New Roman"/>
          <w:color w:val="auto"/>
          <w:sz w:val="32"/>
          <w:szCs w:val="32"/>
          <w:highlight w:val="none"/>
          <w:lang w:val="en-US" w:eastAsia="zh-CN"/>
        </w:rPr>
        <w:t>其他城乡社区管理事务支出</w:t>
      </w:r>
      <w:r>
        <w:rPr>
          <w:rFonts w:ascii="Times New Roman" w:hAnsi="Times New Roman" w:eastAsia="仿宋_GB2312" w:cs="Times New Roman"/>
          <w:color w:val="auto"/>
          <w:sz w:val="32"/>
          <w:szCs w:val="32"/>
          <w:highlight w:val="none"/>
        </w:rPr>
        <w:t>（项）。</w:t>
      </w:r>
    </w:p>
    <w:p w14:paraId="3F92AC7A">
      <w:pPr>
        <w:pStyle w:val="15"/>
        <w:keepNext w:val="0"/>
        <w:keepLines w:val="0"/>
        <w:pageBreakBefore w:val="0"/>
        <w:widowControl w:val="0"/>
        <w:kinsoku/>
        <w:wordWrap/>
        <w:overflowPunct/>
        <w:topLinePunct w:val="0"/>
        <w:bidi w:val="0"/>
        <w:snapToGrid/>
        <w:spacing w:line="600" w:lineRule="exact"/>
        <w:ind w:leftChars="0"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0万</w:t>
      </w:r>
      <w:r>
        <w:rPr>
          <w:rFonts w:hint="eastAsia" w:ascii="仿宋_GB2312" w:hAnsi="仿宋_GB2312" w:eastAsia="仿宋_GB2312" w:cs="仿宋_GB2312"/>
          <w:color w:val="auto"/>
          <w:sz w:val="32"/>
          <w:szCs w:val="32"/>
          <w:highlight w:val="none"/>
        </w:rPr>
        <w:t>元，支出决算为</w:t>
      </w:r>
      <w:r>
        <w:rPr>
          <w:rFonts w:hint="eastAsia" w:ascii="Times New Roman" w:hAnsi="Times New Roman" w:eastAsia="仿宋_GB2312" w:cs="Times New Roman"/>
          <w:color w:val="auto"/>
          <w:sz w:val="32"/>
          <w:szCs w:val="32"/>
          <w:highlight w:val="none"/>
          <w:lang w:val="en-US" w:eastAsia="zh-CN"/>
        </w:rPr>
        <w:t>6.21</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年初预算数为</w:t>
      </w:r>
      <w:r>
        <w:rPr>
          <w:rFonts w:hint="eastAsia" w:ascii="仿宋_GB2312" w:hAnsi="仿宋_GB2312" w:eastAsia="仿宋_GB2312" w:cs="仿宋_GB2312"/>
          <w:color w:val="auto"/>
          <w:sz w:val="32"/>
          <w:szCs w:val="32"/>
          <w:highlight w:val="none"/>
          <w:lang w:val="en-US" w:eastAsia="zh-CN"/>
        </w:rPr>
        <w:t>0，无法计算百分比，</w:t>
      </w:r>
      <w:r>
        <w:rPr>
          <w:rFonts w:hint="eastAsia" w:ascii="仿宋_GB2312" w:hAnsi="仿宋_GB2312" w:eastAsia="仿宋_GB2312" w:cs="仿宋_GB2312"/>
          <w:color w:val="auto"/>
          <w:sz w:val="32"/>
          <w:szCs w:val="32"/>
          <w:highlight w:val="none"/>
          <w:lang w:eastAsia="zh-CN"/>
        </w:rPr>
        <w:t>决算数大于年初预算数的主要原因是：</w:t>
      </w:r>
      <w:r>
        <w:rPr>
          <w:rFonts w:hint="eastAsia" w:ascii="Times New Roman" w:hAnsi="Times New Roman" w:eastAsia="仿宋_GB2312" w:cs="Times New Roman"/>
          <w:color w:val="auto"/>
          <w:sz w:val="32"/>
          <w:szCs w:val="32"/>
          <w:highlight w:val="none"/>
          <w:lang w:val="en-US" w:eastAsia="zh-CN"/>
        </w:rPr>
        <w:t>本年开展乡镇履职清单编制工作，相关费用增加。</w:t>
      </w:r>
    </w:p>
    <w:p w14:paraId="671F0FBE">
      <w:pPr>
        <w:pStyle w:val="15"/>
        <w:numPr>
          <w:ilvl w:val="0"/>
          <w:numId w:val="1"/>
        </w:numPr>
        <w:spacing w:line="600" w:lineRule="exact"/>
        <w:ind w:left="0" w:leftChars="0"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社会保障和就业支出（类）其他社会保障和就业支出</w:t>
      </w:r>
      <w:r>
        <w:rPr>
          <w:rFonts w:ascii="Times New Roman" w:hAnsi="Times New Roman" w:eastAsia="仿宋_GB2312" w:cs="Times New Roman"/>
          <w:color w:val="auto"/>
          <w:sz w:val="32"/>
          <w:szCs w:val="32"/>
          <w:highlight w:val="none"/>
        </w:rPr>
        <w:t xml:space="preserve"> （款）</w:t>
      </w:r>
      <w:r>
        <w:rPr>
          <w:rFonts w:hint="eastAsia" w:ascii="Times New Roman" w:hAnsi="Times New Roman" w:eastAsia="仿宋_GB2312" w:cs="Times New Roman"/>
          <w:color w:val="auto"/>
          <w:sz w:val="32"/>
          <w:szCs w:val="32"/>
          <w:highlight w:val="none"/>
          <w:lang w:val="en-US" w:eastAsia="zh-CN"/>
        </w:rPr>
        <w:t>其他社会保障和就业支出</w:t>
      </w:r>
      <w:r>
        <w:rPr>
          <w:rFonts w:ascii="Times New Roman" w:hAnsi="Times New Roman" w:eastAsia="仿宋_GB2312" w:cs="Times New Roman"/>
          <w:color w:val="auto"/>
          <w:sz w:val="32"/>
          <w:szCs w:val="32"/>
          <w:highlight w:val="none"/>
        </w:rPr>
        <w:t xml:space="preserve"> （项）</w:t>
      </w:r>
      <w:r>
        <w:rPr>
          <w:rFonts w:hint="eastAsia" w:ascii="Times New Roman" w:hAnsi="Times New Roman" w:eastAsia="仿宋_GB2312" w:cs="Times New Roman"/>
          <w:color w:val="auto"/>
          <w:sz w:val="32"/>
          <w:szCs w:val="32"/>
          <w:highlight w:val="none"/>
          <w:lang w:eastAsia="zh-CN"/>
        </w:rPr>
        <w:t>。</w:t>
      </w:r>
    </w:p>
    <w:p w14:paraId="609BD528">
      <w:pPr>
        <w:snapToGrid w:val="0"/>
        <w:spacing w:line="520" w:lineRule="exact"/>
        <w:ind w:firstLine="960" w:firstLineChars="300"/>
        <w:rPr>
          <w:rFonts w:ascii="Times New Roman" w:hAnsi="Times New Roman" w:cs="Times New Roman"/>
          <w:bCs/>
          <w:sz w:val="32"/>
          <w:szCs w:val="32"/>
        </w:rPr>
      </w:pPr>
      <w:r>
        <w:rPr>
          <w:rFonts w:hint="eastAsia" w:ascii="仿宋_GB2312" w:hAnsi="仿宋_GB2312" w:eastAsia="仿宋_GB2312" w:cs="仿宋_GB2312"/>
          <w:color w:val="auto"/>
          <w:sz w:val="32"/>
          <w:szCs w:val="32"/>
          <w:highlight w:val="none"/>
        </w:rPr>
        <w:t>年初预算为</w:t>
      </w:r>
      <w:r>
        <w:rPr>
          <w:rFonts w:hint="eastAsia" w:ascii="Times New Roman" w:hAnsi="Times New Roman" w:eastAsia="仿宋_GB2312" w:cs="Times New Roman"/>
          <w:color w:val="auto"/>
          <w:kern w:val="0"/>
          <w:sz w:val="32"/>
          <w:szCs w:val="32"/>
          <w:highlight w:val="none"/>
          <w:lang w:val="en-US" w:eastAsia="zh-CN" w:bidi="ar-SA"/>
        </w:rPr>
        <w:t>0</w:t>
      </w:r>
      <w:r>
        <w:rPr>
          <w:rFonts w:hint="eastAsia" w:ascii="仿宋_GB2312" w:hAnsi="仿宋_GB2312" w:eastAsia="仿宋_GB2312" w:cs="仿宋_GB2312"/>
          <w:color w:val="auto"/>
          <w:sz w:val="32"/>
          <w:szCs w:val="32"/>
          <w:highlight w:val="none"/>
        </w:rPr>
        <w:t>万元，支出决算为</w:t>
      </w:r>
      <w:r>
        <w:rPr>
          <w:rFonts w:hint="eastAsia" w:ascii="Times New Roman" w:hAnsi="Times New Roman" w:eastAsia="仿宋_GB2312" w:cs="Times New Roman"/>
          <w:color w:val="auto"/>
          <w:kern w:val="0"/>
          <w:sz w:val="32"/>
          <w:szCs w:val="32"/>
          <w:highlight w:val="none"/>
          <w:lang w:val="en-US" w:eastAsia="zh-CN" w:bidi="ar-SA"/>
        </w:rPr>
        <w:t>0.15</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年初预算数为</w:t>
      </w:r>
      <w:r>
        <w:rPr>
          <w:rFonts w:hint="eastAsia" w:ascii="仿宋_GB2312" w:hAnsi="仿宋_GB2312" w:eastAsia="仿宋_GB2312" w:cs="仿宋_GB2312"/>
          <w:color w:val="auto"/>
          <w:sz w:val="32"/>
          <w:szCs w:val="32"/>
          <w:highlight w:val="none"/>
          <w:lang w:val="en-US" w:eastAsia="zh-CN"/>
        </w:rPr>
        <w:t>0，无法计算百分比，</w:t>
      </w:r>
      <w:r>
        <w:rPr>
          <w:rFonts w:hint="eastAsia" w:ascii="仿宋_GB2312" w:hAnsi="仿宋_GB2312" w:eastAsia="仿宋_GB2312" w:cs="仿宋_GB2312"/>
          <w:color w:val="auto"/>
          <w:sz w:val="32"/>
          <w:szCs w:val="32"/>
          <w:highlight w:val="none"/>
          <w:lang w:eastAsia="zh-CN"/>
        </w:rPr>
        <w:t>决算数大于年初预算数的主要原因是：该功能科目</w:t>
      </w:r>
      <w:r>
        <w:rPr>
          <w:rFonts w:hint="eastAsia" w:ascii="仿宋_GB2312" w:hAnsi="仿宋_GB2312" w:eastAsia="仿宋_GB2312" w:cs="仿宋_GB2312"/>
          <w:color w:val="auto"/>
          <w:sz w:val="32"/>
          <w:szCs w:val="32"/>
          <w:highlight w:val="none"/>
          <w:lang w:val="en-US" w:eastAsia="zh-CN"/>
        </w:rPr>
        <w:t>核算了部分工作人员的基本医疗保险。</w:t>
      </w:r>
      <w:r>
        <w:rPr>
          <w:rFonts w:hint="eastAsia" w:ascii="Times New Roman" w:hAnsi="Times New Roman" w:eastAsia="仿宋_GB2312" w:cs="Times New Roman"/>
          <w:color w:val="auto"/>
          <w:sz w:val="32"/>
          <w:szCs w:val="32"/>
          <w:highlight w:val="none"/>
          <w:lang w:val="en-US" w:eastAsia="zh-CN"/>
        </w:rPr>
        <w:t xml:space="preserve"> </w:t>
      </w:r>
    </w:p>
    <w:p w14:paraId="036908F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727B59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万元，其中：</w:t>
      </w:r>
    </w:p>
    <w:p w14:paraId="43B6639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124.09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83.21</w:t>
      </w:r>
      <w:r>
        <w:rPr>
          <w:rFonts w:ascii="Times New Roman" w:hAnsi="Times New Roman" w:eastAsia="仿宋_GB2312" w:cs="Times New Roman"/>
          <w:sz w:val="32"/>
          <w:szCs w:val="32"/>
        </w:rPr>
        <w:t>%,主要包括基本</w:t>
      </w:r>
      <w:r>
        <w:rPr>
          <w:rFonts w:ascii="Times New Roman" w:hAnsi="Times New Roman" w:eastAsia="仿宋_GB2312" w:cs="Times New Roman"/>
          <w:color w:val="auto"/>
          <w:sz w:val="32"/>
          <w:szCs w:val="32"/>
          <w:highlight w:val="none"/>
        </w:rPr>
        <w:t>工资、津贴补贴、伙食补助费</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绩效奖金、社保费等开支。</w:t>
      </w:r>
    </w:p>
    <w:p w14:paraId="1B9A247A">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25.04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16.79</w:t>
      </w:r>
      <w:r>
        <w:rPr>
          <w:rFonts w:ascii="Times New Roman" w:hAnsi="Times New Roman" w:eastAsia="仿宋_GB2312" w:cs="Times New Roman"/>
          <w:sz w:val="32"/>
          <w:szCs w:val="32"/>
        </w:rPr>
        <w:t>%，主要包括</w:t>
      </w:r>
      <w:r>
        <w:rPr>
          <w:rFonts w:ascii="Times New Roman" w:hAnsi="Times New Roman" w:eastAsia="仿宋_GB2312" w:cs="Times New Roman"/>
          <w:color w:val="auto"/>
          <w:sz w:val="32"/>
          <w:szCs w:val="32"/>
          <w:highlight w:val="none"/>
        </w:rPr>
        <w:t>办公费、印刷费、</w:t>
      </w:r>
      <w:r>
        <w:rPr>
          <w:rFonts w:hint="eastAsia" w:ascii="Times New Roman" w:hAnsi="Times New Roman" w:eastAsia="仿宋_GB2312" w:cs="Times New Roman"/>
          <w:color w:val="auto"/>
          <w:sz w:val="32"/>
          <w:szCs w:val="32"/>
          <w:highlight w:val="none"/>
          <w:lang w:val="en-US" w:eastAsia="zh-CN"/>
        </w:rPr>
        <w:t>邮电费</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差旅费、会议费、培训费、劳务费、工会经费、其他交通费用、其他商品和服务支出。</w:t>
      </w:r>
    </w:p>
    <w:p w14:paraId="25502BFF">
      <w:pPr>
        <w:pStyle w:val="15"/>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0E604B4E">
      <w:pPr>
        <w:pStyle w:val="15"/>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1BCB52D">
      <w:pPr>
        <w:autoSpaceDE w:val="0"/>
        <w:autoSpaceDN w:val="0"/>
        <w:adjustRightInd w:val="0"/>
        <w:spacing w:beforeLines="0" w:afterLines="0" w:line="520" w:lineRule="exact"/>
        <w:ind w:firstLine="640"/>
        <w:rPr>
          <w:rFonts w:hint="default" w:ascii="仿宋_GB2312" w:hAnsi="Times New Roman" w:eastAsia="仿宋_GB2312"/>
          <w:color w:val="auto"/>
          <w:sz w:val="32"/>
          <w:highlight w:val="none"/>
          <w:lang w:val="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w:t>
      </w:r>
      <w:r>
        <w:rPr>
          <w:rFonts w:hint="eastAsia" w:ascii="Times New Roman" w:hAnsi="Times New Roman" w:eastAsia="仿宋_GB2312" w:cs="Times New Roman"/>
          <w:sz w:val="32"/>
          <w:szCs w:val="32"/>
          <w:lang w:eastAsia="zh-CN"/>
        </w:rPr>
        <w:t>比</w:t>
      </w:r>
      <w:r>
        <w:rPr>
          <w:rFonts w:ascii="Times New Roman" w:hAnsi="Times New Roman" w:eastAsia="仿宋_GB2312" w:cs="Times New Roman"/>
          <w:sz w:val="32"/>
          <w:szCs w:val="32"/>
        </w:rPr>
        <w:t>减少</w:t>
      </w:r>
      <w:r>
        <w:rPr>
          <w:rFonts w:hint="eastAsia" w:ascii="仿宋_GB2312" w:hAnsi="Times New Roman" w:eastAsia="仿宋_GB2312"/>
          <w:color w:val="auto"/>
          <w:sz w:val="32"/>
          <w:highlight w:val="none"/>
          <w:lang w:val="en-US" w:eastAsia="zh-CN"/>
        </w:rPr>
        <w:t>0.1509</w:t>
      </w:r>
      <w:r>
        <w:rPr>
          <w:rFonts w:hint="eastAsia" w:ascii="仿宋_GB2312" w:hAnsi="Times New Roman" w:eastAsia="仿宋_GB2312"/>
          <w:color w:val="auto"/>
          <w:sz w:val="32"/>
          <w:highlight w:val="none"/>
        </w:rPr>
        <w:t>万元，</w:t>
      </w:r>
      <w:r>
        <w:rPr>
          <w:rFonts w:hint="eastAsia" w:ascii="仿宋_GB2312" w:hAnsi="Times New Roman" w:eastAsia="仿宋_GB2312"/>
          <w:color w:val="auto"/>
          <w:sz w:val="32"/>
          <w:highlight w:val="none"/>
          <w:lang w:val="en-US" w:eastAsia="zh-CN"/>
        </w:rPr>
        <w:t>减幅100</w:t>
      </w:r>
      <w:r>
        <w:rPr>
          <w:rFonts w:hint="eastAsia" w:ascii="仿宋_GB2312" w:hAnsi="Times New Roman" w:eastAsia="仿宋_GB2312"/>
          <w:color w:val="auto"/>
          <w:sz w:val="32"/>
          <w:highlight w:val="none"/>
        </w:rPr>
        <w:t>%，原因是</w:t>
      </w:r>
      <w:r>
        <w:rPr>
          <w:rFonts w:hint="eastAsia" w:ascii="仿宋_GB2312" w:hAnsi="Times New Roman" w:eastAsia="仿宋_GB2312"/>
          <w:color w:val="auto"/>
          <w:sz w:val="32"/>
          <w:highlight w:val="none"/>
          <w:lang w:val="en-US" w:eastAsia="zh-CN"/>
        </w:rPr>
        <w:t>上级下发通知，基层单位没有公务接待费。</w:t>
      </w:r>
    </w:p>
    <w:p w14:paraId="6C3A17D4">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02574F9">
      <w:pPr>
        <w:pStyle w:val="15"/>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没有变动。</w:t>
      </w:r>
    </w:p>
    <w:p w14:paraId="4CD85AC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没有变动。</w:t>
      </w:r>
    </w:p>
    <w:p w14:paraId="40B09FA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2EEE7A99">
      <w:pPr>
        <w:autoSpaceDE w:val="0"/>
        <w:autoSpaceDN w:val="0"/>
        <w:adjustRightInd w:val="0"/>
        <w:spacing w:beforeLines="0" w:afterLines="0" w:line="520" w:lineRule="exact"/>
        <w:ind w:firstLine="640"/>
        <w:rPr>
          <w:rFonts w:hint="default" w:ascii="仿宋_GB2312" w:hAnsi="Times New Roman" w:eastAsia="仿宋_GB2312"/>
          <w:color w:val="auto"/>
          <w:sz w:val="32"/>
          <w:highlight w:val="none"/>
          <w:lang w:val="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0.1509</w:t>
      </w:r>
      <w:r>
        <w:rPr>
          <w:rFonts w:hint="eastAsia" w:ascii="仿宋_GB2312" w:hAnsi="Times New Roman" w:eastAsia="仿宋_GB2312"/>
          <w:color w:val="auto"/>
          <w:sz w:val="32"/>
          <w:highlight w:val="none"/>
        </w:rPr>
        <w:t>万元，</w:t>
      </w:r>
      <w:r>
        <w:rPr>
          <w:rFonts w:hint="eastAsia" w:ascii="仿宋_GB2312" w:hAnsi="Times New Roman" w:eastAsia="仿宋_GB2312"/>
          <w:color w:val="auto"/>
          <w:sz w:val="32"/>
          <w:highlight w:val="none"/>
          <w:lang w:val="en-US" w:eastAsia="zh-CN"/>
        </w:rPr>
        <w:t>减幅</w:t>
      </w:r>
      <w:r>
        <w:rPr>
          <w:rFonts w:hint="eastAsia" w:ascii="Times New Roman" w:hAnsi="Times New Roman" w:eastAsia="仿宋_GB2312" w:cs="Times New Roman"/>
          <w:sz w:val="32"/>
          <w:szCs w:val="32"/>
          <w:lang w:val="en-US" w:eastAsia="zh-CN"/>
        </w:rPr>
        <w:t>100%</w:t>
      </w:r>
      <w:r>
        <w:rPr>
          <w:rFonts w:hint="eastAsia" w:ascii="仿宋_GB2312" w:hAnsi="Times New Roman" w:eastAsia="仿宋_GB2312"/>
          <w:color w:val="auto"/>
          <w:sz w:val="32"/>
          <w:highlight w:val="none"/>
        </w:rPr>
        <w:t>，原因是</w:t>
      </w:r>
      <w:r>
        <w:rPr>
          <w:rFonts w:hint="eastAsia" w:ascii="仿宋_GB2312" w:hAnsi="Times New Roman" w:eastAsia="仿宋_GB2312"/>
          <w:color w:val="auto"/>
          <w:sz w:val="32"/>
          <w:highlight w:val="none"/>
          <w:lang w:val="en-US" w:eastAsia="zh-CN"/>
        </w:rPr>
        <w:t>上级下发通知，基层单位没有公务接待费。</w:t>
      </w:r>
    </w:p>
    <w:p w14:paraId="50AC8D5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65E220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本单位无政府性基金收支</w:t>
      </w:r>
    </w:p>
    <w:p w14:paraId="5F47995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C4C22C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25.04</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乡镇履职清单工作，相关经费增加</w:t>
      </w:r>
      <w:r>
        <w:rPr>
          <w:rFonts w:ascii="Times New Roman" w:hAnsi="Times New Roman" w:eastAsia="仿宋_GB2312" w:cs="Times New Roman"/>
          <w:sz w:val="32"/>
          <w:szCs w:val="32"/>
        </w:rPr>
        <w:t>。</w:t>
      </w:r>
    </w:p>
    <w:p w14:paraId="02ED9AD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28EEC3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5本</w:t>
      </w:r>
      <w:r>
        <w:rPr>
          <w:rFonts w:ascii="Times New Roman" w:hAnsi="Times New Roman" w:eastAsia="仿宋_GB2312" w:cs="Times New Roman"/>
          <w:sz w:val="32"/>
          <w:szCs w:val="32"/>
        </w:rPr>
        <w:t>年部门开支会议费</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乡镇履职清单</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乡镇履职清单初步会审。</w:t>
      </w:r>
    </w:p>
    <w:p w14:paraId="0D6C85E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8AA160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政府采购支出</w:t>
      </w:r>
      <w:r>
        <w:rPr>
          <w:rFonts w:hint="eastAsia" w:ascii="Times New Roman" w:hAnsi="Times New Roman" w:eastAsia="仿宋_GB2312" w:cs="Times New Roman"/>
          <w:sz w:val="32"/>
          <w:szCs w:val="32"/>
          <w:lang w:eastAsia="zh-CN"/>
        </w:rPr>
        <w:t>。</w:t>
      </w:r>
    </w:p>
    <w:p w14:paraId="50750E0B">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1361075">
      <w:pPr>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eastAsia="仿宋_GB2312"/>
          <w:kern w:val="0"/>
          <w:sz w:val="32"/>
          <w:szCs w:val="32"/>
          <w:highlight w:val="none"/>
        </w:rPr>
        <w:t>本单位共有车辆</w:t>
      </w:r>
      <w:r>
        <w:rPr>
          <w:rFonts w:hint="eastAsia" w:eastAsia="仿宋_GB2312"/>
          <w:sz w:val="32"/>
          <w:szCs w:val="32"/>
          <w:highlight w:val="none"/>
          <w:u w:val="single"/>
          <w:lang w:val="en-US" w:eastAsia="zh-CN"/>
        </w:rPr>
        <w:t>0</w:t>
      </w:r>
      <w:r>
        <w:rPr>
          <w:rFonts w:eastAsia="仿宋_GB2312"/>
          <w:kern w:val="0"/>
          <w:sz w:val="32"/>
          <w:szCs w:val="32"/>
          <w:highlight w:val="none"/>
        </w:rPr>
        <w:t>辆；单位价值50万元以上通用设备</w:t>
      </w:r>
      <w:r>
        <w:rPr>
          <w:rFonts w:hint="eastAsia" w:eastAsia="仿宋_GB2312"/>
          <w:sz w:val="32"/>
          <w:szCs w:val="32"/>
          <w:highlight w:val="none"/>
          <w:u w:val="single"/>
          <w:lang w:val="en-US" w:eastAsia="zh-CN"/>
        </w:rPr>
        <w:t>0</w:t>
      </w:r>
      <w:r>
        <w:rPr>
          <w:rFonts w:eastAsia="仿宋_GB2312"/>
          <w:kern w:val="0"/>
          <w:sz w:val="32"/>
          <w:szCs w:val="32"/>
          <w:highlight w:val="none"/>
        </w:rPr>
        <w:t>台（套）；单位价值100万元以上专用设备</w:t>
      </w:r>
      <w:r>
        <w:rPr>
          <w:rFonts w:hint="eastAsia" w:eastAsia="仿宋_GB2312"/>
          <w:sz w:val="32"/>
          <w:szCs w:val="32"/>
          <w:highlight w:val="none"/>
          <w:u w:val="single"/>
          <w:lang w:val="en-US" w:eastAsia="zh-CN"/>
        </w:rPr>
        <w:t>0</w:t>
      </w:r>
      <w:r>
        <w:rPr>
          <w:rFonts w:eastAsia="仿宋_GB2312"/>
          <w:kern w:val="0"/>
          <w:sz w:val="32"/>
          <w:szCs w:val="32"/>
          <w:highlight w:val="none"/>
        </w:rPr>
        <w:t>台（套）。</w:t>
      </w:r>
    </w:p>
    <w:p w14:paraId="3D0E3F7B">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68F5A07">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p>
    <w:p w14:paraId="22B4D627">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ascii="Times New Roman" w:hAnsi="Times New Roman" w:eastAsia="楷体_GB2312" w:cs="Times New Roman"/>
          <w:b/>
          <w:bCs/>
          <w:sz w:val="32"/>
          <w:szCs w:val="32"/>
        </w:rPr>
        <w:t>（二）绩效评价结果。</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122.58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万元，完成预算</w:t>
      </w:r>
      <w:r>
        <w:rPr>
          <w:rFonts w:ascii="Times New Roman" w:hAnsi="Times New Roman" w:eastAsia="仿宋_GB2312" w:cs="Times New Roman"/>
          <w:kern w:val="0"/>
          <w:sz w:val="32"/>
          <w:szCs w:val="32"/>
        </w:rPr>
        <w:t>的</w:t>
      </w:r>
      <w:r>
        <w:rPr>
          <w:rFonts w:hint="eastAsia" w:ascii="Times New Roman" w:hAnsi="Times New Roman" w:eastAsia="仿宋_GB2312" w:cs="Times New Roman"/>
          <w:kern w:val="0"/>
          <w:sz w:val="32"/>
          <w:szCs w:val="32"/>
          <w:lang w:val="en-US" w:eastAsia="zh-CN"/>
        </w:rPr>
        <w:t>121.66</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98</w:t>
      </w:r>
      <w:r>
        <w:rPr>
          <w:rFonts w:ascii="Times New Roman" w:hAnsi="Times New Roman" w:eastAsia="仿宋_GB2312" w:cs="Times New Roman"/>
          <w:kern w:val="0"/>
          <w:sz w:val="32"/>
          <w:szCs w:val="32"/>
        </w:rPr>
        <w:t>分，评价等级为“</w:t>
      </w:r>
      <w:r>
        <w:rPr>
          <w:rFonts w:hint="eastAsia" w:ascii="Times New Roman" w:hAnsi="Times New Roman" w:eastAsia="仿宋_GB2312" w:cs="Times New Roman"/>
          <w:kern w:val="0"/>
          <w:sz w:val="32"/>
          <w:szCs w:val="32"/>
          <w:lang w:eastAsia="zh-CN"/>
        </w:rPr>
        <w:t>优</w:t>
      </w:r>
      <w:r>
        <w:rPr>
          <w:rFonts w:ascii="Times New Roman" w:hAnsi="Times New Roman" w:eastAsia="仿宋_GB2312" w:cs="Times New Roman"/>
          <w:kern w:val="0"/>
          <w:sz w:val="32"/>
          <w:szCs w:val="32"/>
        </w:rPr>
        <w:t>”。绩效目标完成情况：</w:t>
      </w:r>
      <w:r>
        <w:rPr>
          <w:rFonts w:hint="eastAsia" w:ascii="Times New Roman" w:hAnsi="Times New Roman" w:eastAsia="仿宋_GB2312" w:cs="Times New Roman"/>
          <w:kern w:val="0"/>
          <w:sz w:val="32"/>
          <w:szCs w:val="32"/>
          <w:lang w:eastAsia="zh-CN"/>
        </w:rPr>
        <w:t>一是</w:t>
      </w:r>
      <w:r>
        <w:rPr>
          <w:rFonts w:hint="eastAsia" w:ascii="Times New Roman" w:hAnsi="Times New Roman" w:eastAsia="仿宋_GB2312" w:cs="Times New Roman"/>
          <w:kern w:val="0"/>
          <w:sz w:val="32"/>
          <w:szCs w:val="32"/>
          <w:lang w:val="en-US" w:eastAsia="zh-CN"/>
        </w:rPr>
        <w:t>高质量完成全面建立乡镇履行职责事项清单编制工作。二是统筹推进重点领域体制机制改革。三是扛牢主体责任，做好巡视巡察整改“后半篇文章”。四是规范机构编制管理和统筹使用。五是全面规范事业单位登记管理</w:t>
      </w:r>
      <w:r>
        <w:rPr>
          <w:rFonts w:ascii="Times New Roman" w:hAnsi="Times New Roman" w:eastAsia="仿宋_GB2312" w:cs="Times New Roman"/>
          <w:kern w:val="0"/>
          <w:sz w:val="32"/>
          <w:szCs w:val="32"/>
        </w:rPr>
        <w:t>。下一步</w:t>
      </w:r>
      <w:r>
        <w:rPr>
          <w:rFonts w:hint="eastAsia" w:ascii="Times New Roman" w:hAnsi="Times New Roman" w:eastAsia="仿宋_GB2312" w:cs="Times New Roman"/>
          <w:kern w:val="0"/>
          <w:sz w:val="32"/>
          <w:szCs w:val="32"/>
          <w:lang w:val="en-US" w:eastAsia="zh-CN"/>
        </w:rPr>
        <w:t>要严格执行预算和财政相关制度，合理编制支出预算。同时，在预算执行过程中定期将执行情况与预算进行对比分析，及时发现偏差、查找原因，采取必要</w:t>
      </w:r>
      <w:r>
        <w:rPr>
          <w:rFonts w:hint="eastAsia" w:ascii="仿宋" w:hAnsi="仿宋" w:eastAsia="仿宋" w:cs="仿宋"/>
          <w:color w:val="auto"/>
          <w:sz w:val="32"/>
          <w:szCs w:val="32"/>
          <w:highlight w:val="none"/>
          <w:lang w:val="en-US" w:eastAsia="zh-CN" w:bidi="ar-SA"/>
        </w:rPr>
        <w:t>措施，保证预算整体目标的顺利完成。</w:t>
      </w:r>
    </w:p>
    <w:p w14:paraId="26B29D88">
      <w:pPr>
        <w:pStyle w:val="15"/>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kern w:val="0"/>
          <w:sz w:val="32"/>
          <w:szCs w:val="32"/>
          <w:lang w:val="en-US" w:eastAsia="zh-CN" w:bidi="ar-SA"/>
        </w:rPr>
        <w:t>2</w:t>
      </w:r>
      <w:r>
        <w:rPr>
          <w:rFonts w:ascii="Times New Roman" w:hAnsi="Times New Roman" w:eastAsia="仿宋_GB2312" w:cs="Times New Roman"/>
          <w:color w:val="auto"/>
          <w:kern w:val="0"/>
          <w:sz w:val="32"/>
          <w:szCs w:val="32"/>
          <w:lang w:val="en-US" w:eastAsia="en-US" w:bidi="ar-SA"/>
        </w:rPr>
        <w:t>02</w:t>
      </w:r>
      <w:r>
        <w:rPr>
          <w:rFonts w:hint="eastAsia" w:ascii="Times New Roman" w:hAnsi="Times New Roman" w:eastAsia="仿宋_GB2312" w:cs="Times New Roman"/>
          <w:color w:val="auto"/>
          <w:kern w:val="0"/>
          <w:sz w:val="32"/>
          <w:szCs w:val="32"/>
          <w:lang w:val="en-US" w:eastAsia="zh-CN" w:bidi="ar-SA"/>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122.58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149.13</w:t>
      </w:r>
      <w:r>
        <w:rPr>
          <w:rFonts w:ascii="Times New Roman" w:hAnsi="Times New Roman" w:eastAsia="仿宋_GB2312" w:cs="Times New Roman"/>
          <w:sz w:val="32"/>
          <w:szCs w:val="32"/>
        </w:rPr>
        <w:t>万元，完成预算</w:t>
      </w:r>
      <w:r>
        <w:rPr>
          <w:rFonts w:ascii="Times New Roman" w:hAnsi="Times New Roman" w:eastAsia="仿宋_GB2312" w:cs="Times New Roman"/>
          <w:kern w:val="0"/>
          <w:sz w:val="32"/>
          <w:szCs w:val="32"/>
        </w:rPr>
        <w:t>的</w:t>
      </w:r>
      <w:r>
        <w:rPr>
          <w:rFonts w:hint="eastAsia" w:ascii="Times New Roman" w:hAnsi="Times New Roman" w:eastAsia="仿宋_GB2312" w:cs="Times New Roman"/>
          <w:kern w:val="0"/>
          <w:sz w:val="32"/>
          <w:szCs w:val="32"/>
          <w:lang w:val="en-US" w:eastAsia="zh-CN"/>
        </w:rPr>
        <w:t>121.66</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98</w:t>
      </w:r>
      <w:r>
        <w:rPr>
          <w:rFonts w:ascii="Times New Roman" w:hAnsi="Times New Roman" w:eastAsia="仿宋_GB2312" w:cs="Times New Roman"/>
          <w:kern w:val="0"/>
          <w:sz w:val="32"/>
          <w:szCs w:val="32"/>
        </w:rPr>
        <w:t>分，评价等级为“</w:t>
      </w:r>
      <w:r>
        <w:rPr>
          <w:rFonts w:hint="eastAsia" w:ascii="Times New Roman" w:hAnsi="Times New Roman" w:eastAsia="仿宋_GB2312" w:cs="Times New Roman"/>
          <w:kern w:val="0"/>
          <w:sz w:val="32"/>
          <w:szCs w:val="32"/>
          <w:lang w:eastAsia="zh-CN"/>
        </w:rPr>
        <w:t>优</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highlight w:val="none"/>
          <w:lang w:val="en-US" w:eastAsia="zh-CN"/>
        </w:rPr>
        <w:t>2026年，我单位将继续贯彻落实财政零基预算，将合理运用好单位基本运转经费，合理各项人员和公用经费开支。</w:t>
      </w:r>
    </w:p>
    <w:p w14:paraId="32742796">
      <w:pPr>
        <w:pStyle w:val="15"/>
        <w:jc w:val="center"/>
        <w:rPr>
          <w:rFonts w:ascii="Times New Roman" w:hAnsi="Times New Roman" w:cs="Times New Roman"/>
          <w:sz w:val="72"/>
          <w:szCs w:val="72"/>
        </w:rPr>
      </w:pPr>
    </w:p>
    <w:p w14:paraId="0BE58F7D">
      <w:pPr>
        <w:pStyle w:val="15"/>
        <w:jc w:val="center"/>
        <w:rPr>
          <w:rFonts w:ascii="Times New Roman" w:hAnsi="Times New Roman" w:cs="Times New Roman"/>
          <w:sz w:val="72"/>
          <w:szCs w:val="72"/>
        </w:rPr>
      </w:pPr>
    </w:p>
    <w:p w14:paraId="377C9147">
      <w:pPr>
        <w:pStyle w:val="15"/>
        <w:jc w:val="center"/>
        <w:rPr>
          <w:rFonts w:ascii="Times New Roman" w:hAnsi="Times New Roman" w:cs="Times New Roman"/>
          <w:sz w:val="72"/>
          <w:szCs w:val="72"/>
        </w:rPr>
      </w:pPr>
    </w:p>
    <w:p w14:paraId="0421BE0F">
      <w:pPr>
        <w:pStyle w:val="15"/>
        <w:jc w:val="center"/>
        <w:rPr>
          <w:rFonts w:ascii="Times New Roman" w:hAnsi="Times New Roman" w:cs="Times New Roman"/>
          <w:sz w:val="72"/>
          <w:szCs w:val="72"/>
        </w:rPr>
      </w:pPr>
    </w:p>
    <w:p w14:paraId="252BA4A9">
      <w:pPr>
        <w:pStyle w:val="15"/>
        <w:jc w:val="center"/>
        <w:rPr>
          <w:rFonts w:ascii="Times New Roman" w:hAnsi="Times New Roman" w:cs="Times New Roman"/>
          <w:sz w:val="72"/>
          <w:szCs w:val="72"/>
        </w:rPr>
      </w:pPr>
    </w:p>
    <w:p w14:paraId="7380356F">
      <w:pPr>
        <w:pStyle w:val="15"/>
        <w:jc w:val="center"/>
        <w:rPr>
          <w:rFonts w:ascii="Times New Roman" w:hAnsi="Times New Roman" w:cs="Times New Roman"/>
          <w:sz w:val="72"/>
          <w:szCs w:val="72"/>
        </w:rPr>
      </w:pPr>
    </w:p>
    <w:p w14:paraId="4281C696">
      <w:pPr>
        <w:pStyle w:val="15"/>
        <w:jc w:val="center"/>
        <w:rPr>
          <w:rFonts w:ascii="Times New Roman" w:hAnsi="Times New Roman" w:cs="Times New Roman"/>
          <w:sz w:val="72"/>
          <w:szCs w:val="72"/>
        </w:rPr>
      </w:pPr>
    </w:p>
    <w:p w14:paraId="464E5665">
      <w:pPr>
        <w:pStyle w:val="15"/>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14:paraId="0C0C4C6E">
      <w:pPr>
        <w:spacing w:line="60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kern w:val="0"/>
          <w:sz w:val="32"/>
          <w:szCs w:val="32"/>
          <w:highlight w:val="none"/>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2C4745E1">
      <w:pPr>
        <w:spacing w:line="600" w:lineRule="exact"/>
        <w:ind w:firstLine="640" w:firstLineChars="200"/>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2、“三公”经费：纳入省（市/县）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34FECB01">
      <w:pPr>
        <w:pStyle w:val="15"/>
        <w:numPr>
          <w:ilvl w:val="0"/>
          <w:numId w:val="0"/>
        </w:numPr>
        <w:spacing w:line="360" w:lineRule="auto"/>
        <w:jc w:val="both"/>
        <w:rPr>
          <w:rFonts w:ascii="Times New Roman" w:hAnsi="Times New Roman" w:eastAsia="方正小标宋_GBK" w:cs="Times New Roman"/>
          <w:sz w:val="52"/>
          <w:szCs w:val="52"/>
        </w:rPr>
      </w:pPr>
    </w:p>
    <w:p w14:paraId="02DFAB0A">
      <w:pPr>
        <w:widowControl/>
        <w:jc w:val="left"/>
        <w:rPr>
          <w:rFonts w:ascii="Times New Roman" w:hAnsi="Times New Roman" w:cs="Times New Roman"/>
          <w:color w:val="000000"/>
          <w:kern w:val="0"/>
          <w:sz w:val="32"/>
          <w:szCs w:val="32"/>
        </w:rPr>
      </w:pPr>
    </w:p>
    <w:p w14:paraId="005B2570">
      <w:pPr>
        <w:pStyle w:val="15"/>
        <w:jc w:val="center"/>
        <w:rPr>
          <w:rFonts w:ascii="Times New Roman" w:hAnsi="Times New Roman" w:cs="Times New Roman"/>
          <w:sz w:val="72"/>
          <w:szCs w:val="72"/>
        </w:rPr>
      </w:pPr>
    </w:p>
    <w:p w14:paraId="44CBB743">
      <w:pPr>
        <w:pStyle w:val="15"/>
        <w:jc w:val="center"/>
        <w:rPr>
          <w:rFonts w:ascii="Times New Roman" w:hAnsi="Times New Roman" w:cs="Times New Roman"/>
          <w:sz w:val="72"/>
          <w:szCs w:val="72"/>
        </w:rPr>
      </w:pPr>
    </w:p>
    <w:p w14:paraId="56510D1E">
      <w:pPr>
        <w:pStyle w:val="15"/>
        <w:numPr>
          <w:ilvl w:val="0"/>
          <w:numId w:val="4"/>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79616798">
      <w:pPr>
        <w:pStyle w:val="15"/>
        <w:numPr>
          <w:ilvl w:val="0"/>
          <w:numId w:val="0"/>
        </w:numPr>
        <w:spacing w:line="360" w:lineRule="auto"/>
        <w:jc w:val="both"/>
        <w:rPr>
          <w:rFonts w:ascii="Times New Roman" w:hAnsi="Times New Roman" w:eastAsia="方正小标宋_GBK" w:cs="Times New Roman"/>
          <w:sz w:val="52"/>
          <w:szCs w:val="52"/>
        </w:rPr>
      </w:pPr>
    </w:p>
    <w:p w14:paraId="692F603F">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rPr>
      </w:pPr>
      <w:r>
        <w:rPr>
          <w:rFonts w:hint="eastAsia" w:ascii="方正小标宋简体" w:hAnsi="方正小标宋简体" w:eastAsia="方正小标宋简体" w:cs="方正小标宋简体"/>
          <w:snapToGrid/>
          <w:color w:val="000000"/>
          <w:kern w:val="0"/>
          <w:sz w:val="44"/>
          <w:szCs w:val="44"/>
          <w:lang w:val="en-US" w:eastAsia="zh-CN"/>
        </w:rPr>
        <w:t xml:space="preserve"> 2025年度县委编办整体支出绩效自评报告</w:t>
      </w:r>
    </w:p>
    <w:p w14:paraId="3D36A262">
      <w:pPr>
        <w:spacing w:line="247" w:lineRule="auto"/>
        <w:rPr>
          <w:rFonts w:ascii="Arial" w:hAnsi="Arial"/>
          <w:sz w:val="21"/>
        </w:rPr>
      </w:pPr>
    </w:p>
    <w:p w14:paraId="63F72531">
      <w:pPr>
        <w:pStyle w:val="2"/>
      </w:pPr>
    </w:p>
    <w:p w14:paraId="10A4495C">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一、基本情况</w:t>
      </w:r>
    </w:p>
    <w:p w14:paraId="5FE107C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（一）单位基本情况</w:t>
      </w:r>
    </w:p>
    <w:p w14:paraId="70DFEA0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ascii="仿宋_GB2312" w:hAnsi="宋体" w:eastAsia="仿宋_GB2312" w:cs="仿宋_GB2312"/>
          <w:i w:val="0"/>
          <w:iCs w:val="0"/>
          <w:caps w:val="0"/>
          <w:color w:val="3D3D3D"/>
          <w:spacing w:val="0"/>
          <w:sz w:val="32"/>
          <w:szCs w:val="32"/>
          <w:shd w:val="clear" w:fill="FFFFFF"/>
        </w:rPr>
        <w:t>自</w:t>
      </w:r>
      <w:r>
        <w:rPr>
          <w:rFonts w:hint="default" w:ascii="Times New Roman" w:hAnsi="Times New Roman" w:eastAsia="宋体" w:cs="Times New Roman"/>
          <w:i w:val="0"/>
          <w:iCs w:val="0"/>
          <w:caps w:val="0"/>
          <w:color w:val="3D3D3D"/>
          <w:spacing w:val="0"/>
          <w:sz w:val="32"/>
          <w:szCs w:val="32"/>
          <w:shd w:val="clear" w:fill="FFFFFF"/>
        </w:rPr>
        <w:t>2019</w:t>
      </w:r>
      <w:r>
        <w:rPr>
          <w:rFonts w:hint="eastAsia" w:ascii="仿宋_GB2312" w:hAnsi="宋体" w:eastAsia="仿宋_GB2312" w:cs="仿宋_GB2312"/>
          <w:i w:val="0"/>
          <w:iCs w:val="0"/>
          <w:caps w:val="0"/>
          <w:color w:val="3D3D3D"/>
          <w:spacing w:val="0"/>
          <w:sz w:val="32"/>
          <w:szCs w:val="32"/>
          <w:shd w:val="clear" w:fill="FFFFFF"/>
        </w:rPr>
        <w:t>年机构改革后，</w:t>
      </w:r>
      <w:r>
        <w:rPr>
          <w:rFonts w:hint="eastAsia" w:ascii="仿宋_GB2312" w:hAnsi="宋体" w:eastAsia="仿宋_GB2312" w:cs="仿宋_GB2312"/>
          <w:i w:val="0"/>
          <w:iCs w:val="0"/>
          <w:caps w:val="0"/>
          <w:color w:val="3D3D3D"/>
          <w:spacing w:val="0"/>
          <w:sz w:val="32"/>
          <w:szCs w:val="32"/>
          <w:shd w:val="clear" w:fill="FFFFFF"/>
          <w:lang w:val="en-US" w:eastAsia="zh-CN"/>
        </w:rPr>
        <w:t>县</w:t>
      </w:r>
      <w:r>
        <w:rPr>
          <w:rFonts w:hint="eastAsia" w:ascii="仿宋_GB2312" w:hAnsi="宋体" w:eastAsia="仿宋_GB2312" w:cs="仿宋_GB2312"/>
          <w:i w:val="0"/>
          <w:iCs w:val="0"/>
          <w:caps w:val="0"/>
          <w:color w:val="3D3D3D"/>
          <w:spacing w:val="0"/>
          <w:sz w:val="32"/>
          <w:szCs w:val="32"/>
          <w:shd w:val="clear" w:fill="FFFFFF"/>
        </w:rPr>
        <w:t>委编办</w:t>
      </w:r>
      <w:r>
        <w:rPr>
          <w:rFonts w:hint="eastAsia" w:ascii="仿宋_GB2312" w:hAnsi="宋体" w:eastAsia="仿宋_GB2312" w:cs="仿宋_GB2312"/>
          <w:i w:val="0"/>
          <w:iCs w:val="0"/>
          <w:caps w:val="0"/>
          <w:color w:val="3D3D3D"/>
          <w:spacing w:val="0"/>
          <w:sz w:val="32"/>
          <w:szCs w:val="32"/>
          <w:shd w:val="clear" w:fill="FFFFFF"/>
          <w:lang w:val="en-US" w:eastAsia="zh-CN"/>
        </w:rPr>
        <w:t>人员编制、机构设置、</w:t>
      </w:r>
      <w:r>
        <w:rPr>
          <w:rFonts w:hint="eastAsia" w:ascii="仿宋_GB2312" w:hAnsi="宋体" w:eastAsia="仿宋_GB2312" w:cs="仿宋_GB2312"/>
          <w:i w:val="0"/>
          <w:iCs w:val="0"/>
          <w:caps w:val="0"/>
          <w:color w:val="3D3D3D"/>
          <w:spacing w:val="0"/>
          <w:sz w:val="32"/>
          <w:szCs w:val="32"/>
          <w:shd w:val="clear" w:fill="FFFFFF"/>
        </w:rPr>
        <w:t>职能职责为涉密内容，略。</w:t>
      </w:r>
    </w:p>
    <w:p w14:paraId="7F8DB393">
      <w:pPr>
        <w:keepNext w:val="0"/>
        <w:keepLines w:val="0"/>
        <w:pageBreakBefore w:val="0"/>
        <w:widowControl/>
        <w:numPr>
          <w:ilvl w:val="0"/>
          <w:numId w:val="5"/>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单位年度整体支出绩效目标</w:t>
      </w:r>
    </w:p>
    <w:p w14:paraId="5273F42A">
      <w:pPr>
        <w:pStyle w:val="10"/>
        <w:keepNext w:val="0"/>
        <w:keepLines w:val="0"/>
        <w:pageBreakBefore w:val="0"/>
        <w:kinsoku/>
        <w:wordWrap/>
        <w:overflowPunct/>
        <w:topLinePunct w:val="0"/>
        <w:bidi w:val="0"/>
        <w:snapToGrid/>
        <w:spacing w:before="0" w:beforeAutospacing="0" w:after="0" w:afterAutospacing="0" w:line="538" w:lineRule="exact"/>
        <w:ind w:firstLine="640" w:firstLineChars="200"/>
        <w:textAlignment w:val="auto"/>
        <w:rPr>
          <w:rFonts w:hint="eastAsia" w:ascii="楷体_GB2312" w:hAnsi="宋体" w:eastAsia="楷体_GB2312" w:cs="楷体_GB2312"/>
          <w:b w:val="0"/>
          <w:bCs w:val="0"/>
          <w:snapToGrid/>
          <w:color w:val="000000"/>
          <w:kern w:val="0"/>
          <w:sz w:val="32"/>
          <w:szCs w:val="32"/>
          <w:lang w:val="en-US" w:eastAsia="zh-CN"/>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坚决贯彻党管机构编制原则，以更高政治站位推动机构编制工作实践。2.</w:t>
      </w:r>
      <w:r>
        <w:rPr>
          <w:rFonts w:hint="eastAsia" w:ascii="仿宋_GB2312" w:hAnsi="宋体" w:eastAsia="仿宋_GB2312" w:cs="Times New Roman"/>
          <w:kern w:val="2"/>
          <w:sz w:val="32"/>
          <w:szCs w:val="32"/>
          <w:lang w:val="en-US" w:eastAsia="zh-CN" w:bidi="ar-SA"/>
        </w:rPr>
        <w:t>紧扣全县发展重点目标，全力提升服务保障大局能力。3.</w:t>
      </w:r>
      <w:r>
        <w:rPr>
          <w:rFonts w:hint="eastAsia" w:ascii="仿宋_GB2312" w:hAnsi="宋体" w:eastAsia="仿宋_GB2312"/>
          <w:sz w:val="32"/>
          <w:szCs w:val="32"/>
          <w:lang w:val="en-US" w:eastAsia="zh-CN"/>
        </w:rPr>
        <w:t>持续巩固机构改革成果，不断优化机构职能体系。4.充分发挥参谋助手作用，不断提升服务决策水平。5.科学优化资源配置，不断提升机构编制管理效能。6.</w:t>
      </w:r>
      <w:r>
        <w:rPr>
          <w:rFonts w:hint="eastAsia" w:ascii="仿宋_GB2312" w:hAnsi="宋体" w:eastAsia="仿宋_GB2312" w:cs="Times New Roman"/>
          <w:sz w:val="32"/>
          <w:szCs w:val="32"/>
          <w:lang w:val="en-US" w:eastAsia="zh-CN"/>
        </w:rPr>
        <w:t>严守机构编制纪律，加快推进</w:t>
      </w:r>
      <w:r>
        <w:rPr>
          <w:rFonts w:hint="default" w:ascii="仿宋_GB2312" w:hAnsi="宋体" w:eastAsia="仿宋_GB2312" w:cs="Times New Roman"/>
          <w:sz w:val="32"/>
          <w:szCs w:val="32"/>
          <w:lang w:val="en-US" w:eastAsia="zh-CN"/>
        </w:rPr>
        <w:t>机构编制工作法治化建设</w:t>
      </w:r>
      <w:r>
        <w:rPr>
          <w:rFonts w:hint="eastAsia" w:ascii="仿宋_GB2312" w:hAnsi="宋体" w:eastAsia="仿宋_GB2312" w:cs="Times New Roman"/>
          <w:sz w:val="32"/>
          <w:szCs w:val="32"/>
          <w:lang w:val="en-US" w:eastAsia="zh-CN"/>
        </w:rPr>
        <w:t>。</w:t>
      </w:r>
    </w:p>
    <w:p w14:paraId="0CEC201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二、一般公共预算支出情况</w:t>
      </w:r>
    </w:p>
    <w:p w14:paraId="429C5A3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（一）基本支出情况</w:t>
      </w:r>
    </w:p>
    <w:p w14:paraId="1A3D24A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eastAsia="仿宋"/>
          <w:lang w:val="en-US" w:eastAsia="zh-CN"/>
        </w:rPr>
      </w:pPr>
      <w:r>
        <w:rPr>
          <w:rFonts w:hint="eastAsia" w:ascii="仿宋" w:hAnsi="仿宋" w:eastAsia="仿宋" w:cs="仿宋"/>
          <w:color w:val="auto"/>
          <w:sz w:val="32"/>
          <w:szCs w:val="32"/>
        </w:rPr>
        <w:t>全年</w:t>
      </w:r>
      <w:r>
        <w:rPr>
          <w:rFonts w:hint="eastAsia" w:ascii="仿宋" w:hAnsi="仿宋" w:eastAsia="仿宋" w:cs="仿宋"/>
          <w:color w:val="auto"/>
          <w:sz w:val="32"/>
          <w:szCs w:val="32"/>
          <w:highlight w:val="none"/>
        </w:rPr>
        <w:t>实际支出为</w:t>
      </w:r>
      <w:r>
        <w:rPr>
          <w:rFonts w:hint="eastAsia" w:ascii="仿宋_GB2312" w:hAnsi="Times New Roman" w:eastAsia="仿宋_GB2312"/>
          <w:color w:val="auto"/>
          <w:sz w:val="32"/>
          <w:highlight w:val="none"/>
          <w:lang w:val="en-US" w:eastAsia="zh-CN"/>
        </w:rPr>
        <w:t>149.13万</w:t>
      </w:r>
      <w:r>
        <w:rPr>
          <w:rFonts w:hint="eastAsia" w:ascii="仿宋" w:hAnsi="仿宋" w:eastAsia="仿宋" w:cs="仿宋"/>
          <w:color w:val="auto"/>
          <w:sz w:val="32"/>
          <w:szCs w:val="32"/>
          <w:highlight w:val="none"/>
        </w:rPr>
        <w:t>元，财政</w:t>
      </w:r>
      <w:r>
        <w:rPr>
          <w:rFonts w:hint="eastAsia" w:ascii="仿宋" w:hAnsi="仿宋" w:eastAsia="仿宋" w:cs="仿宋"/>
          <w:color w:val="auto"/>
          <w:sz w:val="32"/>
          <w:szCs w:val="32"/>
        </w:rPr>
        <w:t>均按实际支出进度予以拨付，主要项目为</w:t>
      </w:r>
      <w:r>
        <w:rPr>
          <w:rFonts w:hint="eastAsia" w:ascii="仿宋" w:hAnsi="仿宋" w:eastAsia="仿宋" w:cs="仿宋"/>
          <w:color w:val="auto"/>
          <w:sz w:val="32"/>
          <w:szCs w:val="32"/>
          <w:lang w:eastAsia="zh-CN"/>
        </w:rPr>
        <w:t>：</w:t>
      </w:r>
      <w:bookmarkStart w:id="3" w:name="_GoBack"/>
      <w:bookmarkEnd w:id="3"/>
      <w:r>
        <w:rPr>
          <w:rFonts w:hint="eastAsia" w:ascii="仿宋" w:hAnsi="仿宋" w:eastAsia="仿宋" w:cs="仿宋"/>
          <w:color w:val="auto"/>
          <w:sz w:val="32"/>
          <w:szCs w:val="32"/>
        </w:rPr>
        <w:t>人员经费</w:t>
      </w:r>
      <w:r>
        <w:rPr>
          <w:rFonts w:hint="eastAsia" w:ascii="仿宋_GB2312" w:eastAsia="仿宋_GB2312"/>
          <w:color w:val="auto"/>
          <w:sz w:val="32"/>
          <w:highlight w:val="none"/>
          <w:lang w:val="en-US" w:eastAsia="zh-CN"/>
        </w:rPr>
        <w:t>124.09</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公用经费</w:t>
      </w:r>
      <w:r>
        <w:rPr>
          <w:rFonts w:hint="eastAsia" w:ascii="仿宋_GB2312" w:eastAsia="仿宋_GB2312"/>
          <w:color w:val="auto"/>
          <w:sz w:val="32"/>
          <w:highlight w:val="none"/>
          <w:lang w:val="en-US" w:eastAsia="zh-CN"/>
        </w:rPr>
        <w:t>25.04</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p>
    <w:p w14:paraId="74F3201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（二）项目支出情况</w:t>
      </w:r>
    </w:p>
    <w:p w14:paraId="5C1421B0">
      <w:pPr>
        <w:pStyle w:val="2"/>
        <w:ind w:firstLine="640" w:firstLineChars="200"/>
        <w:rPr>
          <w:rFonts w:hint="default"/>
          <w:lang w:val="en-US" w:eastAsia="zh-CN"/>
        </w:rPr>
      </w:pPr>
      <w:r>
        <w:rPr>
          <w:rFonts w:hint="eastAsia" w:ascii="楷体_GB2312" w:hAnsi="宋体" w:eastAsia="楷体_GB2312" w:cs="楷体_GB2312"/>
          <w:b w:val="0"/>
          <w:bCs w:val="0"/>
          <w:snapToGrid/>
          <w:color w:val="000000"/>
          <w:kern w:val="0"/>
          <w:sz w:val="32"/>
          <w:szCs w:val="32"/>
          <w:lang w:val="en-US" w:eastAsia="zh-CN"/>
        </w:rPr>
        <w:t>2025本年单位无项目资金支出</w:t>
      </w:r>
    </w:p>
    <w:p w14:paraId="14B1089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1"/>
        <w:rPr>
          <w:rFonts w:ascii="黑体" w:hAnsi="黑体" w:eastAsia="黑体" w:cs="黑体"/>
          <w:sz w:val="32"/>
          <w:szCs w:val="32"/>
        </w:rPr>
      </w:pPr>
      <w:r>
        <w:rPr>
          <w:rFonts w:hint="eastAsia" w:ascii="黑体" w:hAnsi="黑体" w:eastAsia="黑体" w:cs="黑体"/>
          <w:snapToGrid w:val="0"/>
          <w:color w:val="000000"/>
          <w:kern w:val="0"/>
          <w:sz w:val="32"/>
          <w:szCs w:val="32"/>
          <w:lang w:val="en-US" w:eastAsia="en-US" w:bidi="ar-SA"/>
        </w:rPr>
        <w:t>三、</w:t>
      </w:r>
      <w:r>
        <w:rPr>
          <w:rFonts w:ascii="黑体" w:hAnsi="黑体" w:eastAsia="黑体" w:cs="黑体"/>
          <w:sz w:val="32"/>
          <w:szCs w:val="32"/>
        </w:rPr>
        <w:t>政府性基金预算支出情况</w:t>
      </w:r>
    </w:p>
    <w:p w14:paraId="673FA641">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楷体_GB2312" w:hAnsi="宋体" w:eastAsia="楷体_GB2312" w:cs="楷体_GB2312"/>
          <w:b w:val="0"/>
          <w:bCs w:val="0"/>
          <w:snapToGrid/>
          <w:color w:val="000000"/>
          <w:kern w:val="0"/>
          <w:sz w:val="32"/>
          <w:szCs w:val="32"/>
          <w:lang w:val="en-US" w:eastAsia="zh-CN"/>
        </w:rPr>
        <w:t>2025本年单位</w:t>
      </w:r>
      <w:r>
        <w:rPr>
          <w:rFonts w:hint="eastAsia" w:ascii="仿宋" w:hAnsi="仿宋" w:eastAsia="仿宋" w:cs="仿宋"/>
          <w:color w:val="auto"/>
          <w:kern w:val="2"/>
          <w:sz w:val="32"/>
          <w:szCs w:val="32"/>
          <w:lang w:val="en-US" w:eastAsia="zh-CN" w:bidi="ar-SA"/>
        </w:rPr>
        <w:t>无政府性基金预算支出</w:t>
      </w:r>
    </w:p>
    <w:p w14:paraId="3775B8F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1"/>
        <w:rPr>
          <w:rFonts w:ascii="黑体" w:hAnsi="黑体" w:eastAsia="黑体" w:cs="黑体"/>
          <w:sz w:val="32"/>
          <w:szCs w:val="32"/>
        </w:rPr>
      </w:pPr>
      <w:r>
        <w:rPr>
          <w:rFonts w:hint="eastAsia" w:ascii="黑体" w:hAnsi="黑体" w:eastAsia="黑体" w:cs="黑体"/>
          <w:snapToGrid w:val="0"/>
          <w:color w:val="000000"/>
          <w:kern w:val="0"/>
          <w:sz w:val="32"/>
          <w:szCs w:val="32"/>
          <w:lang w:val="en-US" w:eastAsia="en-US" w:bidi="ar-SA"/>
        </w:rPr>
        <w:t>四、</w:t>
      </w:r>
      <w:r>
        <w:rPr>
          <w:rFonts w:ascii="黑体" w:hAnsi="黑体" w:eastAsia="黑体" w:cs="黑体"/>
          <w:sz w:val="32"/>
          <w:szCs w:val="32"/>
        </w:rPr>
        <w:t>国有资本经营预算支出情况</w:t>
      </w:r>
    </w:p>
    <w:p w14:paraId="18506FBE">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楷体_GB2312" w:hAnsi="宋体" w:eastAsia="楷体_GB2312" w:cs="楷体_GB2312"/>
          <w:b w:val="0"/>
          <w:bCs w:val="0"/>
          <w:snapToGrid/>
          <w:color w:val="000000"/>
          <w:kern w:val="0"/>
          <w:sz w:val="32"/>
          <w:szCs w:val="32"/>
          <w:lang w:val="en-US" w:eastAsia="zh-CN"/>
        </w:rPr>
        <w:t>2025本年单位</w:t>
      </w:r>
      <w:r>
        <w:rPr>
          <w:rFonts w:hint="eastAsia" w:ascii="仿宋" w:hAnsi="仿宋" w:eastAsia="仿宋" w:cs="仿宋"/>
          <w:color w:val="auto"/>
          <w:kern w:val="2"/>
          <w:sz w:val="32"/>
          <w:szCs w:val="32"/>
          <w:lang w:val="en-US" w:eastAsia="zh-CN" w:bidi="ar-SA"/>
        </w:rPr>
        <w:t>无国有资本经营预算支出</w:t>
      </w:r>
    </w:p>
    <w:p w14:paraId="2E5F77F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1"/>
        <w:rPr>
          <w:rFonts w:ascii="黑体" w:hAnsi="黑体" w:eastAsia="黑体" w:cs="黑体"/>
          <w:sz w:val="32"/>
          <w:szCs w:val="32"/>
        </w:rPr>
      </w:pPr>
      <w:r>
        <w:rPr>
          <w:rFonts w:hint="eastAsia" w:ascii="黑体" w:hAnsi="黑体" w:eastAsia="黑体" w:cs="黑体"/>
          <w:snapToGrid w:val="0"/>
          <w:color w:val="000000"/>
          <w:kern w:val="0"/>
          <w:sz w:val="32"/>
          <w:szCs w:val="32"/>
          <w:lang w:val="en-US" w:eastAsia="en-US" w:bidi="ar-SA"/>
        </w:rPr>
        <w:t>五、</w:t>
      </w:r>
      <w:r>
        <w:rPr>
          <w:rFonts w:ascii="黑体" w:hAnsi="黑体" w:eastAsia="黑体" w:cs="黑体"/>
          <w:sz w:val="32"/>
          <w:szCs w:val="32"/>
        </w:rPr>
        <w:t>社会保险基金预算支出情况</w:t>
      </w:r>
    </w:p>
    <w:p w14:paraId="7216A4D1">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楷体_GB2312" w:hAnsi="宋体" w:eastAsia="楷体_GB2312" w:cs="楷体_GB2312"/>
          <w:b w:val="0"/>
          <w:bCs w:val="0"/>
          <w:snapToGrid/>
          <w:color w:val="000000"/>
          <w:kern w:val="0"/>
          <w:sz w:val="32"/>
          <w:szCs w:val="32"/>
          <w:lang w:val="en-US" w:eastAsia="zh-CN"/>
        </w:rPr>
        <w:t>2025本年单位</w:t>
      </w:r>
      <w:r>
        <w:rPr>
          <w:rFonts w:hint="eastAsia" w:ascii="仿宋" w:hAnsi="仿宋" w:eastAsia="仿宋" w:cs="仿宋"/>
          <w:color w:val="auto"/>
          <w:kern w:val="2"/>
          <w:sz w:val="32"/>
          <w:szCs w:val="32"/>
          <w:lang w:val="en-US" w:eastAsia="zh-CN" w:bidi="ar-SA"/>
        </w:rPr>
        <w:t>无社会保险基金预算支出</w:t>
      </w:r>
    </w:p>
    <w:p w14:paraId="0788AA4F">
      <w:pPr>
        <w:keepNext w:val="0"/>
        <w:keepLines w:val="0"/>
        <w:pageBreakBefore w:val="0"/>
        <w:widowControl/>
        <w:numPr>
          <w:ilvl w:val="0"/>
          <w:numId w:val="6"/>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部门整体支出绩效情况</w:t>
      </w:r>
    </w:p>
    <w:p w14:paraId="67778229">
      <w:pPr>
        <w:keepNext w:val="0"/>
        <w:keepLines w:val="0"/>
        <w:pageBreakBefore w:val="0"/>
        <w:kinsoku/>
        <w:wordWrap/>
        <w:overflowPunct/>
        <w:topLinePunct w:val="0"/>
        <w:autoSpaceDE/>
        <w:bidi w:val="0"/>
        <w:adjustRightInd/>
        <w:snapToGrid/>
        <w:spacing w:line="560" w:lineRule="exact"/>
        <w:ind w:firstLine="420" w:firstLineChars="200"/>
        <w:textAlignment w:val="auto"/>
        <w:rPr>
          <w:rFonts w:hint="eastAsia" w:ascii="仿宋_GB2312" w:hAnsi="仿宋_GB2312" w:eastAsia="仿宋_GB2312" w:cs="仿宋_GB2312"/>
          <w:sz w:val="32"/>
          <w:szCs w:val="32"/>
          <w:highlight w:val="none"/>
        </w:rPr>
      </w:pPr>
      <w:r>
        <w:rPr>
          <w:rFonts w:hint="eastAsia" w:eastAsia="宋体"/>
          <w:lang w:val="en-US" w:eastAsia="zh-CN"/>
        </w:rPr>
        <w:t xml:space="preserve">  </w:t>
      </w:r>
      <w:r>
        <w:rPr>
          <w:rFonts w:hint="eastAsia" w:ascii="仿宋_GB2312" w:hAnsi="仿宋_GB2312" w:eastAsia="仿宋_GB2312" w:cs="仿宋_GB2312"/>
          <w:sz w:val="32"/>
          <w:szCs w:val="32"/>
          <w:highlight w:val="none"/>
        </w:rPr>
        <w:t>部门整体支出绩效评价共性指标评分为9</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分，整体支出符合绩效评价要求。</w:t>
      </w:r>
    </w:p>
    <w:p w14:paraId="61591F7D">
      <w:pPr>
        <w:keepNext w:val="0"/>
        <w:keepLines w:val="0"/>
        <w:pageBreakBefore w:val="0"/>
        <w:kinsoku/>
        <w:wordWrap/>
        <w:overflowPunct/>
        <w:topLinePunct w:val="0"/>
        <w:autoSpaceDE/>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（一）高质量完成全面建立乡镇履行职责事项清单编制工作。</w:t>
      </w:r>
    </w:p>
    <w:p w14:paraId="27A08B51">
      <w:pPr>
        <w:keepNext w:val="0"/>
        <w:keepLines w:val="0"/>
        <w:pageBreakBefore w:val="0"/>
        <w:kinsoku/>
        <w:wordWrap/>
        <w:overflowPunct/>
        <w:topLinePunct w:val="0"/>
        <w:autoSpaceDE/>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（二）统筹推进重点领域体制机制改革。</w:t>
      </w:r>
    </w:p>
    <w:p w14:paraId="36F66E0A">
      <w:pPr>
        <w:keepNext w:val="0"/>
        <w:keepLines w:val="0"/>
        <w:pageBreakBefore w:val="0"/>
        <w:kinsoku/>
        <w:wordWrap/>
        <w:overflowPunct/>
        <w:topLinePunct w:val="0"/>
        <w:autoSpaceDE/>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（三）扛牢主体责任，做好巡视巡察整改“后半篇文章”。</w:t>
      </w:r>
    </w:p>
    <w:p w14:paraId="441FC7A5">
      <w:pPr>
        <w:keepNext w:val="0"/>
        <w:keepLines w:val="0"/>
        <w:pageBreakBefore w:val="0"/>
        <w:kinsoku/>
        <w:wordWrap/>
        <w:overflowPunct/>
        <w:topLinePunct w:val="0"/>
        <w:autoSpaceDE/>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（四）规范机构编制管理和统筹使用。</w:t>
      </w:r>
    </w:p>
    <w:p w14:paraId="41A9461A">
      <w:pPr>
        <w:keepNext w:val="0"/>
        <w:keepLines w:val="0"/>
        <w:pageBreakBefore w:val="0"/>
        <w:kinsoku/>
        <w:wordWrap/>
        <w:overflowPunct/>
        <w:topLinePunct w:val="0"/>
        <w:autoSpaceDE/>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（五）全面规范事业单位登记管理。</w:t>
      </w:r>
    </w:p>
    <w:p w14:paraId="2A116E7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七、存在的问题及原因分析</w:t>
      </w:r>
    </w:p>
    <w:p w14:paraId="514DAA5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仿宋" w:hAnsi="仿宋" w:eastAsia="仿宋" w:cs="仿宋"/>
          <w:b w:val="0"/>
          <w:bCs w:val="0"/>
          <w:color w:val="auto"/>
          <w:sz w:val="32"/>
          <w:szCs w:val="32"/>
          <w:lang w:val="en-US" w:eastAsia="zh-CN"/>
        </w:rPr>
        <w:t>对于绩效运行监控的认识不够深入，绩效目标和指标根据项目实际完成情况制定，对整体预算执行过程有效约束不够，存在一定的偏差。</w:t>
      </w:r>
    </w:p>
    <w:p w14:paraId="1C7F7262">
      <w:pPr>
        <w:keepNext w:val="0"/>
        <w:keepLines w:val="0"/>
        <w:pageBreakBefore w:val="0"/>
        <w:widowControl/>
        <w:numPr>
          <w:ilvl w:val="0"/>
          <w:numId w:val="7"/>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下一步改进措施</w:t>
      </w:r>
    </w:p>
    <w:p w14:paraId="76CE02B2">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 w:hAnsi="仿宋" w:eastAsia="仿宋" w:cs="仿宋"/>
          <w:color w:val="auto"/>
          <w:sz w:val="32"/>
          <w:szCs w:val="32"/>
          <w:lang w:val="en-US" w:eastAsia="zh-CN" w:bidi="ar-SA"/>
        </w:rPr>
        <w:t>严格执行预算和财政相关制度，合理编制支出预算。同时，在预算执行过程中定期将执行情况预算进行对比分析，及时发现偏差、查找原因，采取必要措施，保证预算整体目标的顺利完成。</w:t>
      </w:r>
    </w:p>
    <w:p w14:paraId="49C6F53F">
      <w:pPr>
        <w:keepNext w:val="0"/>
        <w:keepLines w:val="0"/>
        <w:pageBreakBefore w:val="0"/>
        <w:widowControl/>
        <w:numPr>
          <w:ilvl w:val="0"/>
          <w:numId w:val="7"/>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绩效自评结果拟应用和公开情况</w:t>
      </w:r>
    </w:p>
    <w:p w14:paraId="0BD67A5D">
      <w:pPr>
        <w:pStyle w:val="10"/>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60" w:lineRule="exact"/>
        <w:ind w:right="0" w:firstLine="640" w:firstLineChars="200"/>
        <w:jc w:val="left"/>
        <w:textAlignment w:val="baseline"/>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将绩效自评结果作为2025年度预算调整的重要依据。针对自评中发现的问题，要求相关责任科室制定整改方案，明确整改措施和时限，并将整改情况纳入年度考核。</w:t>
      </w:r>
    </w:p>
    <w:p w14:paraId="53B3047A">
      <w:pPr>
        <w:pStyle w:val="2"/>
        <w:numPr>
          <w:ilvl w:val="0"/>
          <w:numId w:val="0"/>
        </w:numPr>
        <w:ind w:leftChars="200"/>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通过政府门户网站，向社会公开非涉密项目的自评结果</w:t>
      </w:r>
    </w:p>
    <w:p w14:paraId="063607A8">
      <w:pPr>
        <w:pStyle w:val="2"/>
        <w:numPr>
          <w:ilvl w:val="0"/>
          <w:numId w:val="0"/>
        </w:numPr>
        <w:ind w:leftChars="200"/>
        <w:rPr>
          <w:rFonts w:hint="eastAsia" w:ascii="仿宋_GB2312" w:hAnsi="仿宋_GB2312" w:eastAsia="仿宋_GB2312" w:cs="仿宋_GB2312"/>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十、其他需要说明的情况</w:t>
      </w:r>
    </w:p>
    <w:p w14:paraId="7843C157">
      <w:pPr>
        <w:pStyle w:val="15"/>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无</w:t>
      </w:r>
    </w:p>
    <w:p w14:paraId="156811C7">
      <w:pPr>
        <w:pStyle w:val="15"/>
        <w:jc w:val="center"/>
        <w:rPr>
          <w:rFonts w:ascii="Times New Roman" w:hAnsi="Times New Roman" w:cs="Times New Roman"/>
          <w:sz w:val="72"/>
          <w:szCs w:val="72"/>
        </w:rPr>
      </w:pPr>
    </w:p>
    <w:p w14:paraId="24B4DB44">
      <w:pPr>
        <w:pStyle w:val="15"/>
        <w:jc w:val="center"/>
        <w:rPr>
          <w:rFonts w:ascii="Times New Roman" w:hAnsi="Times New Roman" w:cs="Times New Roman"/>
          <w:sz w:val="72"/>
          <w:szCs w:val="72"/>
        </w:rPr>
      </w:pPr>
    </w:p>
    <w:p w14:paraId="2A5D3F17">
      <w:pPr>
        <w:jc w:val="left"/>
        <w:rPr>
          <w:rFonts w:ascii="Times New Roman" w:hAnsi="Times New Roman" w:cs="Times New Roman"/>
          <w:color w:val="000000"/>
          <w:kern w:val="0"/>
          <w:sz w:val="32"/>
          <w:szCs w:val="32"/>
        </w:rPr>
      </w:pPr>
    </w:p>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汉仪中宋简">
    <w:altName w:val="宋体"/>
    <w:panose1 w:val="02010600000101010101"/>
    <w:charset w:val="86"/>
    <w:family w:val="auto"/>
    <w:pitch w:val="default"/>
    <w:sig w:usb0="00000000" w:usb1="00000000" w:usb2="00000002"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1193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81A97">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BD5F2">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36329">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9BC50">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279BC50">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EA24F">
    <w:pPr>
      <w:spacing w:line="173" w:lineRule="auto"/>
      <w:rPr>
        <w:rFonts w:ascii="Times New Roman" w:hAnsi="Times New Roman" w:eastAsia="Times New Roman" w:cs="Times New Roman"/>
        <w:sz w:val="14"/>
        <w:szCs w:val="1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F5F905"/>
    <w:multiLevelType w:val="singleLevel"/>
    <w:tmpl w:val="C4F5F905"/>
    <w:lvl w:ilvl="0" w:tentative="0">
      <w:start w:val="5"/>
      <w:numFmt w:val="chineseCounting"/>
      <w:suff w:val="space"/>
      <w:lvlText w:val="第%1部分"/>
      <w:lvlJc w:val="left"/>
      <w:rPr>
        <w:rFonts w:hint="eastAsia"/>
      </w:rPr>
    </w:lvl>
  </w:abstractNum>
  <w:abstractNum w:abstractNumId="1">
    <w:nsid w:val="D72D7241"/>
    <w:multiLevelType w:val="singleLevel"/>
    <w:tmpl w:val="D72D7241"/>
    <w:lvl w:ilvl="0" w:tentative="0">
      <w:start w:val="7"/>
      <w:numFmt w:val="decimal"/>
      <w:lvlText w:val="%1."/>
      <w:lvlJc w:val="left"/>
      <w:pPr>
        <w:tabs>
          <w:tab w:val="left" w:pos="312"/>
        </w:tabs>
      </w:pPr>
    </w:lvl>
  </w:abstractNum>
  <w:abstractNum w:abstractNumId="2">
    <w:nsid w:val="D7FF6AB8"/>
    <w:multiLevelType w:val="singleLevel"/>
    <w:tmpl w:val="D7FF6AB8"/>
    <w:lvl w:ilvl="0" w:tentative="0">
      <w:start w:val="2"/>
      <w:numFmt w:val="chineseCounting"/>
      <w:suff w:val="nothing"/>
      <w:lvlText w:val="（%1）"/>
      <w:lvlJc w:val="left"/>
      <w:rPr>
        <w:rFonts w:hint="eastAsia"/>
      </w:rPr>
    </w:lvl>
  </w:abstractNum>
  <w:abstractNum w:abstractNumId="3">
    <w:nsid w:val="F57D41A4"/>
    <w:multiLevelType w:val="singleLevel"/>
    <w:tmpl w:val="F57D41A4"/>
    <w:lvl w:ilvl="0" w:tentative="0">
      <w:start w:val="4"/>
      <w:numFmt w:val="chineseCounting"/>
      <w:suff w:val="space"/>
      <w:lvlText w:val="第%1部分"/>
      <w:lvlJc w:val="left"/>
      <w:rPr>
        <w:rFonts w:hint="eastAsia"/>
      </w:rPr>
    </w:lvl>
  </w:abstractNum>
  <w:abstractNum w:abstractNumId="4">
    <w:nsid w:val="FF2FCA85"/>
    <w:multiLevelType w:val="singleLevel"/>
    <w:tmpl w:val="FF2FCA85"/>
    <w:lvl w:ilvl="0" w:tentative="0">
      <w:start w:val="7"/>
      <w:numFmt w:val="chineseCounting"/>
      <w:suff w:val="nothing"/>
      <w:lvlText w:val="%1、"/>
      <w:lvlJc w:val="left"/>
      <w:rPr>
        <w:rFonts w:hint="eastAsia"/>
      </w:rPr>
    </w:lvl>
  </w:abstractNum>
  <w:abstractNum w:abstractNumId="5">
    <w:nsid w:val="4396F02A"/>
    <w:multiLevelType w:val="singleLevel"/>
    <w:tmpl w:val="4396F02A"/>
    <w:lvl w:ilvl="0" w:tentative="0">
      <w:start w:val="8"/>
      <w:numFmt w:val="chineseCounting"/>
      <w:suff w:val="nothing"/>
      <w:lvlText w:val="%1、"/>
      <w:lvlJc w:val="left"/>
      <w:rPr>
        <w:rFonts w:hint="eastAsia"/>
      </w:rPr>
    </w:lvl>
  </w:abstractNum>
  <w:abstractNum w:abstractNumId="6">
    <w:nsid w:val="4513D058"/>
    <w:multiLevelType w:val="singleLevel"/>
    <w:tmpl w:val="4513D058"/>
    <w:lvl w:ilvl="0" w:tentative="0">
      <w:start w:val="6"/>
      <w:numFmt w:val="chineseCounting"/>
      <w:suff w:val="nothing"/>
      <w:lvlText w:val="%1、"/>
      <w:lvlJc w:val="left"/>
      <w:rPr>
        <w:rFonts w:hint="eastAsia"/>
      </w:rPr>
    </w:lvl>
  </w:abstractNum>
  <w:num w:numId="1">
    <w:abstractNumId w:val="1"/>
  </w:num>
  <w:num w:numId="2">
    <w:abstractNumId w:val="4"/>
  </w:num>
  <w:num w:numId="3">
    <w:abstractNumId w:val="3"/>
  </w:num>
  <w:num w:numId="4">
    <w:abstractNumId w:val="0"/>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CDEB155"/>
    <w:rsid w:val="1D97DEFF"/>
    <w:rsid w:val="1DFF72E5"/>
    <w:rsid w:val="1EFC6F07"/>
    <w:rsid w:val="2FDF85B8"/>
    <w:rsid w:val="2FFFEE04"/>
    <w:rsid w:val="34DF85B0"/>
    <w:rsid w:val="3B8F36BC"/>
    <w:rsid w:val="491FF225"/>
    <w:rsid w:val="4B7E368A"/>
    <w:rsid w:val="4BE7354F"/>
    <w:rsid w:val="4FFD214C"/>
    <w:rsid w:val="52036883"/>
    <w:rsid w:val="5777D4F5"/>
    <w:rsid w:val="59DD8326"/>
    <w:rsid w:val="5DEF592A"/>
    <w:rsid w:val="5FC6BB1E"/>
    <w:rsid w:val="5FF720F1"/>
    <w:rsid w:val="6718068C"/>
    <w:rsid w:val="67FF5C0B"/>
    <w:rsid w:val="6EFC0924"/>
    <w:rsid w:val="6FB74722"/>
    <w:rsid w:val="6FBF2D7B"/>
    <w:rsid w:val="6FEF8B7E"/>
    <w:rsid w:val="71A6591B"/>
    <w:rsid w:val="737D59BA"/>
    <w:rsid w:val="77C37683"/>
    <w:rsid w:val="79722641"/>
    <w:rsid w:val="79D19834"/>
    <w:rsid w:val="79FF515B"/>
    <w:rsid w:val="7B76199A"/>
    <w:rsid w:val="7B9E42C8"/>
    <w:rsid w:val="7BF549BF"/>
    <w:rsid w:val="7E9E1962"/>
    <w:rsid w:val="7E9F11B4"/>
    <w:rsid w:val="7EC73AF5"/>
    <w:rsid w:val="7F37EC1E"/>
    <w:rsid w:val="7F7DCD9D"/>
    <w:rsid w:val="7F970A6F"/>
    <w:rsid w:val="7FC1FFF3"/>
    <w:rsid w:val="7FC69637"/>
    <w:rsid w:val="7FDF8620"/>
    <w:rsid w:val="7FE8C8F7"/>
    <w:rsid w:val="7FF7D419"/>
    <w:rsid w:val="7FFB242F"/>
    <w:rsid w:val="7FFDB408"/>
    <w:rsid w:val="7FFE4EEB"/>
    <w:rsid w:val="95FB2B98"/>
    <w:rsid w:val="9A639BC2"/>
    <w:rsid w:val="9BFA491D"/>
    <w:rsid w:val="9FF7D786"/>
    <w:rsid w:val="ABBFB23D"/>
    <w:rsid w:val="B6AFFE39"/>
    <w:rsid w:val="C3B4DA5A"/>
    <w:rsid w:val="CBFF70E0"/>
    <w:rsid w:val="CFF50B82"/>
    <w:rsid w:val="CFFFAD89"/>
    <w:rsid w:val="DF9B1230"/>
    <w:rsid w:val="DFF7119F"/>
    <w:rsid w:val="DFFE359E"/>
    <w:rsid w:val="DFFE4FFD"/>
    <w:rsid w:val="EEABED75"/>
    <w:rsid w:val="F56FDF51"/>
    <w:rsid w:val="F6B69F17"/>
    <w:rsid w:val="F77F1D61"/>
    <w:rsid w:val="F7FED3A9"/>
    <w:rsid w:val="F7FFF50C"/>
    <w:rsid w:val="F8C9DB26"/>
    <w:rsid w:val="F97E8EAE"/>
    <w:rsid w:val="FB36E1A6"/>
    <w:rsid w:val="FB3BE134"/>
    <w:rsid w:val="FCFF4275"/>
    <w:rsid w:val="FD7FEEEA"/>
    <w:rsid w:val="FDFFB577"/>
    <w:rsid w:val="FEEA50FE"/>
    <w:rsid w:val="FF131C95"/>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unhideWhenUsed/>
    <w:qFormat/>
    <w:uiPriority w:val="99"/>
    <w:pPr>
      <w:spacing w:before="120" w:after="200" w:line="276" w:lineRule="auto"/>
    </w:pPr>
    <w:rPr>
      <w:rFonts w:hint="eastAsia" w:ascii="Arial" w:hAnsi="Arial"/>
      <w:sz w:val="24"/>
    </w:r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正文-公1"/>
    <w:basedOn w:val="22"/>
    <w:next w:val="1"/>
    <w:qFormat/>
    <w:uiPriority w:val="0"/>
    <w:pPr>
      <w:ind w:firstLine="200" w:firstLineChars="200"/>
    </w:p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1"/>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7761</Words>
  <Characters>9452</Characters>
  <Lines>69</Lines>
  <Paragraphs>19</Paragraphs>
  <TotalTime>9</TotalTime>
  <ScaleCrop>false</ScaleCrop>
  <LinksUpToDate>false</LinksUpToDate>
  <CharactersWithSpaces>10529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燕</cp:lastModifiedBy>
  <cp:lastPrinted>2024-08-11T02:20:00Z</cp:lastPrinted>
  <dcterms:modified xsi:type="dcterms:W3CDTF">2026-10-14T02:26:38Z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eyJoZGlkIjoiMjczMzY5YThhNWFjZDE4OTkyYTIxZTVkMjk0MGIyYjIiLCJ1c2VySWQiOiI2MjQyMjY1MTUifQ==</vt:lpwstr>
  </property>
</Properties>
</file>