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8D21C">
      <w:pPr>
        <w:pStyle w:val="13"/>
        <w:jc w:val="both"/>
        <w:rPr>
          <w:rFonts w:hint="eastAsia" w:hAnsi="黑体" w:eastAsia="黑体"/>
          <w:sz w:val="36"/>
          <w:szCs w:val="36"/>
          <w:lang w:eastAsia="zh-CN"/>
        </w:rPr>
      </w:pPr>
    </w:p>
    <w:p w14:paraId="5B58A934">
      <w:pPr>
        <w:pStyle w:val="13"/>
        <w:jc w:val="center"/>
        <w:rPr>
          <w:rFonts w:ascii="Times New Roman" w:hAnsi="Times New Roman" w:cs="Times New Roman"/>
          <w:sz w:val="56"/>
          <w:szCs w:val="56"/>
        </w:rPr>
      </w:pPr>
    </w:p>
    <w:p w14:paraId="73F1226A">
      <w:pPr>
        <w:pStyle w:val="13"/>
        <w:jc w:val="center"/>
        <w:rPr>
          <w:rFonts w:ascii="Times New Roman" w:hAnsi="Times New Roman" w:cs="Times New Roman"/>
          <w:sz w:val="84"/>
          <w:szCs w:val="84"/>
        </w:rPr>
      </w:pPr>
    </w:p>
    <w:p w14:paraId="50D4510C">
      <w:pPr>
        <w:pStyle w:val="13"/>
        <w:jc w:val="center"/>
        <w:rPr>
          <w:rFonts w:ascii="Times New Roman" w:hAnsi="Times New Roman" w:cs="Times New Roman"/>
          <w:sz w:val="84"/>
          <w:szCs w:val="84"/>
        </w:rPr>
      </w:pPr>
    </w:p>
    <w:p w14:paraId="10CA2C30">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CA321C8">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会同县供销合作社联合社</w:t>
      </w:r>
    </w:p>
    <w:p w14:paraId="240AF85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DC0913F">
      <w:pPr>
        <w:pStyle w:val="13"/>
        <w:jc w:val="center"/>
        <w:rPr>
          <w:rFonts w:ascii="Times New Roman" w:hAnsi="Times New Roman" w:eastAsia="方正小标宋_GBK" w:cs="Times New Roman"/>
          <w:sz w:val="56"/>
          <w:szCs w:val="56"/>
        </w:rPr>
      </w:pPr>
    </w:p>
    <w:p w14:paraId="7D9B6B53">
      <w:pPr>
        <w:pStyle w:val="13"/>
        <w:jc w:val="center"/>
        <w:rPr>
          <w:rFonts w:ascii="Times New Roman" w:hAnsi="Times New Roman" w:cs="Times New Roman"/>
          <w:sz w:val="56"/>
          <w:szCs w:val="56"/>
        </w:rPr>
      </w:pPr>
    </w:p>
    <w:p w14:paraId="6FDDECA4">
      <w:pPr>
        <w:pStyle w:val="13"/>
        <w:rPr>
          <w:rFonts w:ascii="Times New Roman" w:hAnsi="Times New Roman" w:cs="Times New Roman"/>
          <w:sz w:val="56"/>
          <w:szCs w:val="56"/>
        </w:rPr>
      </w:pPr>
    </w:p>
    <w:p w14:paraId="2BCAC71F">
      <w:pPr>
        <w:pStyle w:val="13"/>
        <w:jc w:val="center"/>
        <w:rPr>
          <w:rFonts w:ascii="Times New Roman" w:hAnsi="Times New Roman" w:cs="Times New Roman"/>
          <w:sz w:val="32"/>
          <w:szCs w:val="32"/>
        </w:rPr>
      </w:pPr>
    </w:p>
    <w:p w14:paraId="27B8CE5F">
      <w:pPr>
        <w:pStyle w:val="13"/>
        <w:jc w:val="center"/>
        <w:rPr>
          <w:rFonts w:ascii="Times New Roman" w:hAnsi="Times New Roman" w:cs="Times New Roman"/>
          <w:sz w:val="32"/>
          <w:szCs w:val="32"/>
        </w:rPr>
      </w:pPr>
    </w:p>
    <w:p w14:paraId="31F53F4F">
      <w:pPr>
        <w:pStyle w:val="13"/>
        <w:jc w:val="center"/>
        <w:rPr>
          <w:rFonts w:ascii="Times New Roman" w:hAnsi="Times New Roman" w:cs="Times New Roman"/>
          <w:sz w:val="32"/>
          <w:szCs w:val="32"/>
        </w:rPr>
      </w:pPr>
    </w:p>
    <w:p w14:paraId="31EC5C69">
      <w:pPr>
        <w:pStyle w:val="13"/>
        <w:jc w:val="center"/>
        <w:rPr>
          <w:rFonts w:ascii="Times New Roman" w:hAnsi="Times New Roman" w:cs="Times New Roman"/>
          <w:sz w:val="32"/>
          <w:szCs w:val="32"/>
        </w:rPr>
      </w:pPr>
    </w:p>
    <w:p w14:paraId="5665989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9A8ADB8">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1222A1E">
      <w:pPr>
        <w:pStyle w:val="13"/>
        <w:spacing w:line="600" w:lineRule="exact"/>
        <w:jc w:val="center"/>
        <w:rPr>
          <w:rFonts w:ascii="Times New Roman" w:hAnsi="Times New Roman" w:cs="Times New Roman"/>
          <w:b/>
          <w:sz w:val="36"/>
          <w:szCs w:val="28"/>
        </w:rPr>
      </w:pPr>
    </w:p>
    <w:p w14:paraId="2B1AD3B1">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会同县供销合作社联合社</w:t>
      </w:r>
      <w:r>
        <w:rPr>
          <w:rFonts w:ascii="Times New Roman" w:hAnsi="Times New Roman" w:cs="Times New Roman"/>
          <w:bCs/>
          <w:sz w:val="32"/>
          <w:szCs w:val="32"/>
        </w:rPr>
        <w:t>概况</w:t>
      </w:r>
    </w:p>
    <w:p w14:paraId="5D5305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EDE1EE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DC50D1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0449C9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B4A84F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FB0CEA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3B7A4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F030FD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60B4F7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8117F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BA4722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7630E5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EE5B218">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A7C0B2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B0368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339C1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0F0B1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1E0A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00A79A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9E7C4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730A0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D4145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013EA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13273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615F5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C20417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66F047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3090C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299D82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B7ADF80">
      <w:pPr>
        <w:pStyle w:val="13"/>
        <w:spacing w:line="600" w:lineRule="exact"/>
        <w:rPr>
          <w:rFonts w:ascii="Times New Roman" w:hAnsi="Times New Roman" w:cs="Times New Roman"/>
          <w:bCs/>
          <w:sz w:val="28"/>
          <w:szCs w:val="28"/>
        </w:rPr>
      </w:pPr>
    </w:p>
    <w:p w14:paraId="216E6485">
      <w:pPr>
        <w:jc w:val="center"/>
        <w:rPr>
          <w:rFonts w:ascii="Times New Roman" w:hAnsi="Times New Roman" w:cs="Times New Roman"/>
          <w:sz w:val="72"/>
          <w:szCs w:val="72"/>
        </w:rPr>
      </w:pPr>
    </w:p>
    <w:p w14:paraId="00BFCD9A">
      <w:pPr>
        <w:jc w:val="center"/>
        <w:rPr>
          <w:rFonts w:ascii="Times New Roman" w:hAnsi="Times New Roman" w:cs="Times New Roman"/>
          <w:sz w:val="72"/>
          <w:szCs w:val="72"/>
        </w:rPr>
      </w:pPr>
    </w:p>
    <w:p w14:paraId="35B53163">
      <w:pPr>
        <w:jc w:val="center"/>
        <w:rPr>
          <w:rFonts w:ascii="Times New Roman" w:hAnsi="Times New Roman" w:cs="Times New Roman"/>
          <w:sz w:val="72"/>
          <w:szCs w:val="72"/>
        </w:rPr>
      </w:pPr>
    </w:p>
    <w:p w14:paraId="14DFC12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CE5588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04FB871">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会同县供销合作社联合社</w:t>
      </w:r>
      <w:r>
        <w:rPr>
          <w:rFonts w:ascii="Times New Roman" w:hAnsi="Times New Roman" w:eastAsia="方正小标宋_GBK" w:cs="Times New Roman"/>
          <w:sz w:val="52"/>
          <w:szCs w:val="52"/>
        </w:rPr>
        <w:t>概况</w:t>
      </w:r>
    </w:p>
    <w:p w14:paraId="0D21CA04">
      <w:pPr>
        <w:pStyle w:val="3"/>
        <w:ind w:left="0" w:leftChars="0" w:firstLine="0" w:firstLineChars="0"/>
        <w:rPr>
          <w:rFonts w:ascii="Times New Roman" w:hAnsi="Times New Roman" w:cs="Times New Roman"/>
        </w:rPr>
      </w:pPr>
    </w:p>
    <w:p w14:paraId="6E8554FB">
      <w:pPr>
        <w:pStyle w:val="14"/>
        <w:spacing w:line="600" w:lineRule="exact"/>
        <w:ind w:firstLine="0" w:firstLineChars="0"/>
        <w:jc w:val="left"/>
        <w:rPr>
          <w:rFonts w:hint="eastAsia" w:ascii="仿宋" w:hAnsi="仿宋" w:eastAsia="仿宋" w:cs="仿宋"/>
          <w:sz w:val="32"/>
          <w:szCs w:val="32"/>
        </w:rPr>
      </w:pPr>
      <w:r>
        <w:rPr>
          <w:rFonts w:hint="eastAsia" w:ascii="仿宋" w:hAnsi="仿宋" w:eastAsia="仿宋" w:cs="仿宋"/>
          <w:sz w:val="32"/>
          <w:szCs w:val="32"/>
        </w:rPr>
        <w:t>一、部门职责</w:t>
      </w:r>
    </w:p>
    <w:p w14:paraId="1851460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1.为促进农业发展，农村经济繁荣提供服务。宣传，指导，协调，管理基层社，组织农用资料供应和城乡物资交流；</w:t>
      </w:r>
    </w:p>
    <w:p w14:paraId="722CD20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w:t>
      </w:r>
    </w:p>
    <w:p w14:paraId="157CB8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3.承办县委、县人民政府交办的其他事项。</w:t>
      </w:r>
    </w:p>
    <w:p w14:paraId="7E01AFCA">
      <w:pPr>
        <w:widowControl/>
        <w:spacing w:line="600" w:lineRule="exact"/>
        <w:rPr>
          <w:rFonts w:hint="eastAsia" w:ascii="仿宋" w:hAnsi="仿宋" w:eastAsia="仿宋" w:cs="仿宋"/>
          <w:bCs/>
          <w:kern w:val="0"/>
          <w:sz w:val="32"/>
          <w:szCs w:val="32"/>
        </w:rPr>
      </w:pPr>
      <w:r>
        <w:rPr>
          <w:rFonts w:hint="eastAsia" w:ascii="仿宋" w:hAnsi="仿宋" w:eastAsia="仿宋" w:cs="仿宋"/>
          <w:bCs/>
          <w:kern w:val="0"/>
          <w:sz w:val="32"/>
          <w:szCs w:val="32"/>
        </w:rPr>
        <w:t>二、机构设置及决算单位构成</w:t>
      </w:r>
    </w:p>
    <w:p w14:paraId="76C43EA5">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bCs/>
          <w:kern w:val="0"/>
          <w:sz w:val="32"/>
          <w:szCs w:val="32"/>
        </w:rPr>
        <w:t>（一）内设机构设置。</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单位内设机构包括：</w:t>
      </w:r>
      <w:r>
        <w:rPr>
          <w:rFonts w:hint="eastAsia" w:ascii="仿宋" w:hAnsi="仿宋" w:eastAsia="仿宋" w:cs="仿宋"/>
          <w:sz w:val="32"/>
          <w:szCs w:val="32"/>
        </w:rPr>
        <w:t>办公室、财计资产管理股、经贸安全股、人事股、监事会办公室5个职能科室；下有2个全资控股有限责任公司，18个基层供销社。</w:t>
      </w:r>
    </w:p>
    <w:p w14:paraId="02A541EF">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rPr>
        <w:t>（二）决算单位构成。</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单位本级</w:t>
      </w:r>
      <w:r>
        <w:rPr>
          <w:rFonts w:hint="eastAsia" w:ascii="仿宋" w:hAnsi="仿宋" w:eastAsia="仿宋" w:cs="仿宋"/>
          <w:bCs/>
          <w:kern w:val="0"/>
          <w:sz w:val="32"/>
          <w:szCs w:val="32"/>
          <w:lang w:val="en-US" w:eastAsia="zh-CN"/>
        </w:rPr>
        <w:t>.</w:t>
      </w:r>
    </w:p>
    <w:p w14:paraId="36A6F66B">
      <w:pPr>
        <w:jc w:val="both"/>
        <w:rPr>
          <w:rFonts w:ascii="Times New Roman" w:hAnsi="Times New Roman" w:eastAsia="黑体" w:cs="Times New Roman"/>
          <w:sz w:val="28"/>
          <w:szCs w:val="28"/>
        </w:rPr>
      </w:pPr>
    </w:p>
    <w:p w14:paraId="0F9169C0">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40B8F9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E74AE9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CDC095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81BE26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D90B0A4">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24267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910E0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13F13D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4D772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BF865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F990D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D6DF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741EE6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D96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03BF4D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C4D7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2D54922">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4335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9F05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F0EA06">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F23FD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1F1F56D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FB45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3383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D03B9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321.37</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772A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2FF6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AF7E60">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2.18</w:t>
            </w:r>
          </w:p>
        </w:tc>
      </w:tr>
      <w:tr w14:paraId="215C6C7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EEA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5AD1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3A1E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B24DD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84324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2070A3">
            <w:pPr>
              <w:jc w:val="center"/>
              <w:rPr>
                <w:rFonts w:ascii="Times New Roman" w:hAnsi="Times New Roman" w:eastAsia="仿宋_GB2312" w:cs="Times New Roman"/>
                <w:b w:val="0"/>
                <w:bCs w:val="0"/>
                <w:color w:val="000000"/>
                <w:sz w:val="22"/>
              </w:rPr>
            </w:pPr>
          </w:p>
        </w:tc>
      </w:tr>
      <w:tr w14:paraId="33B7A23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499D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B1A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08530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33718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F813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7A700">
            <w:pPr>
              <w:jc w:val="center"/>
              <w:rPr>
                <w:rFonts w:ascii="Times New Roman" w:hAnsi="Times New Roman" w:eastAsia="仿宋_GB2312" w:cs="Times New Roman"/>
                <w:b w:val="0"/>
                <w:bCs w:val="0"/>
                <w:color w:val="000000"/>
                <w:sz w:val="22"/>
              </w:rPr>
            </w:pPr>
          </w:p>
        </w:tc>
      </w:tr>
      <w:tr w14:paraId="65AB49C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3075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327B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C65BB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4FC8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7178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928BA7">
            <w:pPr>
              <w:jc w:val="center"/>
              <w:rPr>
                <w:rFonts w:ascii="Times New Roman" w:hAnsi="Times New Roman" w:eastAsia="仿宋_GB2312" w:cs="Times New Roman"/>
                <w:b w:val="0"/>
                <w:bCs w:val="0"/>
                <w:color w:val="000000"/>
                <w:sz w:val="22"/>
              </w:rPr>
            </w:pPr>
          </w:p>
        </w:tc>
      </w:tr>
      <w:tr w14:paraId="69EB3BA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B57A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994D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E932F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3.47</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95F3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9AE9A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EF6054">
            <w:pPr>
              <w:jc w:val="center"/>
              <w:rPr>
                <w:rFonts w:ascii="Times New Roman" w:hAnsi="Times New Roman" w:eastAsia="仿宋_GB2312" w:cs="Times New Roman"/>
                <w:b w:val="0"/>
                <w:bCs w:val="0"/>
                <w:color w:val="000000"/>
                <w:sz w:val="22"/>
              </w:rPr>
            </w:pPr>
          </w:p>
        </w:tc>
      </w:tr>
      <w:tr w14:paraId="5D175C2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6E97D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BE67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E2A0B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1C800E">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A2F0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64713B">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60.79</w:t>
            </w:r>
          </w:p>
        </w:tc>
      </w:tr>
      <w:tr w14:paraId="7949875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DCC5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DC8D9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4A73AA">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E3C4E3">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7B23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949F96">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19.60</w:t>
            </w:r>
          </w:p>
        </w:tc>
      </w:tr>
      <w:tr w14:paraId="59C29E6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097E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8875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6401D6">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DE5A6A">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3ACD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4C425C">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20.50</w:t>
            </w:r>
          </w:p>
        </w:tc>
      </w:tr>
      <w:tr w14:paraId="59C8457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707DF8">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82A8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7E5CC">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3F2758">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89E5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DF2B02">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221.77</w:t>
            </w:r>
          </w:p>
        </w:tc>
      </w:tr>
      <w:tr w14:paraId="62A0062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7C7AB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6248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7CE24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324.83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57040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04F3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A15F34">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324.83</w:t>
            </w:r>
          </w:p>
        </w:tc>
      </w:tr>
      <w:tr w14:paraId="4F1680B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F060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923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693A2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6091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CBC9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17566F">
            <w:pPr>
              <w:jc w:val="center"/>
              <w:rPr>
                <w:rFonts w:ascii="Times New Roman" w:hAnsi="Times New Roman" w:eastAsia="仿宋_GB2312" w:cs="Times New Roman"/>
                <w:b w:val="0"/>
                <w:bCs w:val="0"/>
                <w:color w:val="000000"/>
                <w:sz w:val="22"/>
              </w:rPr>
            </w:pPr>
          </w:p>
        </w:tc>
      </w:tr>
      <w:tr w14:paraId="2DE80DA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A295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0E9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06292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9AE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FC80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468D42">
            <w:pPr>
              <w:jc w:val="center"/>
              <w:rPr>
                <w:rFonts w:ascii="Times New Roman" w:hAnsi="Times New Roman" w:eastAsia="仿宋_GB2312" w:cs="Times New Roman"/>
                <w:b w:val="0"/>
                <w:bCs w:val="0"/>
                <w:color w:val="000000"/>
                <w:sz w:val="22"/>
              </w:rPr>
            </w:pPr>
          </w:p>
        </w:tc>
      </w:tr>
      <w:tr w14:paraId="7D9B369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48119C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7D6E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EFE9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324.83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3B793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722C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7B5E06">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324.83</w:t>
            </w:r>
          </w:p>
        </w:tc>
      </w:tr>
    </w:tbl>
    <w:p w14:paraId="3723FBA5">
      <w:pPr>
        <w:widowControl/>
        <w:jc w:val="left"/>
        <w:textAlignment w:val="center"/>
        <w:rPr>
          <w:rFonts w:ascii="Times New Roman" w:hAnsi="Times New Roman" w:eastAsia="宋体" w:cs="Times New Roman"/>
          <w:color w:val="000000"/>
          <w:kern w:val="0"/>
          <w:sz w:val="24"/>
          <w:szCs w:val="24"/>
        </w:rPr>
      </w:pPr>
    </w:p>
    <w:p w14:paraId="20EDDC8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739FED74">
      <w:pPr>
        <w:rPr>
          <w:rFonts w:ascii="Times New Roman" w:hAnsi="Times New Roman" w:eastAsia="华文中宋" w:cs="Times New Roman"/>
          <w:color w:val="000000"/>
          <w:sz w:val="32"/>
          <w:szCs w:val="32"/>
        </w:rPr>
      </w:pPr>
      <w:r>
        <w:br w:type="page"/>
      </w:r>
    </w:p>
    <w:p w14:paraId="67F65A2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C179B1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405273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2798"/>
        <w:gridCol w:w="1596"/>
        <w:gridCol w:w="1533"/>
        <w:gridCol w:w="1527"/>
        <w:gridCol w:w="1295"/>
        <w:gridCol w:w="1173"/>
        <w:gridCol w:w="1827"/>
        <w:gridCol w:w="1031"/>
      </w:tblGrid>
      <w:tr w14:paraId="510E08AF">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22DDC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5648A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3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3243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441B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17C5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B2BE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F12A5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D02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964502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B8CA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1C23D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96" w:type="dxa"/>
            <w:vMerge w:val="continue"/>
            <w:tcBorders>
              <w:top w:val="single" w:color="auto" w:sz="4" w:space="0"/>
              <w:left w:val="single" w:color="auto" w:sz="4" w:space="0"/>
              <w:bottom w:val="single" w:color="auto" w:sz="4" w:space="0"/>
              <w:right w:val="single" w:color="auto" w:sz="4" w:space="0"/>
            </w:tcBorders>
            <w:vAlign w:val="center"/>
          </w:tcPr>
          <w:p w14:paraId="59C3A136">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14:paraId="74DE1EDD">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784DAC06">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461A0147">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3B3CF684">
            <w:pPr>
              <w:rPr>
                <w:rFonts w:ascii="Times New Roman" w:hAnsi="Times New Roman" w:eastAsia="仿宋_GB2312" w:cs="Times New Roman"/>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6A5B741F">
            <w:pPr>
              <w:rPr>
                <w:rFonts w:ascii="Times New Roman" w:hAnsi="Times New Roman" w:eastAsia="仿宋_GB2312" w:cs="Times New Roman"/>
                <w:sz w:val="24"/>
                <w:szCs w:val="24"/>
              </w:rPr>
            </w:pPr>
          </w:p>
        </w:tc>
        <w:tc>
          <w:tcPr>
            <w:tcW w:w="1031" w:type="dxa"/>
            <w:vMerge w:val="continue"/>
            <w:tcBorders>
              <w:top w:val="single" w:color="auto" w:sz="4" w:space="0"/>
              <w:left w:val="single" w:color="auto" w:sz="4" w:space="0"/>
              <w:bottom w:val="single" w:color="auto" w:sz="4" w:space="0"/>
              <w:right w:val="single" w:color="auto" w:sz="4" w:space="0"/>
            </w:tcBorders>
            <w:vAlign w:val="center"/>
          </w:tcPr>
          <w:p w14:paraId="2B83350E">
            <w:pPr>
              <w:rPr>
                <w:rFonts w:ascii="Times New Roman" w:hAnsi="Times New Roman" w:eastAsia="仿宋_GB2312" w:cs="Times New Roman"/>
                <w:sz w:val="24"/>
                <w:szCs w:val="24"/>
              </w:rPr>
            </w:pPr>
          </w:p>
        </w:tc>
      </w:tr>
      <w:tr w14:paraId="307DA54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CC3858F">
            <w:pPr>
              <w:rPr>
                <w:rFonts w:ascii="Times New Roman" w:hAnsi="Times New Roman" w:eastAsia="仿宋_GB2312" w:cs="Times New Roman"/>
                <w:sz w:val="24"/>
                <w:szCs w:val="24"/>
              </w:rPr>
            </w:pPr>
          </w:p>
        </w:tc>
        <w:tc>
          <w:tcPr>
            <w:tcW w:w="2798" w:type="dxa"/>
            <w:vMerge w:val="continue"/>
            <w:tcBorders>
              <w:top w:val="nil"/>
              <w:left w:val="single" w:color="auto" w:sz="4" w:space="0"/>
              <w:bottom w:val="single" w:color="auto" w:sz="4" w:space="0"/>
              <w:right w:val="single" w:color="auto" w:sz="4" w:space="0"/>
            </w:tcBorders>
            <w:vAlign w:val="center"/>
          </w:tcPr>
          <w:p w14:paraId="2B423E3C">
            <w:pPr>
              <w:rPr>
                <w:rFonts w:ascii="Times New Roman" w:hAnsi="Times New Roman" w:eastAsia="仿宋_GB2312" w:cs="Times New Roman"/>
                <w:sz w:val="24"/>
                <w:szCs w:val="24"/>
              </w:rPr>
            </w:pPr>
          </w:p>
        </w:tc>
        <w:tc>
          <w:tcPr>
            <w:tcW w:w="1596" w:type="dxa"/>
            <w:vMerge w:val="continue"/>
            <w:tcBorders>
              <w:top w:val="single" w:color="auto" w:sz="4" w:space="0"/>
              <w:left w:val="single" w:color="auto" w:sz="4" w:space="0"/>
              <w:bottom w:val="single" w:color="auto" w:sz="4" w:space="0"/>
              <w:right w:val="single" w:color="auto" w:sz="4" w:space="0"/>
            </w:tcBorders>
            <w:vAlign w:val="center"/>
          </w:tcPr>
          <w:p w14:paraId="19115985">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14:paraId="2F02BCC0">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71C8CF82">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3A93D846">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0EC9E685">
            <w:pPr>
              <w:rPr>
                <w:rFonts w:ascii="Times New Roman" w:hAnsi="Times New Roman" w:eastAsia="仿宋_GB2312" w:cs="Times New Roman"/>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1FA37D74">
            <w:pPr>
              <w:rPr>
                <w:rFonts w:ascii="Times New Roman" w:hAnsi="Times New Roman" w:eastAsia="仿宋_GB2312" w:cs="Times New Roman"/>
                <w:sz w:val="24"/>
                <w:szCs w:val="24"/>
              </w:rPr>
            </w:pPr>
          </w:p>
        </w:tc>
        <w:tc>
          <w:tcPr>
            <w:tcW w:w="1031" w:type="dxa"/>
            <w:vMerge w:val="continue"/>
            <w:tcBorders>
              <w:top w:val="single" w:color="auto" w:sz="4" w:space="0"/>
              <w:left w:val="single" w:color="auto" w:sz="4" w:space="0"/>
              <w:bottom w:val="single" w:color="auto" w:sz="4" w:space="0"/>
              <w:right w:val="single" w:color="auto" w:sz="4" w:space="0"/>
            </w:tcBorders>
            <w:vAlign w:val="center"/>
          </w:tcPr>
          <w:p w14:paraId="2E1B3CE6">
            <w:pPr>
              <w:rPr>
                <w:rFonts w:ascii="Times New Roman" w:hAnsi="Times New Roman" w:eastAsia="仿宋_GB2312" w:cs="Times New Roman"/>
                <w:sz w:val="24"/>
                <w:szCs w:val="24"/>
              </w:rPr>
            </w:pPr>
          </w:p>
        </w:tc>
      </w:tr>
      <w:tr w14:paraId="00734706">
        <w:tblPrEx>
          <w:tblCellMar>
            <w:top w:w="0" w:type="dxa"/>
            <w:left w:w="0" w:type="dxa"/>
            <w:bottom w:w="0" w:type="dxa"/>
            <w:right w:w="0" w:type="dxa"/>
          </w:tblCellMar>
        </w:tblPrEx>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B101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4B23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D3701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2DDA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6052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3B41B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4C3C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ED2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352B041">
        <w:tblPrEx>
          <w:tblCellMar>
            <w:top w:w="0" w:type="dxa"/>
            <w:left w:w="0" w:type="dxa"/>
            <w:bottom w:w="0" w:type="dxa"/>
            <w:right w:w="0" w:type="dxa"/>
          </w:tblCellMar>
        </w:tblPrEx>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E19C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A874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324.83</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A699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321.37</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6168A">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81D7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3.47</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E3B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06F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268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8D06E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946E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9E29A">
            <w:pPr>
              <w:rPr>
                <w:rFonts w:hint="eastAsia" w:ascii="仿宋" w:hAnsi="仿宋" w:eastAsia="仿宋" w:cs="仿宋"/>
                <w:sz w:val="24"/>
                <w:szCs w:val="24"/>
              </w:rPr>
            </w:pPr>
            <w:r>
              <w:rPr>
                <w:rFonts w:hint="eastAsia" w:ascii="仿宋" w:hAnsi="仿宋" w:eastAsia="仿宋" w:cs="仿宋"/>
              </w:rPr>
              <w:t>行政运行</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EB60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2.18</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056A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1.88</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68003">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9960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0.30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C4A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5E0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A66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EC8457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4E25E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7E532">
            <w:pPr>
              <w:rPr>
                <w:rFonts w:hint="eastAsia" w:ascii="仿宋" w:hAnsi="仿宋" w:eastAsia="仿宋" w:cs="仿宋"/>
              </w:rPr>
            </w:pPr>
            <w:r>
              <w:rPr>
                <w:rFonts w:hint="eastAsia" w:ascii="仿宋" w:hAnsi="仿宋" w:eastAsia="仿宋" w:cs="仿宋"/>
              </w:rPr>
              <w:t>行政单位离退休</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66B2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11.44</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E6EA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11.44</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72762">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170AC">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130B6">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0B1B1">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89135">
            <w:pPr>
              <w:jc w:val="right"/>
              <w:rPr>
                <w:rFonts w:ascii="Times New Roman" w:hAnsi="Times New Roman" w:eastAsia="仿宋_GB2312" w:cs="Times New Roman"/>
              </w:rPr>
            </w:pPr>
          </w:p>
        </w:tc>
      </w:tr>
      <w:tr w14:paraId="0243D4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0FBB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A42AB">
            <w:pPr>
              <w:rPr>
                <w:rFonts w:hint="eastAsia" w:ascii="仿宋" w:hAnsi="仿宋" w:eastAsia="仿宋" w:cs="仿宋"/>
              </w:rPr>
            </w:pPr>
            <w:r>
              <w:rPr>
                <w:rFonts w:hint="eastAsia" w:ascii="仿宋" w:hAnsi="仿宋" w:eastAsia="仿宋" w:cs="仿宋"/>
              </w:rPr>
              <w:t>机关事业单位基本养老保险缴费支出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406FF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23.59</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264C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23.59</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3F131">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F9A07">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8CDA1">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843A2">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FBCA1">
            <w:pPr>
              <w:jc w:val="right"/>
              <w:rPr>
                <w:rFonts w:ascii="Times New Roman" w:hAnsi="Times New Roman" w:eastAsia="仿宋_GB2312" w:cs="Times New Roman"/>
              </w:rPr>
            </w:pPr>
          </w:p>
        </w:tc>
      </w:tr>
      <w:tr w14:paraId="17534213">
        <w:tblPrEx>
          <w:tblCellMar>
            <w:top w:w="0" w:type="dxa"/>
            <w:left w:w="0" w:type="dxa"/>
            <w:bottom w:w="0" w:type="dxa"/>
            <w:right w:w="0" w:type="dxa"/>
          </w:tblCellMar>
        </w:tblPrEx>
        <w:trPr>
          <w:trHeight w:val="41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E5D25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E26CA7">
            <w:pPr>
              <w:rPr>
                <w:rFonts w:hint="eastAsia" w:ascii="仿宋" w:hAnsi="仿宋" w:eastAsia="仿宋" w:cs="仿宋"/>
              </w:rPr>
            </w:pPr>
            <w:r>
              <w:rPr>
                <w:rFonts w:hint="eastAsia" w:ascii="仿宋" w:hAnsi="仿宋" w:eastAsia="仿宋" w:cs="仿宋"/>
              </w:rPr>
              <w:t>死亡抚恤</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A896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25.70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BDF6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25.70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D5910">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5E4B86">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61CF5">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496DE">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04755">
            <w:pPr>
              <w:jc w:val="right"/>
              <w:rPr>
                <w:rFonts w:ascii="Times New Roman" w:hAnsi="Times New Roman" w:eastAsia="仿宋_GB2312" w:cs="Times New Roman"/>
              </w:rPr>
            </w:pPr>
          </w:p>
        </w:tc>
      </w:tr>
      <w:tr w14:paraId="1B981A93">
        <w:tblPrEx>
          <w:tblCellMar>
            <w:top w:w="0" w:type="dxa"/>
            <w:left w:w="0" w:type="dxa"/>
            <w:bottom w:w="0" w:type="dxa"/>
            <w:right w:w="0" w:type="dxa"/>
          </w:tblCellMar>
        </w:tblPrEx>
        <w:trPr>
          <w:trHeight w:val="437"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6C6D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2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18B9F">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4233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0.06</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BC17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0.06</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8D8DE">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F8A66">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03DCB">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B32B0">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F249A">
            <w:pPr>
              <w:jc w:val="right"/>
              <w:rPr>
                <w:rFonts w:ascii="Times New Roman" w:hAnsi="Times New Roman" w:eastAsia="仿宋_GB2312" w:cs="Times New Roman"/>
              </w:rPr>
            </w:pPr>
          </w:p>
        </w:tc>
      </w:tr>
      <w:tr w14:paraId="0E102CCE">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879A8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5FADDC">
            <w:pPr>
              <w:rPr>
                <w:rFonts w:hint="eastAsia" w:ascii="仿宋" w:hAnsi="仿宋" w:eastAsia="仿宋" w:cs="仿宋"/>
              </w:rPr>
            </w:pPr>
            <w:r>
              <w:rPr>
                <w:rFonts w:hint="eastAsia" w:ascii="仿宋" w:hAnsi="仿宋" w:eastAsia="仿宋" w:cs="仿宋"/>
              </w:rPr>
              <w:t>行政单位医疗</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1A26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9.11</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73F5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9.11</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84DD8">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9E8A9">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C6607">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C6C0B">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714EE">
            <w:pPr>
              <w:jc w:val="right"/>
              <w:rPr>
                <w:rFonts w:ascii="Times New Roman" w:hAnsi="Times New Roman" w:eastAsia="仿宋_GB2312" w:cs="Times New Roman"/>
              </w:rPr>
            </w:pPr>
          </w:p>
        </w:tc>
      </w:tr>
      <w:tr w14:paraId="44A0003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848D4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2101199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31CDD">
            <w:pPr>
              <w:rPr>
                <w:rFonts w:hint="eastAsia" w:ascii="仿宋" w:hAnsi="仿宋" w:eastAsia="仿宋" w:cs="仿宋"/>
                <w:sz w:val="24"/>
                <w:szCs w:val="24"/>
              </w:rPr>
            </w:pPr>
            <w:r>
              <w:rPr>
                <w:rFonts w:hint="eastAsia" w:ascii="仿宋" w:hAnsi="仿宋" w:eastAsia="仿宋" w:cs="仿宋"/>
              </w:rPr>
              <w:t>其他行政事业单位医疗支出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63B9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10.49</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B80D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10.49</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C578CF">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582B6">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1B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169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2F8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B77F40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D99D1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2120199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B17AF5">
            <w:pPr>
              <w:rPr>
                <w:rFonts w:hint="eastAsia" w:ascii="仿宋" w:hAnsi="仿宋" w:eastAsia="仿宋" w:cs="仿宋"/>
                <w:sz w:val="24"/>
                <w:szCs w:val="24"/>
              </w:rPr>
            </w:pPr>
            <w:r>
              <w:rPr>
                <w:rFonts w:hint="eastAsia" w:ascii="仿宋" w:hAnsi="仿宋" w:eastAsia="仿宋" w:cs="仿宋"/>
              </w:rPr>
              <w:t>其他城乡社区管理事务支出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7230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20.50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66D0B">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20.50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CC01D">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E1ADF">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11C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659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EB9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AAA99E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EBDB8">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2160201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33FD5B">
            <w:pPr>
              <w:rPr>
                <w:rFonts w:hint="eastAsia" w:ascii="仿宋" w:hAnsi="仿宋" w:eastAsia="仿宋" w:cs="仿宋"/>
                <w:sz w:val="24"/>
                <w:szCs w:val="24"/>
              </w:rPr>
            </w:pPr>
            <w:r>
              <w:rPr>
                <w:rFonts w:hint="eastAsia" w:ascii="仿宋" w:hAnsi="仿宋" w:eastAsia="仿宋" w:cs="仿宋"/>
              </w:rPr>
              <w:t>行政运行</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9C3C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197.40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ABCA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197.40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09589">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BFF43">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330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5E0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524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138A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3089C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2160202</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E797F">
            <w:pPr>
              <w:rPr>
                <w:rFonts w:hint="eastAsia" w:ascii="仿宋" w:hAnsi="仿宋" w:eastAsia="仿宋" w:cs="仿宋"/>
                <w:sz w:val="24"/>
                <w:szCs w:val="24"/>
              </w:rPr>
            </w:pPr>
            <w:r>
              <w:rPr>
                <w:rFonts w:hint="eastAsia" w:ascii="仿宋" w:hAnsi="仿宋" w:eastAsia="仿宋" w:cs="仿宋"/>
              </w:rPr>
              <w:t>一般行政管理事务</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FA05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21.20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4286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2DB5C">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BE8633">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A38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FA51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ABC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19F3F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CD17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2169999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652EA">
            <w:pPr>
              <w:rPr>
                <w:rFonts w:hint="eastAsia" w:ascii="仿宋" w:hAnsi="仿宋" w:eastAsia="仿宋" w:cs="仿宋"/>
                <w:sz w:val="24"/>
                <w:szCs w:val="24"/>
              </w:rPr>
            </w:pPr>
            <w:r>
              <w:rPr>
                <w:rFonts w:hint="eastAsia" w:ascii="仿宋" w:hAnsi="仿宋" w:eastAsia="仿宋" w:cs="仿宋"/>
              </w:rPr>
              <w:t>其他商业服务业等支出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7FD3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3.17</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10D14">
            <w:pPr>
              <w:jc w:val="center"/>
              <w:rPr>
                <w:rFonts w:ascii="Times New Roman" w:hAnsi="Times New Roman" w:eastAsia="仿宋_GB2312" w:cs="Times New Roman"/>
                <w:kern w:val="2"/>
                <w:sz w:val="24"/>
                <w:szCs w:val="24"/>
                <w:lang w:val="en-US" w:eastAsia="zh-CN" w:bidi="ar-SA"/>
              </w:rPr>
            </w:pP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FE4A8">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F55F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3.17</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470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482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506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B24B65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B32A91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9C9D3D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4C8D97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503"/>
        <w:gridCol w:w="3577"/>
        <w:gridCol w:w="1607"/>
        <w:gridCol w:w="1155"/>
        <w:gridCol w:w="1183"/>
        <w:gridCol w:w="1607"/>
        <w:gridCol w:w="1129"/>
        <w:gridCol w:w="2448"/>
      </w:tblGrid>
      <w:tr w14:paraId="0ECAF63C">
        <w:tblPrEx>
          <w:tblCellMar>
            <w:top w:w="0" w:type="dxa"/>
            <w:left w:w="108" w:type="dxa"/>
            <w:bottom w:w="0" w:type="dxa"/>
            <w:right w:w="108" w:type="dxa"/>
          </w:tblCellMar>
        </w:tblPrEx>
        <w:trPr>
          <w:trHeight w:val="595"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368E15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82BE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FD8A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1D48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7EFD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9836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C32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3110CA2">
        <w:tblPrEx>
          <w:tblCellMar>
            <w:top w:w="0" w:type="dxa"/>
            <w:left w:w="108" w:type="dxa"/>
            <w:bottom w:w="0" w:type="dxa"/>
            <w:right w:w="108" w:type="dxa"/>
          </w:tblCellMar>
        </w:tblPrEx>
        <w:trPr>
          <w:trHeight w:val="312" w:hRule="exact"/>
          <w:jc w:val="center"/>
        </w:trPr>
        <w:tc>
          <w:tcPr>
            <w:tcW w:w="5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CAD3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8" w:type="pct"/>
            <w:vMerge w:val="restart"/>
            <w:tcBorders>
              <w:top w:val="nil"/>
              <w:left w:val="single" w:color="auto" w:sz="4" w:space="0"/>
              <w:bottom w:val="single" w:color="auto" w:sz="4" w:space="0"/>
              <w:right w:val="single" w:color="auto" w:sz="4" w:space="0"/>
            </w:tcBorders>
            <w:shd w:val="clear" w:color="000000" w:fill="FFFFFF"/>
            <w:vAlign w:val="center"/>
          </w:tcPr>
          <w:p w14:paraId="59CEB3B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06B86803">
            <w:pPr>
              <w:widowControl/>
              <w:jc w:val="left"/>
              <w:rPr>
                <w:rFonts w:ascii="Times New Roman" w:hAnsi="Times New Roman" w:eastAsia="仿宋_GB2312" w:cs="Times New Roman"/>
                <w:b/>
                <w:bCs/>
                <w:kern w:val="0"/>
                <w:sz w:val="24"/>
                <w:szCs w:val="24"/>
              </w:rPr>
            </w:pPr>
          </w:p>
        </w:tc>
        <w:tc>
          <w:tcPr>
            <w:tcW w:w="406" w:type="pct"/>
            <w:vMerge w:val="continue"/>
            <w:tcBorders>
              <w:top w:val="single" w:color="auto" w:sz="4" w:space="0"/>
              <w:left w:val="single" w:color="auto" w:sz="4" w:space="0"/>
              <w:bottom w:val="single" w:color="auto" w:sz="4" w:space="0"/>
              <w:right w:val="single" w:color="auto" w:sz="4" w:space="0"/>
            </w:tcBorders>
            <w:vAlign w:val="center"/>
          </w:tcPr>
          <w:p w14:paraId="53BBD357">
            <w:pPr>
              <w:widowControl/>
              <w:jc w:val="left"/>
              <w:rPr>
                <w:rFonts w:ascii="Times New Roman" w:hAnsi="Times New Roman" w:eastAsia="仿宋_GB2312" w:cs="Times New Roman"/>
                <w:b/>
                <w:bCs/>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04AAA5F2">
            <w:pPr>
              <w:widowControl/>
              <w:jc w:val="left"/>
              <w:rPr>
                <w:rFonts w:ascii="Times New Roman" w:hAnsi="Times New Roman" w:eastAsia="仿宋_GB2312" w:cs="Times New Roman"/>
                <w:b/>
                <w:bCs/>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51BD3DB8">
            <w:pPr>
              <w:widowControl/>
              <w:jc w:val="left"/>
              <w:rPr>
                <w:rFonts w:ascii="Times New Roman" w:hAnsi="Times New Roman" w:eastAsia="仿宋_GB2312" w:cs="Times New Roman"/>
                <w:b/>
                <w:bCs/>
                <w:kern w:val="0"/>
                <w:sz w:val="24"/>
                <w:szCs w:val="24"/>
              </w:rPr>
            </w:pPr>
          </w:p>
        </w:tc>
        <w:tc>
          <w:tcPr>
            <w:tcW w:w="397" w:type="pct"/>
            <w:vMerge w:val="continue"/>
            <w:tcBorders>
              <w:top w:val="single" w:color="auto" w:sz="4" w:space="0"/>
              <w:left w:val="single" w:color="auto" w:sz="4" w:space="0"/>
              <w:bottom w:val="single" w:color="auto" w:sz="4" w:space="0"/>
              <w:right w:val="single" w:color="auto" w:sz="4" w:space="0"/>
            </w:tcBorders>
            <w:vAlign w:val="center"/>
          </w:tcPr>
          <w:p w14:paraId="34D6709B">
            <w:pPr>
              <w:widowControl/>
              <w:jc w:val="left"/>
              <w:rPr>
                <w:rFonts w:ascii="Times New Roman" w:hAnsi="Times New Roman" w:eastAsia="仿宋_GB2312" w:cs="Times New Roman"/>
                <w:b/>
                <w:bCs/>
                <w:kern w:val="0"/>
                <w:sz w:val="24"/>
                <w:szCs w:val="24"/>
              </w:rPr>
            </w:pPr>
          </w:p>
        </w:tc>
        <w:tc>
          <w:tcPr>
            <w:tcW w:w="861" w:type="pct"/>
            <w:vMerge w:val="continue"/>
            <w:tcBorders>
              <w:top w:val="single" w:color="auto" w:sz="4" w:space="0"/>
              <w:left w:val="single" w:color="auto" w:sz="4" w:space="0"/>
              <w:bottom w:val="single" w:color="auto" w:sz="4" w:space="0"/>
              <w:right w:val="single" w:color="auto" w:sz="4" w:space="0"/>
            </w:tcBorders>
            <w:vAlign w:val="center"/>
          </w:tcPr>
          <w:p w14:paraId="62CA6D48">
            <w:pPr>
              <w:widowControl/>
              <w:jc w:val="left"/>
              <w:rPr>
                <w:rFonts w:ascii="Times New Roman" w:hAnsi="Times New Roman" w:eastAsia="仿宋_GB2312" w:cs="Times New Roman"/>
                <w:b/>
                <w:bCs/>
                <w:kern w:val="0"/>
                <w:sz w:val="24"/>
                <w:szCs w:val="24"/>
              </w:rPr>
            </w:pPr>
          </w:p>
        </w:tc>
      </w:tr>
      <w:tr w14:paraId="2D3886DC">
        <w:tblPrEx>
          <w:tblCellMar>
            <w:top w:w="0" w:type="dxa"/>
            <w:left w:w="108" w:type="dxa"/>
            <w:bottom w:w="0" w:type="dxa"/>
            <w:right w:w="108" w:type="dxa"/>
          </w:tblCellMar>
        </w:tblPrEx>
        <w:trPr>
          <w:trHeight w:val="390" w:hRule="atLeast"/>
          <w:jc w:val="center"/>
        </w:trPr>
        <w:tc>
          <w:tcPr>
            <w:tcW w:w="529" w:type="pct"/>
            <w:vMerge w:val="continue"/>
            <w:tcBorders>
              <w:top w:val="single" w:color="auto" w:sz="4" w:space="0"/>
              <w:left w:val="single" w:color="auto" w:sz="4" w:space="0"/>
              <w:bottom w:val="single" w:color="auto" w:sz="4" w:space="0"/>
              <w:right w:val="single" w:color="auto" w:sz="4" w:space="0"/>
            </w:tcBorders>
            <w:vAlign w:val="center"/>
          </w:tcPr>
          <w:p w14:paraId="26A882E6">
            <w:pPr>
              <w:widowControl/>
              <w:jc w:val="left"/>
              <w:rPr>
                <w:rFonts w:ascii="Times New Roman" w:hAnsi="Times New Roman" w:eastAsia="仿宋_GB2312" w:cs="Times New Roman"/>
                <w:kern w:val="0"/>
                <w:sz w:val="24"/>
                <w:szCs w:val="24"/>
              </w:rPr>
            </w:pPr>
          </w:p>
        </w:tc>
        <w:tc>
          <w:tcPr>
            <w:tcW w:w="1258" w:type="pct"/>
            <w:vMerge w:val="continue"/>
            <w:tcBorders>
              <w:top w:val="nil"/>
              <w:left w:val="single" w:color="auto" w:sz="4" w:space="0"/>
              <w:bottom w:val="single" w:color="auto" w:sz="4" w:space="0"/>
              <w:right w:val="single" w:color="auto" w:sz="4" w:space="0"/>
            </w:tcBorders>
            <w:vAlign w:val="center"/>
          </w:tcPr>
          <w:p w14:paraId="58A31704">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596E8D80">
            <w:pPr>
              <w:widowControl/>
              <w:jc w:val="left"/>
              <w:rPr>
                <w:rFonts w:ascii="Times New Roman" w:hAnsi="Times New Roman" w:eastAsia="仿宋_GB2312" w:cs="Times New Roman"/>
                <w:kern w:val="0"/>
                <w:sz w:val="24"/>
                <w:szCs w:val="24"/>
              </w:rPr>
            </w:pPr>
          </w:p>
        </w:tc>
        <w:tc>
          <w:tcPr>
            <w:tcW w:w="406" w:type="pct"/>
            <w:vMerge w:val="continue"/>
            <w:tcBorders>
              <w:top w:val="single" w:color="auto" w:sz="4" w:space="0"/>
              <w:left w:val="single" w:color="auto" w:sz="4" w:space="0"/>
              <w:bottom w:val="single" w:color="auto" w:sz="4" w:space="0"/>
              <w:right w:val="single" w:color="auto" w:sz="4" w:space="0"/>
            </w:tcBorders>
            <w:vAlign w:val="center"/>
          </w:tcPr>
          <w:p w14:paraId="561DD4BB">
            <w:pPr>
              <w:widowControl/>
              <w:jc w:val="left"/>
              <w:rPr>
                <w:rFonts w:ascii="Times New Roman" w:hAnsi="Times New Roman" w:eastAsia="仿宋_GB2312" w:cs="Times New Roman"/>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4CC7088B">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646CFA1C">
            <w:pPr>
              <w:widowControl/>
              <w:jc w:val="left"/>
              <w:rPr>
                <w:rFonts w:ascii="Times New Roman" w:hAnsi="Times New Roman" w:eastAsia="仿宋_GB2312" w:cs="Times New Roman"/>
                <w:kern w:val="0"/>
                <w:sz w:val="24"/>
                <w:szCs w:val="24"/>
              </w:rPr>
            </w:pPr>
          </w:p>
        </w:tc>
        <w:tc>
          <w:tcPr>
            <w:tcW w:w="397" w:type="pct"/>
            <w:vMerge w:val="continue"/>
            <w:tcBorders>
              <w:top w:val="single" w:color="auto" w:sz="4" w:space="0"/>
              <w:left w:val="single" w:color="auto" w:sz="4" w:space="0"/>
              <w:bottom w:val="single" w:color="auto" w:sz="4" w:space="0"/>
              <w:right w:val="single" w:color="auto" w:sz="4" w:space="0"/>
            </w:tcBorders>
            <w:vAlign w:val="center"/>
          </w:tcPr>
          <w:p w14:paraId="734AC590">
            <w:pPr>
              <w:widowControl/>
              <w:jc w:val="left"/>
              <w:rPr>
                <w:rFonts w:ascii="Times New Roman" w:hAnsi="Times New Roman" w:eastAsia="仿宋_GB2312" w:cs="Times New Roman"/>
                <w:kern w:val="0"/>
                <w:sz w:val="24"/>
                <w:szCs w:val="24"/>
              </w:rPr>
            </w:pPr>
          </w:p>
        </w:tc>
        <w:tc>
          <w:tcPr>
            <w:tcW w:w="861" w:type="pct"/>
            <w:vMerge w:val="continue"/>
            <w:tcBorders>
              <w:top w:val="single" w:color="auto" w:sz="4" w:space="0"/>
              <w:left w:val="single" w:color="auto" w:sz="4" w:space="0"/>
              <w:bottom w:val="single" w:color="auto" w:sz="4" w:space="0"/>
              <w:right w:val="single" w:color="auto" w:sz="4" w:space="0"/>
            </w:tcBorders>
            <w:vAlign w:val="center"/>
          </w:tcPr>
          <w:p w14:paraId="73C0929D">
            <w:pPr>
              <w:widowControl/>
              <w:jc w:val="left"/>
              <w:rPr>
                <w:rFonts w:ascii="Times New Roman" w:hAnsi="Times New Roman" w:eastAsia="仿宋_GB2312" w:cs="Times New Roman"/>
                <w:kern w:val="0"/>
                <w:sz w:val="24"/>
                <w:szCs w:val="24"/>
              </w:rPr>
            </w:pPr>
          </w:p>
        </w:tc>
      </w:tr>
      <w:tr w14:paraId="504F09F9">
        <w:tblPrEx>
          <w:tblCellMar>
            <w:top w:w="0" w:type="dxa"/>
            <w:left w:w="108" w:type="dxa"/>
            <w:bottom w:w="0" w:type="dxa"/>
            <w:right w:w="108" w:type="dxa"/>
          </w:tblCellMar>
        </w:tblPrEx>
        <w:trPr>
          <w:trHeight w:val="486"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100B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5" w:type="pct"/>
            <w:tcBorders>
              <w:top w:val="nil"/>
              <w:left w:val="nil"/>
              <w:bottom w:val="single" w:color="auto" w:sz="4" w:space="0"/>
              <w:right w:val="single" w:color="auto" w:sz="4" w:space="0"/>
            </w:tcBorders>
            <w:shd w:val="clear" w:color="000000" w:fill="FFFFFF"/>
            <w:noWrap/>
            <w:vAlign w:val="center"/>
          </w:tcPr>
          <w:p w14:paraId="78327E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06" w:type="pct"/>
            <w:tcBorders>
              <w:top w:val="nil"/>
              <w:left w:val="nil"/>
              <w:bottom w:val="single" w:color="auto" w:sz="4" w:space="0"/>
              <w:right w:val="single" w:color="auto" w:sz="4" w:space="0"/>
            </w:tcBorders>
            <w:shd w:val="clear" w:color="000000" w:fill="FFFFFF"/>
            <w:noWrap/>
            <w:vAlign w:val="center"/>
          </w:tcPr>
          <w:p w14:paraId="1CECAE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16" w:type="pct"/>
            <w:tcBorders>
              <w:top w:val="nil"/>
              <w:left w:val="nil"/>
              <w:bottom w:val="single" w:color="auto" w:sz="4" w:space="0"/>
              <w:right w:val="single" w:color="auto" w:sz="4" w:space="0"/>
            </w:tcBorders>
            <w:shd w:val="clear" w:color="000000" w:fill="FFFFFF"/>
            <w:noWrap/>
            <w:vAlign w:val="center"/>
          </w:tcPr>
          <w:p w14:paraId="207498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5" w:type="pct"/>
            <w:tcBorders>
              <w:top w:val="nil"/>
              <w:left w:val="nil"/>
              <w:bottom w:val="single" w:color="auto" w:sz="4" w:space="0"/>
              <w:right w:val="single" w:color="auto" w:sz="4" w:space="0"/>
            </w:tcBorders>
            <w:shd w:val="clear" w:color="000000" w:fill="FFFFFF"/>
            <w:noWrap/>
            <w:vAlign w:val="center"/>
          </w:tcPr>
          <w:p w14:paraId="4ECE7F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97" w:type="pct"/>
            <w:tcBorders>
              <w:top w:val="nil"/>
              <w:left w:val="nil"/>
              <w:bottom w:val="single" w:color="auto" w:sz="4" w:space="0"/>
              <w:right w:val="single" w:color="auto" w:sz="4" w:space="0"/>
            </w:tcBorders>
            <w:shd w:val="clear" w:color="000000" w:fill="FFFFFF"/>
            <w:noWrap/>
            <w:vAlign w:val="center"/>
          </w:tcPr>
          <w:p w14:paraId="3CE638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61" w:type="pct"/>
            <w:tcBorders>
              <w:top w:val="nil"/>
              <w:left w:val="nil"/>
              <w:bottom w:val="single" w:color="auto" w:sz="4" w:space="0"/>
              <w:right w:val="single" w:color="auto" w:sz="4" w:space="0"/>
            </w:tcBorders>
            <w:shd w:val="clear" w:color="000000" w:fill="FFFFFF"/>
            <w:noWrap/>
            <w:vAlign w:val="center"/>
          </w:tcPr>
          <w:p w14:paraId="5A01A6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28D6D5A">
        <w:tblPrEx>
          <w:tblCellMar>
            <w:top w:w="0" w:type="dxa"/>
            <w:left w:w="108" w:type="dxa"/>
            <w:bottom w:w="0" w:type="dxa"/>
            <w:right w:w="108" w:type="dxa"/>
          </w:tblCellMar>
        </w:tblPrEx>
        <w:trPr>
          <w:trHeight w:val="431"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97DC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5" w:type="pct"/>
            <w:tcBorders>
              <w:top w:val="nil"/>
              <w:left w:val="nil"/>
              <w:bottom w:val="single" w:color="auto" w:sz="4" w:space="0"/>
              <w:right w:val="single" w:color="auto" w:sz="4" w:space="0"/>
            </w:tcBorders>
            <w:shd w:val="clear" w:color="auto" w:fill="auto"/>
            <w:noWrap/>
            <w:vAlign w:val="center"/>
          </w:tcPr>
          <w:p w14:paraId="65C5473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324.83</w:t>
            </w:r>
          </w:p>
        </w:tc>
        <w:tc>
          <w:tcPr>
            <w:tcW w:w="406" w:type="pct"/>
            <w:tcBorders>
              <w:top w:val="nil"/>
              <w:left w:val="nil"/>
              <w:bottom w:val="single" w:color="auto" w:sz="4" w:space="0"/>
              <w:right w:val="single" w:color="auto" w:sz="4" w:space="0"/>
            </w:tcBorders>
            <w:shd w:val="clear" w:color="auto" w:fill="auto"/>
            <w:noWrap/>
            <w:vAlign w:val="center"/>
          </w:tcPr>
          <w:p w14:paraId="11BD3CD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303.63</w:t>
            </w:r>
          </w:p>
        </w:tc>
        <w:tc>
          <w:tcPr>
            <w:tcW w:w="416" w:type="pct"/>
            <w:tcBorders>
              <w:top w:val="nil"/>
              <w:left w:val="nil"/>
              <w:bottom w:val="single" w:color="auto" w:sz="4" w:space="0"/>
              <w:right w:val="single" w:color="auto" w:sz="4" w:space="0"/>
            </w:tcBorders>
            <w:shd w:val="clear" w:color="auto" w:fill="auto"/>
            <w:noWrap/>
            <w:vAlign w:val="center"/>
          </w:tcPr>
          <w:p w14:paraId="6B11EB8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21.20</w:t>
            </w:r>
          </w:p>
        </w:tc>
        <w:tc>
          <w:tcPr>
            <w:tcW w:w="565" w:type="pct"/>
            <w:tcBorders>
              <w:top w:val="nil"/>
              <w:left w:val="nil"/>
              <w:bottom w:val="single" w:color="auto" w:sz="4" w:space="0"/>
              <w:right w:val="single" w:color="auto" w:sz="4" w:space="0"/>
            </w:tcBorders>
            <w:shd w:val="clear" w:color="auto" w:fill="auto"/>
            <w:noWrap/>
            <w:vAlign w:val="center"/>
          </w:tcPr>
          <w:p w14:paraId="6ACB31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3A3D12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FC739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5D1CA6">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48EDF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2010301</w:t>
            </w:r>
          </w:p>
        </w:tc>
        <w:tc>
          <w:tcPr>
            <w:tcW w:w="1258" w:type="pct"/>
            <w:tcBorders>
              <w:top w:val="nil"/>
              <w:left w:val="nil"/>
              <w:bottom w:val="single" w:color="auto" w:sz="4" w:space="0"/>
              <w:right w:val="single" w:color="auto" w:sz="4" w:space="0"/>
            </w:tcBorders>
            <w:shd w:val="clear" w:color="000000" w:fill="FFFFFF"/>
            <w:noWrap/>
            <w:vAlign w:val="center"/>
          </w:tcPr>
          <w:p w14:paraId="7B424E3F">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565" w:type="pct"/>
            <w:tcBorders>
              <w:top w:val="nil"/>
              <w:left w:val="nil"/>
              <w:bottom w:val="single" w:color="auto" w:sz="4" w:space="0"/>
              <w:right w:val="single" w:color="auto" w:sz="4" w:space="0"/>
            </w:tcBorders>
            <w:shd w:val="clear" w:color="auto" w:fill="auto"/>
            <w:noWrap/>
            <w:vAlign w:val="center"/>
          </w:tcPr>
          <w:p w14:paraId="4FEEDF24">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2.18</w:t>
            </w:r>
          </w:p>
        </w:tc>
        <w:tc>
          <w:tcPr>
            <w:tcW w:w="406" w:type="pct"/>
            <w:tcBorders>
              <w:top w:val="nil"/>
              <w:left w:val="nil"/>
              <w:bottom w:val="single" w:color="auto" w:sz="4" w:space="0"/>
              <w:right w:val="single" w:color="auto" w:sz="4" w:space="0"/>
            </w:tcBorders>
            <w:shd w:val="clear" w:color="auto" w:fill="auto"/>
            <w:noWrap/>
            <w:vAlign w:val="center"/>
          </w:tcPr>
          <w:p w14:paraId="3BD14795">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2.18</w:t>
            </w:r>
          </w:p>
        </w:tc>
        <w:tc>
          <w:tcPr>
            <w:tcW w:w="416" w:type="pct"/>
            <w:tcBorders>
              <w:top w:val="nil"/>
              <w:left w:val="nil"/>
              <w:bottom w:val="single" w:color="auto" w:sz="4" w:space="0"/>
              <w:right w:val="single" w:color="auto" w:sz="4" w:space="0"/>
            </w:tcBorders>
            <w:shd w:val="clear" w:color="auto" w:fill="auto"/>
            <w:noWrap/>
            <w:vAlign w:val="center"/>
          </w:tcPr>
          <w:p w14:paraId="4B2DDF80">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066DA5F1">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6A278A95">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281A7D2A">
            <w:pPr>
              <w:widowControl/>
              <w:jc w:val="right"/>
              <w:rPr>
                <w:rFonts w:ascii="Times New Roman" w:hAnsi="Times New Roman" w:eastAsia="仿宋_GB2312" w:cs="Times New Roman"/>
                <w:kern w:val="0"/>
                <w:sz w:val="24"/>
                <w:szCs w:val="24"/>
              </w:rPr>
            </w:pPr>
          </w:p>
        </w:tc>
      </w:tr>
      <w:tr w14:paraId="3FBC37A2">
        <w:tblPrEx>
          <w:tblCellMar>
            <w:top w:w="0" w:type="dxa"/>
            <w:left w:w="108" w:type="dxa"/>
            <w:bottom w:w="0" w:type="dxa"/>
            <w:right w:w="108" w:type="dxa"/>
          </w:tblCellMar>
        </w:tblPrEx>
        <w:trPr>
          <w:trHeight w:val="40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86F7D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2080501</w:t>
            </w:r>
          </w:p>
        </w:tc>
        <w:tc>
          <w:tcPr>
            <w:tcW w:w="1258" w:type="pct"/>
            <w:tcBorders>
              <w:top w:val="nil"/>
              <w:left w:val="nil"/>
              <w:bottom w:val="single" w:color="auto" w:sz="4" w:space="0"/>
              <w:right w:val="single" w:color="auto" w:sz="4" w:space="0"/>
            </w:tcBorders>
            <w:shd w:val="clear" w:color="000000" w:fill="FFFFFF"/>
            <w:noWrap/>
            <w:vAlign w:val="center"/>
          </w:tcPr>
          <w:p w14:paraId="67936AB7">
            <w:pPr>
              <w:rPr>
                <w:rFonts w:hint="eastAsia" w:ascii="仿宋" w:hAnsi="仿宋" w:eastAsia="仿宋" w:cs="仿宋"/>
                <w:kern w:val="2"/>
                <w:sz w:val="21"/>
                <w:szCs w:val="22"/>
                <w:lang w:val="en-US" w:eastAsia="zh-CN" w:bidi="ar-SA"/>
              </w:rPr>
            </w:pPr>
            <w:r>
              <w:rPr>
                <w:rFonts w:hint="eastAsia" w:ascii="仿宋" w:hAnsi="仿宋" w:eastAsia="仿宋" w:cs="仿宋"/>
              </w:rPr>
              <w:t>行政单位离退休</w:t>
            </w:r>
          </w:p>
        </w:tc>
        <w:tc>
          <w:tcPr>
            <w:tcW w:w="565" w:type="pct"/>
            <w:tcBorders>
              <w:top w:val="nil"/>
              <w:left w:val="nil"/>
              <w:bottom w:val="single" w:color="auto" w:sz="4" w:space="0"/>
              <w:right w:val="single" w:color="auto" w:sz="4" w:space="0"/>
            </w:tcBorders>
            <w:shd w:val="clear" w:color="auto" w:fill="auto"/>
            <w:noWrap/>
            <w:vAlign w:val="center"/>
          </w:tcPr>
          <w:p w14:paraId="1211BE0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406" w:type="pct"/>
            <w:tcBorders>
              <w:top w:val="nil"/>
              <w:left w:val="nil"/>
              <w:bottom w:val="single" w:color="auto" w:sz="4" w:space="0"/>
              <w:right w:val="single" w:color="auto" w:sz="4" w:space="0"/>
            </w:tcBorders>
            <w:shd w:val="clear" w:color="auto" w:fill="auto"/>
            <w:noWrap/>
            <w:vAlign w:val="center"/>
          </w:tcPr>
          <w:p w14:paraId="58B7487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416" w:type="pct"/>
            <w:tcBorders>
              <w:top w:val="nil"/>
              <w:left w:val="nil"/>
              <w:bottom w:val="single" w:color="auto" w:sz="4" w:space="0"/>
              <w:right w:val="single" w:color="auto" w:sz="4" w:space="0"/>
            </w:tcBorders>
            <w:shd w:val="clear" w:color="auto" w:fill="auto"/>
            <w:noWrap/>
            <w:vAlign w:val="center"/>
          </w:tcPr>
          <w:p w14:paraId="39D96F15">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4594A55C">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5A80E90D">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2ABA8562">
            <w:pPr>
              <w:widowControl/>
              <w:jc w:val="right"/>
              <w:rPr>
                <w:rFonts w:ascii="Times New Roman" w:hAnsi="Times New Roman" w:eastAsia="仿宋_GB2312" w:cs="Times New Roman"/>
                <w:kern w:val="0"/>
                <w:sz w:val="24"/>
                <w:szCs w:val="24"/>
              </w:rPr>
            </w:pPr>
          </w:p>
        </w:tc>
      </w:tr>
      <w:tr w14:paraId="0A0393CD">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6A010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1258" w:type="pct"/>
            <w:tcBorders>
              <w:top w:val="nil"/>
              <w:left w:val="nil"/>
              <w:bottom w:val="single" w:color="auto" w:sz="4" w:space="0"/>
              <w:right w:val="single" w:color="auto" w:sz="4" w:space="0"/>
            </w:tcBorders>
            <w:shd w:val="clear" w:color="000000" w:fill="FFFFFF"/>
            <w:noWrap/>
            <w:vAlign w:val="center"/>
          </w:tcPr>
          <w:p w14:paraId="02CF576C">
            <w:pPr>
              <w:rPr>
                <w:rFonts w:hint="eastAsia" w:ascii="仿宋" w:hAnsi="仿宋" w:eastAsia="仿宋" w:cs="仿宋"/>
                <w:kern w:val="2"/>
                <w:sz w:val="21"/>
                <w:szCs w:val="22"/>
                <w:lang w:val="en-US" w:eastAsia="zh-CN" w:bidi="ar-SA"/>
              </w:rPr>
            </w:pPr>
            <w:r>
              <w:rPr>
                <w:rFonts w:hint="eastAsia" w:ascii="仿宋" w:hAnsi="仿宋" w:eastAsia="仿宋" w:cs="仿宋"/>
              </w:rPr>
              <w:t>机关事业单位基本养老保险缴费支出</w:t>
            </w:r>
          </w:p>
        </w:tc>
        <w:tc>
          <w:tcPr>
            <w:tcW w:w="565" w:type="pct"/>
            <w:tcBorders>
              <w:top w:val="nil"/>
              <w:left w:val="nil"/>
              <w:bottom w:val="single" w:color="auto" w:sz="4" w:space="0"/>
              <w:right w:val="single" w:color="auto" w:sz="4" w:space="0"/>
            </w:tcBorders>
            <w:shd w:val="clear" w:color="auto" w:fill="auto"/>
            <w:noWrap/>
            <w:vAlign w:val="center"/>
          </w:tcPr>
          <w:p w14:paraId="67EE95D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406" w:type="pct"/>
            <w:tcBorders>
              <w:top w:val="nil"/>
              <w:left w:val="nil"/>
              <w:bottom w:val="single" w:color="auto" w:sz="4" w:space="0"/>
              <w:right w:val="single" w:color="auto" w:sz="4" w:space="0"/>
            </w:tcBorders>
            <w:shd w:val="clear" w:color="auto" w:fill="auto"/>
            <w:noWrap/>
            <w:vAlign w:val="center"/>
          </w:tcPr>
          <w:p w14:paraId="4860379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416" w:type="pct"/>
            <w:tcBorders>
              <w:top w:val="nil"/>
              <w:left w:val="nil"/>
              <w:bottom w:val="single" w:color="auto" w:sz="4" w:space="0"/>
              <w:right w:val="single" w:color="auto" w:sz="4" w:space="0"/>
            </w:tcBorders>
            <w:shd w:val="clear" w:color="auto" w:fill="auto"/>
            <w:noWrap/>
            <w:vAlign w:val="center"/>
          </w:tcPr>
          <w:p w14:paraId="71D9A641">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8D40B20">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5E8DC698">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76D00BDA">
            <w:pPr>
              <w:widowControl/>
              <w:jc w:val="right"/>
              <w:rPr>
                <w:rFonts w:ascii="Times New Roman" w:hAnsi="Times New Roman" w:eastAsia="仿宋_GB2312" w:cs="Times New Roman"/>
                <w:kern w:val="0"/>
                <w:sz w:val="24"/>
                <w:szCs w:val="24"/>
              </w:rPr>
            </w:pPr>
          </w:p>
        </w:tc>
      </w:tr>
      <w:tr w14:paraId="15F63846">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B930F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1258" w:type="pct"/>
            <w:tcBorders>
              <w:top w:val="nil"/>
              <w:left w:val="nil"/>
              <w:bottom w:val="single" w:color="auto" w:sz="4" w:space="0"/>
              <w:right w:val="single" w:color="auto" w:sz="4" w:space="0"/>
            </w:tcBorders>
            <w:shd w:val="clear" w:color="000000" w:fill="FFFFFF"/>
            <w:noWrap/>
            <w:vAlign w:val="center"/>
          </w:tcPr>
          <w:p w14:paraId="41AED76F">
            <w:pPr>
              <w:rPr>
                <w:rFonts w:hint="eastAsia" w:ascii="仿宋" w:hAnsi="仿宋" w:eastAsia="仿宋" w:cs="仿宋"/>
                <w:kern w:val="2"/>
                <w:sz w:val="21"/>
                <w:szCs w:val="22"/>
                <w:lang w:val="en-US" w:eastAsia="zh-CN" w:bidi="ar-SA"/>
              </w:rPr>
            </w:pPr>
            <w:r>
              <w:rPr>
                <w:rFonts w:hint="eastAsia" w:ascii="仿宋" w:hAnsi="仿宋" w:eastAsia="仿宋" w:cs="仿宋"/>
              </w:rPr>
              <w:t>死亡抚恤</w:t>
            </w:r>
          </w:p>
        </w:tc>
        <w:tc>
          <w:tcPr>
            <w:tcW w:w="565" w:type="pct"/>
            <w:tcBorders>
              <w:top w:val="nil"/>
              <w:left w:val="nil"/>
              <w:bottom w:val="single" w:color="auto" w:sz="4" w:space="0"/>
              <w:right w:val="single" w:color="auto" w:sz="4" w:space="0"/>
            </w:tcBorders>
            <w:shd w:val="clear" w:color="auto" w:fill="auto"/>
            <w:noWrap/>
            <w:vAlign w:val="center"/>
          </w:tcPr>
          <w:p w14:paraId="5B2F0E2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406" w:type="pct"/>
            <w:tcBorders>
              <w:top w:val="nil"/>
              <w:left w:val="nil"/>
              <w:bottom w:val="single" w:color="auto" w:sz="4" w:space="0"/>
              <w:right w:val="single" w:color="auto" w:sz="4" w:space="0"/>
            </w:tcBorders>
            <w:shd w:val="clear" w:color="auto" w:fill="auto"/>
            <w:noWrap/>
            <w:vAlign w:val="center"/>
          </w:tcPr>
          <w:p w14:paraId="6726A5D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416" w:type="pct"/>
            <w:tcBorders>
              <w:top w:val="nil"/>
              <w:left w:val="nil"/>
              <w:bottom w:val="single" w:color="auto" w:sz="4" w:space="0"/>
              <w:right w:val="single" w:color="auto" w:sz="4" w:space="0"/>
            </w:tcBorders>
            <w:shd w:val="clear" w:color="auto" w:fill="auto"/>
            <w:noWrap/>
            <w:vAlign w:val="center"/>
          </w:tcPr>
          <w:p w14:paraId="4D3BACCE">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6770C29">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42DEE674">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149BE012">
            <w:pPr>
              <w:widowControl/>
              <w:jc w:val="right"/>
              <w:rPr>
                <w:rFonts w:ascii="Times New Roman" w:hAnsi="Times New Roman" w:eastAsia="仿宋_GB2312" w:cs="Times New Roman"/>
                <w:kern w:val="0"/>
                <w:sz w:val="24"/>
                <w:szCs w:val="24"/>
              </w:rPr>
            </w:pPr>
          </w:p>
        </w:tc>
      </w:tr>
      <w:tr w14:paraId="63D564C4">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560F9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1258" w:type="pct"/>
            <w:tcBorders>
              <w:top w:val="nil"/>
              <w:left w:val="nil"/>
              <w:bottom w:val="single" w:color="auto" w:sz="4" w:space="0"/>
              <w:right w:val="single" w:color="auto" w:sz="4" w:space="0"/>
            </w:tcBorders>
            <w:shd w:val="clear" w:color="auto" w:fill="auto"/>
            <w:noWrap/>
            <w:vAlign w:val="center"/>
          </w:tcPr>
          <w:p w14:paraId="6DD65730">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565" w:type="pct"/>
            <w:tcBorders>
              <w:top w:val="nil"/>
              <w:left w:val="nil"/>
              <w:bottom w:val="single" w:color="auto" w:sz="4" w:space="0"/>
              <w:right w:val="single" w:color="auto" w:sz="4" w:space="0"/>
            </w:tcBorders>
            <w:shd w:val="clear" w:color="auto" w:fill="auto"/>
            <w:noWrap/>
            <w:vAlign w:val="center"/>
          </w:tcPr>
          <w:p w14:paraId="221D3AD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406" w:type="pct"/>
            <w:tcBorders>
              <w:top w:val="nil"/>
              <w:left w:val="nil"/>
              <w:bottom w:val="single" w:color="auto" w:sz="4" w:space="0"/>
              <w:right w:val="single" w:color="auto" w:sz="4" w:space="0"/>
            </w:tcBorders>
            <w:shd w:val="clear" w:color="auto" w:fill="auto"/>
            <w:noWrap/>
            <w:vAlign w:val="center"/>
          </w:tcPr>
          <w:p w14:paraId="5493C1A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416" w:type="pct"/>
            <w:tcBorders>
              <w:top w:val="nil"/>
              <w:left w:val="nil"/>
              <w:bottom w:val="single" w:color="auto" w:sz="4" w:space="0"/>
              <w:right w:val="single" w:color="auto" w:sz="4" w:space="0"/>
            </w:tcBorders>
            <w:shd w:val="clear" w:color="auto" w:fill="auto"/>
            <w:noWrap/>
            <w:vAlign w:val="center"/>
          </w:tcPr>
          <w:p w14:paraId="7A285097">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E7E67E2">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0333286A">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0F301223">
            <w:pPr>
              <w:widowControl/>
              <w:jc w:val="right"/>
              <w:rPr>
                <w:rFonts w:ascii="Times New Roman" w:hAnsi="Times New Roman" w:eastAsia="仿宋_GB2312" w:cs="Times New Roman"/>
                <w:kern w:val="0"/>
                <w:sz w:val="24"/>
                <w:szCs w:val="24"/>
              </w:rPr>
            </w:pPr>
          </w:p>
        </w:tc>
      </w:tr>
      <w:tr w14:paraId="1D3F26EB">
        <w:tblPrEx>
          <w:tblCellMar>
            <w:top w:w="0" w:type="dxa"/>
            <w:left w:w="108" w:type="dxa"/>
            <w:bottom w:w="0" w:type="dxa"/>
            <w:right w:w="108" w:type="dxa"/>
          </w:tblCellMar>
        </w:tblPrEx>
        <w:trPr>
          <w:trHeight w:val="44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6EDE9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1258" w:type="pct"/>
            <w:tcBorders>
              <w:top w:val="nil"/>
              <w:left w:val="nil"/>
              <w:bottom w:val="single" w:color="auto" w:sz="4" w:space="0"/>
              <w:right w:val="single" w:color="auto" w:sz="4" w:space="0"/>
            </w:tcBorders>
            <w:shd w:val="clear" w:color="000000" w:fill="FFFFFF"/>
            <w:noWrap/>
            <w:vAlign w:val="center"/>
          </w:tcPr>
          <w:p w14:paraId="017C8099">
            <w:pPr>
              <w:rPr>
                <w:rFonts w:hint="eastAsia" w:ascii="仿宋" w:hAnsi="仿宋" w:eastAsia="仿宋" w:cs="仿宋"/>
                <w:kern w:val="2"/>
                <w:sz w:val="21"/>
                <w:szCs w:val="22"/>
                <w:lang w:val="en-US" w:eastAsia="zh-CN" w:bidi="ar-SA"/>
              </w:rPr>
            </w:pPr>
            <w:r>
              <w:rPr>
                <w:rFonts w:hint="eastAsia" w:ascii="仿宋" w:hAnsi="仿宋" w:eastAsia="仿宋" w:cs="仿宋"/>
              </w:rPr>
              <w:t>行政单位医疗</w:t>
            </w:r>
          </w:p>
        </w:tc>
        <w:tc>
          <w:tcPr>
            <w:tcW w:w="565" w:type="pct"/>
            <w:tcBorders>
              <w:top w:val="nil"/>
              <w:left w:val="nil"/>
              <w:bottom w:val="single" w:color="auto" w:sz="4" w:space="0"/>
              <w:right w:val="single" w:color="auto" w:sz="4" w:space="0"/>
            </w:tcBorders>
            <w:shd w:val="clear" w:color="auto" w:fill="auto"/>
            <w:noWrap/>
            <w:vAlign w:val="center"/>
          </w:tcPr>
          <w:p w14:paraId="2F7896A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406" w:type="pct"/>
            <w:tcBorders>
              <w:top w:val="nil"/>
              <w:left w:val="nil"/>
              <w:bottom w:val="single" w:color="auto" w:sz="4" w:space="0"/>
              <w:right w:val="single" w:color="auto" w:sz="4" w:space="0"/>
            </w:tcBorders>
            <w:shd w:val="clear" w:color="auto" w:fill="auto"/>
            <w:noWrap/>
            <w:vAlign w:val="center"/>
          </w:tcPr>
          <w:p w14:paraId="45FDE02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416" w:type="pct"/>
            <w:tcBorders>
              <w:top w:val="nil"/>
              <w:left w:val="nil"/>
              <w:bottom w:val="single" w:color="auto" w:sz="4" w:space="0"/>
              <w:right w:val="single" w:color="auto" w:sz="4" w:space="0"/>
            </w:tcBorders>
            <w:shd w:val="clear" w:color="auto" w:fill="auto"/>
            <w:noWrap/>
            <w:vAlign w:val="center"/>
          </w:tcPr>
          <w:p w14:paraId="7EF1F3CC">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8A7EC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341516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005D9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31B262">
        <w:tblPrEx>
          <w:tblCellMar>
            <w:top w:w="0" w:type="dxa"/>
            <w:left w:w="108" w:type="dxa"/>
            <w:bottom w:w="0" w:type="dxa"/>
            <w:right w:w="108" w:type="dxa"/>
          </w:tblCellMar>
        </w:tblPrEx>
        <w:trPr>
          <w:trHeight w:val="513"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47765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2101199</w:t>
            </w:r>
          </w:p>
        </w:tc>
        <w:tc>
          <w:tcPr>
            <w:tcW w:w="1258" w:type="pct"/>
            <w:tcBorders>
              <w:top w:val="nil"/>
              <w:left w:val="nil"/>
              <w:bottom w:val="single" w:color="auto" w:sz="4" w:space="0"/>
              <w:right w:val="single" w:color="auto" w:sz="4" w:space="0"/>
            </w:tcBorders>
            <w:shd w:val="clear" w:color="000000" w:fill="FFFFFF"/>
            <w:noWrap/>
            <w:vAlign w:val="center"/>
          </w:tcPr>
          <w:p w14:paraId="734CFDCA">
            <w:pPr>
              <w:rPr>
                <w:rFonts w:hint="eastAsia" w:ascii="仿宋" w:hAnsi="仿宋" w:eastAsia="仿宋" w:cs="仿宋"/>
                <w:kern w:val="2"/>
                <w:sz w:val="24"/>
                <w:szCs w:val="24"/>
                <w:lang w:val="en-US" w:eastAsia="zh-CN" w:bidi="ar-SA"/>
              </w:rPr>
            </w:pPr>
            <w:r>
              <w:rPr>
                <w:rFonts w:hint="eastAsia" w:ascii="仿宋" w:hAnsi="仿宋" w:eastAsia="仿宋" w:cs="仿宋"/>
              </w:rPr>
              <w:t>其他行政事业单位医疗支出</w:t>
            </w:r>
          </w:p>
        </w:tc>
        <w:tc>
          <w:tcPr>
            <w:tcW w:w="565" w:type="pct"/>
            <w:tcBorders>
              <w:top w:val="nil"/>
              <w:left w:val="nil"/>
              <w:bottom w:val="single" w:color="auto" w:sz="4" w:space="0"/>
              <w:right w:val="single" w:color="auto" w:sz="4" w:space="0"/>
            </w:tcBorders>
            <w:shd w:val="clear" w:color="auto" w:fill="auto"/>
            <w:noWrap/>
            <w:vAlign w:val="center"/>
          </w:tcPr>
          <w:p w14:paraId="021D1F70">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406" w:type="pct"/>
            <w:tcBorders>
              <w:top w:val="nil"/>
              <w:left w:val="nil"/>
              <w:bottom w:val="single" w:color="auto" w:sz="4" w:space="0"/>
              <w:right w:val="single" w:color="auto" w:sz="4" w:space="0"/>
            </w:tcBorders>
            <w:shd w:val="clear" w:color="auto" w:fill="auto"/>
            <w:noWrap/>
            <w:vAlign w:val="center"/>
          </w:tcPr>
          <w:p w14:paraId="6934E7EA">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416" w:type="pct"/>
            <w:tcBorders>
              <w:top w:val="nil"/>
              <w:left w:val="nil"/>
              <w:bottom w:val="single" w:color="auto" w:sz="4" w:space="0"/>
              <w:right w:val="single" w:color="auto" w:sz="4" w:space="0"/>
            </w:tcBorders>
            <w:shd w:val="clear" w:color="auto" w:fill="auto"/>
            <w:noWrap/>
            <w:vAlign w:val="center"/>
          </w:tcPr>
          <w:p w14:paraId="44808DEF">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67076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109A05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5944F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0238A4">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F82B9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2120199</w:t>
            </w:r>
          </w:p>
        </w:tc>
        <w:tc>
          <w:tcPr>
            <w:tcW w:w="1258" w:type="pct"/>
            <w:tcBorders>
              <w:top w:val="nil"/>
              <w:left w:val="nil"/>
              <w:bottom w:val="single" w:color="auto" w:sz="4" w:space="0"/>
              <w:right w:val="single" w:color="auto" w:sz="4" w:space="0"/>
            </w:tcBorders>
            <w:shd w:val="clear" w:color="000000" w:fill="FFFFFF"/>
            <w:noWrap/>
            <w:vAlign w:val="center"/>
          </w:tcPr>
          <w:p w14:paraId="27930249">
            <w:pPr>
              <w:rPr>
                <w:rFonts w:hint="eastAsia" w:ascii="仿宋" w:hAnsi="仿宋" w:eastAsia="仿宋" w:cs="仿宋"/>
                <w:kern w:val="2"/>
                <w:sz w:val="24"/>
                <w:szCs w:val="24"/>
                <w:lang w:val="en-US" w:eastAsia="zh-CN" w:bidi="ar-SA"/>
              </w:rPr>
            </w:pPr>
            <w:r>
              <w:rPr>
                <w:rFonts w:hint="eastAsia" w:ascii="仿宋" w:hAnsi="仿宋" w:eastAsia="仿宋" w:cs="仿宋"/>
              </w:rPr>
              <w:t>其他城乡社区管理事务支出</w:t>
            </w:r>
          </w:p>
        </w:tc>
        <w:tc>
          <w:tcPr>
            <w:tcW w:w="565" w:type="pct"/>
            <w:tcBorders>
              <w:top w:val="nil"/>
              <w:left w:val="nil"/>
              <w:bottom w:val="single" w:color="auto" w:sz="4" w:space="0"/>
              <w:right w:val="single" w:color="auto" w:sz="4" w:space="0"/>
            </w:tcBorders>
            <w:shd w:val="clear" w:color="auto" w:fill="auto"/>
            <w:noWrap/>
            <w:vAlign w:val="center"/>
          </w:tcPr>
          <w:p w14:paraId="4947FC9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406" w:type="pct"/>
            <w:tcBorders>
              <w:top w:val="nil"/>
              <w:left w:val="nil"/>
              <w:bottom w:val="single" w:color="auto" w:sz="4" w:space="0"/>
              <w:right w:val="single" w:color="auto" w:sz="4" w:space="0"/>
            </w:tcBorders>
            <w:shd w:val="clear" w:color="auto" w:fill="auto"/>
            <w:noWrap/>
            <w:vAlign w:val="center"/>
          </w:tcPr>
          <w:p w14:paraId="3458AC39">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416" w:type="pct"/>
            <w:tcBorders>
              <w:top w:val="nil"/>
              <w:left w:val="nil"/>
              <w:bottom w:val="single" w:color="auto" w:sz="4" w:space="0"/>
              <w:right w:val="single" w:color="auto" w:sz="4" w:space="0"/>
            </w:tcBorders>
            <w:shd w:val="clear" w:color="auto" w:fill="auto"/>
            <w:noWrap/>
            <w:vAlign w:val="center"/>
          </w:tcPr>
          <w:p w14:paraId="67B37D41">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4BA7CF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777A0C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77ADBF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DF05489">
        <w:tblPrEx>
          <w:tblCellMar>
            <w:top w:w="0" w:type="dxa"/>
            <w:left w:w="108" w:type="dxa"/>
            <w:bottom w:w="0" w:type="dxa"/>
            <w:right w:w="108" w:type="dxa"/>
          </w:tblCellMar>
        </w:tblPrEx>
        <w:trPr>
          <w:trHeight w:val="499"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360D2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2160201</w:t>
            </w:r>
          </w:p>
        </w:tc>
        <w:tc>
          <w:tcPr>
            <w:tcW w:w="1258" w:type="pct"/>
            <w:tcBorders>
              <w:top w:val="nil"/>
              <w:left w:val="nil"/>
              <w:bottom w:val="single" w:color="auto" w:sz="4" w:space="0"/>
              <w:right w:val="single" w:color="auto" w:sz="4" w:space="0"/>
            </w:tcBorders>
            <w:shd w:val="clear" w:color="000000" w:fill="FFFFFF"/>
            <w:noWrap/>
            <w:vAlign w:val="center"/>
          </w:tcPr>
          <w:p w14:paraId="3CA3E297">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565" w:type="pct"/>
            <w:tcBorders>
              <w:top w:val="nil"/>
              <w:left w:val="nil"/>
              <w:bottom w:val="single" w:color="auto" w:sz="4" w:space="0"/>
              <w:right w:val="single" w:color="auto" w:sz="4" w:space="0"/>
            </w:tcBorders>
            <w:shd w:val="clear" w:color="auto" w:fill="auto"/>
            <w:noWrap/>
            <w:vAlign w:val="center"/>
          </w:tcPr>
          <w:p w14:paraId="1FB0F970">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406" w:type="pct"/>
            <w:tcBorders>
              <w:top w:val="nil"/>
              <w:left w:val="nil"/>
              <w:bottom w:val="single" w:color="auto" w:sz="4" w:space="0"/>
              <w:right w:val="single" w:color="auto" w:sz="4" w:space="0"/>
            </w:tcBorders>
            <w:shd w:val="clear" w:color="auto" w:fill="auto"/>
            <w:noWrap/>
            <w:vAlign w:val="center"/>
          </w:tcPr>
          <w:p w14:paraId="6297DA4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416" w:type="pct"/>
            <w:tcBorders>
              <w:top w:val="nil"/>
              <w:left w:val="nil"/>
              <w:bottom w:val="single" w:color="auto" w:sz="4" w:space="0"/>
              <w:right w:val="single" w:color="auto" w:sz="4" w:space="0"/>
            </w:tcBorders>
            <w:shd w:val="clear" w:color="auto" w:fill="auto"/>
            <w:noWrap/>
            <w:vAlign w:val="center"/>
          </w:tcPr>
          <w:p w14:paraId="0D743784">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49FAF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18787D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2B9A5C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00EB75">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CB46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2160202</w:t>
            </w:r>
          </w:p>
        </w:tc>
        <w:tc>
          <w:tcPr>
            <w:tcW w:w="1258" w:type="pct"/>
            <w:tcBorders>
              <w:top w:val="nil"/>
              <w:left w:val="nil"/>
              <w:bottom w:val="single" w:color="auto" w:sz="4" w:space="0"/>
              <w:right w:val="single" w:color="auto" w:sz="4" w:space="0"/>
            </w:tcBorders>
            <w:shd w:val="clear" w:color="000000" w:fill="FFFFFF"/>
            <w:noWrap/>
            <w:vAlign w:val="center"/>
          </w:tcPr>
          <w:p w14:paraId="6DD197CA">
            <w:pPr>
              <w:rPr>
                <w:rFonts w:hint="eastAsia" w:ascii="仿宋" w:hAnsi="仿宋" w:eastAsia="仿宋" w:cs="仿宋"/>
                <w:kern w:val="2"/>
                <w:sz w:val="24"/>
                <w:szCs w:val="24"/>
                <w:lang w:val="en-US" w:eastAsia="zh-CN" w:bidi="ar-SA"/>
              </w:rPr>
            </w:pPr>
            <w:r>
              <w:rPr>
                <w:rFonts w:hint="eastAsia" w:ascii="仿宋" w:hAnsi="仿宋" w:eastAsia="仿宋" w:cs="仿宋"/>
              </w:rPr>
              <w:t>一般行政管理事务</w:t>
            </w:r>
          </w:p>
        </w:tc>
        <w:tc>
          <w:tcPr>
            <w:tcW w:w="565" w:type="pct"/>
            <w:tcBorders>
              <w:top w:val="nil"/>
              <w:left w:val="nil"/>
              <w:bottom w:val="single" w:color="auto" w:sz="4" w:space="0"/>
              <w:right w:val="single" w:color="auto" w:sz="4" w:space="0"/>
            </w:tcBorders>
            <w:shd w:val="clear" w:color="auto" w:fill="auto"/>
            <w:noWrap/>
            <w:vAlign w:val="center"/>
          </w:tcPr>
          <w:p w14:paraId="2F674F1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21.20</w:t>
            </w:r>
          </w:p>
        </w:tc>
        <w:tc>
          <w:tcPr>
            <w:tcW w:w="406" w:type="pct"/>
            <w:tcBorders>
              <w:top w:val="nil"/>
              <w:left w:val="nil"/>
              <w:bottom w:val="single" w:color="auto" w:sz="4" w:space="0"/>
              <w:right w:val="single" w:color="auto" w:sz="4" w:space="0"/>
            </w:tcBorders>
            <w:shd w:val="clear" w:color="auto" w:fill="auto"/>
            <w:noWrap/>
            <w:vAlign w:val="center"/>
          </w:tcPr>
          <w:p w14:paraId="1BF497C1">
            <w:pPr>
              <w:jc w:val="center"/>
              <w:rPr>
                <w:rFonts w:ascii="Times New Roman" w:hAnsi="Times New Roman" w:eastAsia="仿宋_GB2312" w:cs="Times New Roman"/>
                <w:kern w:val="2"/>
                <w:sz w:val="21"/>
                <w:szCs w:val="21"/>
                <w:lang w:val="en-US" w:eastAsia="zh-CN" w:bidi="ar-SA"/>
              </w:rPr>
            </w:pPr>
          </w:p>
        </w:tc>
        <w:tc>
          <w:tcPr>
            <w:tcW w:w="416" w:type="pct"/>
            <w:tcBorders>
              <w:top w:val="nil"/>
              <w:left w:val="nil"/>
              <w:bottom w:val="single" w:color="auto" w:sz="4" w:space="0"/>
              <w:right w:val="single" w:color="auto" w:sz="4" w:space="0"/>
            </w:tcBorders>
            <w:shd w:val="clear" w:color="auto" w:fill="auto"/>
            <w:noWrap/>
            <w:vAlign w:val="center"/>
          </w:tcPr>
          <w:p w14:paraId="62AF1A6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21.20</w:t>
            </w:r>
          </w:p>
        </w:tc>
        <w:tc>
          <w:tcPr>
            <w:tcW w:w="565" w:type="pct"/>
            <w:tcBorders>
              <w:top w:val="nil"/>
              <w:left w:val="nil"/>
              <w:bottom w:val="single" w:color="auto" w:sz="4" w:space="0"/>
              <w:right w:val="single" w:color="auto" w:sz="4" w:space="0"/>
            </w:tcBorders>
            <w:shd w:val="clear" w:color="auto" w:fill="auto"/>
            <w:noWrap/>
            <w:vAlign w:val="center"/>
          </w:tcPr>
          <w:p w14:paraId="26D999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41ED81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789641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283C035">
        <w:tblPrEx>
          <w:tblCellMar>
            <w:top w:w="0" w:type="dxa"/>
            <w:left w:w="108" w:type="dxa"/>
            <w:bottom w:w="0" w:type="dxa"/>
            <w:right w:w="108" w:type="dxa"/>
          </w:tblCellMar>
        </w:tblPrEx>
        <w:trPr>
          <w:trHeight w:val="59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909AD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2169999</w:t>
            </w:r>
          </w:p>
        </w:tc>
        <w:tc>
          <w:tcPr>
            <w:tcW w:w="1258" w:type="pct"/>
            <w:tcBorders>
              <w:top w:val="nil"/>
              <w:left w:val="nil"/>
              <w:bottom w:val="single" w:color="auto" w:sz="4" w:space="0"/>
              <w:right w:val="single" w:color="auto" w:sz="4" w:space="0"/>
            </w:tcBorders>
            <w:shd w:val="clear" w:color="000000" w:fill="FFFFFF"/>
            <w:noWrap/>
            <w:vAlign w:val="center"/>
          </w:tcPr>
          <w:p w14:paraId="41E4A0C6">
            <w:pPr>
              <w:rPr>
                <w:rFonts w:hint="eastAsia" w:ascii="仿宋" w:hAnsi="仿宋" w:eastAsia="仿宋" w:cs="仿宋"/>
                <w:kern w:val="2"/>
                <w:sz w:val="24"/>
                <w:szCs w:val="24"/>
                <w:lang w:val="en-US" w:eastAsia="zh-CN" w:bidi="ar-SA"/>
              </w:rPr>
            </w:pPr>
            <w:r>
              <w:rPr>
                <w:rFonts w:hint="eastAsia" w:ascii="仿宋" w:hAnsi="仿宋" w:eastAsia="仿宋" w:cs="仿宋"/>
              </w:rPr>
              <w:t>其他商业服务业等支出</w:t>
            </w:r>
          </w:p>
        </w:tc>
        <w:tc>
          <w:tcPr>
            <w:tcW w:w="565" w:type="pct"/>
            <w:tcBorders>
              <w:top w:val="nil"/>
              <w:left w:val="nil"/>
              <w:bottom w:val="single" w:color="auto" w:sz="4" w:space="0"/>
              <w:right w:val="single" w:color="auto" w:sz="4" w:space="0"/>
            </w:tcBorders>
            <w:shd w:val="clear" w:color="auto" w:fill="auto"/>
            <w:noWrap/>
            <w:vAlign w:val="center"/>
          </w:tcPr>
          <w:p w14:paraId="465C67A8">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3.17</w:t>
            </w:r>
          </w:p>
        </w:tc>
        <w:tc>
          <w:tcPr>
            <w:tcW w:w="406" w:type="pct"/>
            <w:tcBorders>
              <w:top w:val="nil"/>
              <w:left w:val="nil"/>
              <w:bottom w:val="single" w:color="auto" w:sz="4" w:space="0"/>
              <w:right w:val="single" w:color="auto" w:sz="4" w:space="0"/>
            </w:tcBorders>
            <w:shd w:val="clear" w:color="auto" w:fill="auto"/>
            <w:noWrap/>
            <w:vAlign w:val="center"/>
          </w:tcPr>
          <w:p w14:paraId="4994B84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3.17</w:t>
            </w:r>
          </w:p>
        </w:tc>
        <w:tc>
          <w:tcPr>
            <w:tcW w:w="416" w:type="pct"/>
            <w:tcBorders>
              <w:top w:val="nil"/>
              <w:left w:val="nil"/>
              <w:bottom w:val="single" w:color="auto" w:sz="4" w:space="0"/>
              <w:right w:val="single" w:color="auto" w:sz="4" w:space="0"/>
            </w:tcBorders>
            <w:shd w:val="clear" w:color="auto" w:fill="auto"/>
            <w:noWrap/>
            <w:vAlign w:val="center"/>
          </w:tcPr>
          <w:p w14:paraId="69D185E6">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546ED5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28C960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83D8F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621514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6A1830F">
      <w:pPr>
        <w:widowControl/>
        <w:spacing w:after="156"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rPr>
        <w:t>财政拨款收入支出决算总表</w:t>
      </w:r>
    </w:p>
    <w:p w14:paraId="0B4F444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A6BB07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14:paraId="6ACFF30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F2B96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4BB9A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24AE19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642D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04675D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57C08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FF8F4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F0F5A8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3CAC8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F8369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D2DFD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E49A0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B24AE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FDBC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34965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D3D71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38189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D4353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DF52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B7C37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3C2B6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7A32E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65071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71C9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7CF0E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BCC471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2FDE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FE13F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A21D48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1.88</w:t>
            </w:r>
          </w:p>
        </w:tc>
        <w:tc>
          <w:tcPr>
            <w:tcW w:w="0" w:type="auto"/>
            <w:tcBorders>
              <w:top w:val="nil"/>
              <w:left w:val="nil"/>
              <w:bottom w:val="single" w:color="auto" w:sz="4" w:space="0"/>
              <w:right w:val="single" w:color="auto" w:sz="4" w:space="0"/>
            </w:tcBorders>
            <w:shd w:val="clear" w:color="auto" w:fill="auto"/>
            <w:noWrap/>
            <w:vAlign w:val="center"/>
          </w:tcPr>
          <w:p w14:paraId="640A95A6">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1.88</w:t>
            </w:r>
          </w:p>
        </w:tc>
        <w:tc>
          <w:tcPr>
            <w:tcW w:w="0" w:type="auto"/>
            <w:tcBorders>
              <w:top w:val="nil"/>
              <w:left w:val="nil"/>
              <w:bottom w:val="single" w:color="auto" w:sz="4" w:space="0"/>
              <w:right w:val="single" w:color="auto" w:sz="4" w:space="0"/>
            </w:tcBorders>
            <w:shd w:val="clear" w:color="auto" w:fill="auto"/>
            <w:noWrap/>
            <w:vAlign w:val="center"/>
          </w:tcPr>
          <w:p w14:paraId="0024C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339C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2CA0E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8D5A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3C532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BB89D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127D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1A6CC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DF4DEA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332B38">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9DF9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9D1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DD74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715E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4E1F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AE690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7EA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376F1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713E68A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D7A584">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42CF9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483D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7C68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D036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BBFD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EF2BE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A511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C40BB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941B9C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F58D21">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C2DD1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0E6C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2826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F0E9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36BF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ECDEFF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07CD1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02A78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DEB8B9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60.79</w:t>
            </w:r>
          </w:p>
        </w:tc>
        <w:tc>
          <w:tcPr>
            <w:tcW w:w="0" w:type="auto"/>
            <w:tcBorders>
              <w:top w:val="nil"/>
              <w:left w:val="nil"/>
              <w:bottom w:val="single" w:color="auto" w:sz="4" w:space="0"/>
              <w:right w:val="single" w:color="auto" w:sz="4" w:space="0"/>
            </w:tcBorders>
            <w:shd w:val="clear" w:color="auto" w:fill="auto"/>
            <w:noWrap/>
            <w:vAlign w:val="center"/>
          </w:tcPr>
          <w:p w14:paraId="357D6C65">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60.79</w:t>
            </w:r>
          </w:p>
        </w:tc>
        <w:tc>
          <w:tcPr>
            <w:tcW w:w="0" w:type="auto"/>
            <w:tcBorders>
              <w:top w:val="nil"/>
              <w:left w:val="nil"/>
              <w:bottom w:val="single" w:color="auto" w:sz="4" w:space="0"/>
              <w:right w:val="single" w:color="auto" w:sz="4" w:space="0"/>
            </w:tcBorders>
            <w:shd w:val="clear" w:color="auto" w:fill="auto"/>
            <w:noWrap/>
            <w:vAlign w:val="center"/>
          </w:tcPr>
          <w:p w14:paraId="489878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A0DD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FD94A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D6B3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5F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F82FA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EADE3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49AEC7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2AB988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19.60</w:t>
            </w:r>
          </w:p>
        </w:tc>
        <w:tc>
          <w:tcPr>
            <w:tcW w:w="0" w:type="auto"/>
            <w:tcBorders>
              <w:top w:val="nil"/>
              <w:left w:val="nil"/>
              <w:bottom w:val="single" w:color="auto" w:sz="4" w:space="0"/>
              <w:right w:val="single" w:color="auto" w:sz="4" w:space="0"/>
            </w:tcBorders>
            <w:shd w:val="clear" w:color="auto" w:fill="auto"/>
            <w:noWrap/>
            <w:vAlign w:val="center"/>
          </w:tcPr>
          <w:p w14:paraId="3590566D">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19.60</w:t>
            </w:r>
          </w:p>
        </w:tc>
        <w:tc>
          <w:tcPr>
            <w:tcW w:w="0" w:type="auto"/>
            <w:tcBorders>
              <w:top w:val="nil"/>
              <w:left w:val="nil"/>
              <w:bottom w:val="single" w:color="auto" w:sz="4" w:space="0"/>
              <w:right w:val="single" w:color="auto" w:sz="4" w:space="0"/>
            </w:tcBorders>
            <w:shd w:val="clear" w:color="auto" w:fill="auto"/>
            <w:noWrap/>
            <w:vAlign w:val="center"/>
          </w:tcPr>
          <w:p w14:paraId="6C22DB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E7A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2C202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0A10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5A29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8E35C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2F170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07EC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F01A12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20.50</w:t>
            </w:r>
          </w:p>
        </w:tc>
        <w:tc>
          <w:tcPr>
            <w:tcW w:w="0" w:type="auto"/>
            <w:tcBorders>
              <w:top w:val="nil"/>
              <w:left w:val="nil"/>
              <w:bottom w:val="single" w:color="auto" w:sz="4" w:space="0"/>
              <w:right w:val="single" w:color="auto" w:sz="4" w:space="0"/>
            </w:tcBorders>
            <w:shd w:val="clear" w:color="auto" w:fill="auto"/>
            <w:noWrap/>
            <w:vAlign w:val="center"/>
          </w:tcPr>
          <w:p w14:paraId="138DE166">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20.50</w:t>
            </w:r>
          </w:p>
        </w:tc>
        <w:tc>
          <w:tcPr>
            <w:tcW w:w="0" w:type="auto"/>
            <w:tcBorders>
              <w:top w:val="nil"/>
              <w:left w:val="nil"/>
              <w:bottom w:val="single" w:color="auto" w:sz="4" w:space="0"/>
              <w:right w:val="single" w:color="auto" w:sz="4" w:space="0"/>
            </w:tcBorders>
            <w:shd w:val="clear" w:color="auto" w:fill="auto"/>
            <w:noWrap/>
            <w:vAlign w:val="center"/>
          </w:tcPr>
          <w:p w14:paraId="501779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F5C2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0484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F011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057D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84D5F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9807D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1A6B55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B9F5D9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218.60</w:t>
            </w:r>
          </w:p>
        </w:tc>
        <w:tc>
          <w:tcPr>
            <w:tcW w:w="0" w:type="auto"/>
            <w:tcBorders>
              <w:top w:val="nil"/>
              <w:left w:val="nil"/>
              <w:bottom w:val="single" w:color="auto" w:sz="4" w:space="0"/>
              <w:right w:val="single" w:color="auto" w:sz="4" w:space="0"/>
            </w:tcBorders>
            <w:shd w:val="clear" w:color="auto" w:fill="auto"/>
            <w:noWrap/>
            <w:vAlign w:val="center"/>
          </w:tcPr>
          <w:p w14:paraId="7CA8CE06">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218.60</w:t>
            </w:r>
          </w:p>
        </w:tc>
        <w:tc>
          <w:tcPr>
            <w:tcW w:w="0" w:type="auto"/>
            <w:tcBorders>
              <w:top w:val="nil"/>
              <w:left w:val="nil"/>
              <w:bottom w:val="single" w:color="auto" w:sz="4" w:space="0"/>
              <w:right w:val="single" w:color="auto" w:sz="4" w:space="0"/>
            </w:tcBorders>
            <w:shd w:val="clear" w:color="auto" w:fill="auto"/>
            <w:noWrap/>
            <w:vAlign w:val="center"/>
          </w:tcPr>
          <w:p w14:paraId="0EAEFC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8FC1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9913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64D87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53BAF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B1D4DE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9FB3D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4B882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1C2219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p>
        </w:tc>
        <w:tc>
          <w:tcPr>
            <w:tcW w:w="0" w:type="auto"/>
            <w:tcBorders>
              <w:top w:val="nil"/>
              <w:left w:val="nil"/>
              <w:bottom w:val="single" w:color="auto" w:sz="4" w:space="0"/>
              <w:right w:val="single" w:color="auto" w:sz="4" w:space="0"/>
            </w:tcBorders>
            <w:shd w:val="clear" w:color="auto" w:fill="auto"/>
            <w:noWrap/>
            <w:vAlign w:val="center"/>
          </w:tcPr>
          <w:p w14:paraId="75FFFE16">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321.37</w:t>
            </w:r>
          </w:p>
        </w:tc>
        <w:tc>
          <w:tcPr>
            <w:tcW w:w="0" w:type="auto"/>
            <w:tcBorders>
              <w:top w:val="nil"/>
              <w:left w:val="nil"/>
              <w:bottom w:val="single" w:color="auto" w:sz="4" w:space="0"/>
              <w:right w:val="single" w:color="auto" w:sz="4" w:space="0"/>
            </w:tcBorders>
            <w:shd w:val="clear" w:color="auto" w:fill="auto"/>
            <w:noWrap/>
            <w:vAlign w:val="center"/>
          </w:tcPr>
          <w:p w14:paraId="2511FB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42A80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B0F2F4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CEEE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1E67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3D6B4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F2B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8ED0C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973BE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69CC8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67D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A94F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0C808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AD13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4A6BA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4FA63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7D61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7849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7269A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A34CB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2AD8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F9EC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38733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640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5AB82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4EC1A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C0E8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AD3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C4D88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7C40C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150D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B1F2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B67D6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BE93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FB3D9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4569B3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3A91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F63F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5AFD6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D3545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AF86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8682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659E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1A2D30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5F29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5D3685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172E08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942EB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B0BEE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2BA5E7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8370E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46A9F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7032B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9060776">
      <w:pPr>
        <w:widowControl/>
        <w:jc w:val="center"/>
        <w:rPr>
          <w:rFonts w:ascii="Times New Roman" w:hAnsi="Times New Roman" w:eastAsia="方正小标宋_GBK" w:cs="Times New Roman"/>
          <w:kern w:val="0"/>
          <w:sz w:val="36"/>
          <w:szCs w:val="36"/>
        </w:rPr>
      </w:pPr>
    </w:p>
    <w:p w14:paraId="78AD5AA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DC85B6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会同县供销合作社联合社</w:t>
      </w:r>
      <w:r>
        <w:rPr>
          <w:rFonts w:ascii="Times New Roman" w:hAnsi="Times New Roman" w:eastAsia="仿宋_GB2312" w:cs="Times New Roman"/>
          <w:color w:val="000000"/>
          <w:kern w:val="0"/>
          <w:szCs w:val="21"/>
        </w:rPr>
        <w:t xml:space="preserve">                                                                          公开05表</w:t>
      </w:r>
    </w:p>
    <w:p w14:paraId="195F468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A5D735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D3602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7087BE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79B42B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7ED7F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8236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794182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4E8A16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48675E8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807E61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08C9FB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E0027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33C2143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7113ADB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1DA717FB">
            <w:pPr>
              <w:widowControl/>
              <w:jc w:val="left"/>
              <w:rPr>
                <w:rFonts w:ascii="Times New Roman" w:hAnsi="Times New Roman" w:eastAsia="仿宋_GB2312" w:cs="Times New Roman"/>
                <w:kern w:val="0"/>
                <w:szCs w:val="21"/>
              </w:rPr>
            </w:pPr>
          </w:p>
        </w:tc>
      </w:tr>
      <w:tr w14:paraId="4E405BC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C2C12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24AD1C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5C406E4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4CB4492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3C6737C6">
            <w:pPr>
              <w:widowControl/>
              <w:jc w:val="left"/>
              <w:rPr>
                <w:rFonts w:ascii="Times New Roman" w:hAnsi="Times New Roman" w:eastAsia="仿宋_GB2312" w:cs="Times New Roman"/>
                <w:kern w:val="0"/>
                <w:szCs w:val="21"/>
              </w:rPr>
            </w:pPr>
          </w:p>
        </w:tc>
      </w:tr>
      <w:tr w14:paraId="1B148D2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F493F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6E338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19B67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87F78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98A0C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B18A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D827F0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321.37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F28B836">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300.17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D16368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21.20</w:t>
            </w:r>
          </w:p>
        </w:tc>
      </w:tr>
      <w:tr w14:paraId="7840005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9257D9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2010301</w:t>
            </w:r>
          </w:p>
        </w:tc>
        <w:tc>
          <w:tcPr>
            <w:tcW w:w="3527" w:type="dxa"/>
            <w:tcBorders>
              <w:top w:val="nil"/>
              <w:left w:val="nil"/>
              <w:bottom w:val="single" w:color="auto" w:sz="4" w:space="0"/>
              <w:right w:val="single" w:color="auto" w:sz="4" w:space="0"/>
            </w:tcBorders>
            <w:shd w:val="clear" w:color="000000" w:fill="FFFFFF"/>
            <w:vAlign w:val="center"/>
          </w:tcPr>
          <w:p w14:paraId="30BD4D64">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3000" w:type="dxa"/>
            <w:tcBorders>
              <w:top w:val="nil"/>
              <w:left w:val="nil"/>
              <w:bottom w:val="single" w:color="auto" w:sz="4" w:space="0"/>
              <w:right w:val="single" w:color="auto" w:sz="4" w:space="0"/>
            </w:tcBorders>
            <w:shd w:val="clear" w:color="auto" w:fill="auto"/>
            <w:vAlign w:val="center"/>
          </w:tcPr>
          <w:p w14:paraId="7AD034F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w:t>
            </w:r>
          </w:p>
        </w:tc>
        <w:tc>
          <w:tcPr>
            <w:tcW w:w="3492" w:type="dxa"/>
            <w:tcBorders>
              <w:top w:val="nil"/>
              <w:left w:val="nil"/>
              <w:bottom w:val="single" w:color="auto" w:sz="4" w:space="0"/>
              <w:right w:val="single" w:color="auto" w:sz="4" w:space="0"/>
            </w:tcBorders>
            <w:shd w:val="clear" w:color="auto" w:fill="auto"/>
            <w:vAlign w:val="center"/>
          </w:tcPr>
          <w:p w14:paraId="7BDD59B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w:t>
            </w:r>
          </w:p>
        </w:tc>
        <w:tc>
          <w:tcPr>
            <w:tcW w:w="3000" w:type="dxa"/>
            <w:tcBorders>
              <w:top w:val="nil"/>
              <w:left w:val="nil"/>
              <w:bottom w:val="single" w:color="auto" w:sz="4" w:space="0"/>
              <w:right w:val="single" w:color="auto" w:sz="8" w:space="0"/>
            </w:tcBorders>
            <w:shd w:val="clear" w:color="auto" w:fill="auto"/>
            <w:vAlign w:val="center"/>
          </w:tcPr>
          <w:p w14:paraId="23702B5F">
            <w:pPr>
              <w:widowControl/>
              <w:jc w:val="center"/>
              <w:rPr>
                <w:rFonts w:ascii="Times New Roman" w:hAnsi="Times New Roman" w:eastAsia="仿宋_GB2312" w:cs="Times New Roman"/>
                <w:kern w:val="0"/>
                <w:szCs w:val="21"/>
              </w:rPr>
            </w:pPr>
          </w:p>
        </w:tc>
      </w:tr>
      <w:tr w14:paraId="6990AF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8D6E85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2080501</w:t>
            </w:r>
          </w:p>
        </w:tc>
        <w:tc>
          <w:tcPr>
            <w:tcW w:w="3527" w:type="dxa"/>
            <w:tcBorders>
              <w:top w:val="nil"/>
              <w:left w:val="nil"/>
              <w:bottom w:val="single" w:color="auto" w:sz="4" w:space="0"/>
              <w:right w:val="single" w:color="auto" w:sz="4" w:space="0"/>
            </w:tcBorders>
            <w:shd w:val="clear" w:color="000000" w:fill="FFFFFF"/>
            <w:vAlign w:val="center"/>
          </w:tcPr>
          <w:p w14:paraId="4DF62E67">
            <w:pPr>
              <w:rPr>
                <w:rFonts w:hint="eastAsia" w:ascii="仿宋" w:hAnsi="仿宋" w:eastAsia="仿宋" w:cs="仿宋"/>
                <w:kern w:val="2"/>
                <w:sz w:val="21"/>
                <w:szCs w:val="22"/>
                <w:lang w:val="en-US" w:eastAsia="zh-CN" w:bidi="ar-SA"/>
              </w:rPr>
            </w:pPr>
            <w:r>
              <w:rPr>
                <w:rFonts w:hint="eastAsia" w:ascii="仿宋" w:hAnsi="仿宋" w:eastAsia="仿宋" w:cs="仿宋"/>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1E085D1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3492" w:type="dxa"/>
            <w:tcBorders>
              <w:top w:val="nil"/>
              <w:left w:val="nil"/>
              <w:bottom w:val="single" w:color="auto" w:sz="4" w:space="0"/>
              <w:right w:val="single" w:color="auto" w:sz="4" w:space="0"/>
            </w:tcBorders>
            <w:shd w:val="clear" w:color="auto" w:fill="auto"/>
            <w:vAlign w:val="center"/>
          </w:tcPr>
          <w:p w14:paraId="6901341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3000" w:type="dxa"/>
            <w:tcBorders>
              <w:top w:val="nil"/>
              <w:left w:val="nil"/>
              <w:bottom w:val="single" w:color="auto" w:sz="4" w:space="0"/>
              <w:right w:val="single" w:color="auto" w:sz="8" w:space="0"/>
            </w:tcBorders>
            <w:shd w:val="clear" w:color="auto" w:fill="auto"/>
            <w:vAlign w:val="center"/>
          </w:tcPr>
          <w:p w14:paraId="681E2E92">
            <w:pPr>
              <w:widowControl/>
              <w:jc w:val="center"/>
              <w:rPr>
                <w:rFonts w:ascii="Times New Roman" w:hAnsi="Times New Roman" w:eastAsia="仿宋_GB2312" w:cs="Times New Roman"/>
                <w:kern w:val="0"/>
                <w:szCs w:val="21"/>
              </w:rPr>
            </w:pPr>
          </w:p>
        </w:tc>
      </w:tr>
      <w:tr w14:paraId="1B48D8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4B8878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56E58A0B">
            <w:pPr>
              <w:rPr>
                <w:rFonts w:hint="eastAsia" w:ascii="仿宋" w:hAnsi="仿宋" w:eastAsia="仿宋" w:cs="仿宋"/>
                <w:kern w:val="2"/>
                <w:sz w:val="21"/>
                <w:szCs w:val="22"/>
                <w:lang w:val="en-US" w:eastAsia="zh-CN" w:bidi="ar-SA"/>
              </w:rPr>
            </w:pPr>
            <w:r>
              <w:rPr>
                <w:rFonts w:hint="eastAsia" w:ascii="仿宋" w:hAnsi="仿宋" w:eastAsia="仿宋" w:cs="仿宋"/>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F5E027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3492" w:type="dxa"/>
            <w:tcBorders>
              <w:top w:val="nil"/>
              <w:left w:val="nil"/>
              <w:bottom w:val="single" w:color="auto" w:sz="4" w:space="0"/>
              <w:right w:val="single" w:color="auto" w:sz="4" w:space="0"/>
            </w:tcBorders>
            <w:shd w:val="clear" w:color="auto" w:fill="auto"/>
            <w:vAlign w:val="center"/>
          </w:tcPr>
          <w:p w14:paraId="6D31000D">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3000" w:type="dxa"/>
            <w:tcBorders>
              <w:top w:val="nil"/>
              <w:left w:val="nil"/>
              <w:bottom w:val="single" w:color="auto" w:sz="4" w:space="0"/>
              <w:right w:val="single" w:color="auto" w:sz="8" w:space="0"/>
            </w:tcBorders>
            <w:shd w:val="clear" w:color="auto" w:fill="auto"/>
            <w:vAlign w:val="center"/>
          </w:tcPr>
          <w:p w14:paraId="53BBDEED">
            <w:pPr>
              <w:widowControl/>
              <w:jc w:val="center"/>
              <w:rPr>
                <w:rFonts w:ascii="Times New Roman" w:hAnsi="Times New Roman" w:eastAsia="仿宋_GB2312" w:cs="Times New Roman"/>
                <w:kern w:val="0"/>
                <w:szCs w:val="21"/>
              </w:rPr>
            </w:pPr>
          </w:p>
        </w:tc>
      </w:tr>
      <w:tr w14:paraId="5E493E8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63BFBF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14:paraId="1DD867B2">
            <w:pPr>
              <w:rPr>
                <w:rFonts w:hint="eastAsia" w:ascii="仿宋" w:hAnsi="仿宋" w:eastAsia="仿宋" w:cs="仿宋"/>
                <w:kern w:val="2"/>
                <w:sz w:val="21"/>
                <w:szCs w:val="22"/>
                <w:lang w:val="en-US" w:eastAsia="zh-CN" w:bidi="ar-SA"/>
              </w:rPr>
            </w:pPr>
            <w:r>
              <w:rPr>
                <w:rFonts w:hint="eastAsia" w:ascii="仿宋" w:hAnsi="仿宋" w:eastAsia="仿宋" w:cs="仿宋"/>
              </w:rPr>
              <w:t>死亡抚恤</w:t>
            </w:r>
          </w:p>
        </w:tc>
        <w:tc>
          <w:tcPr>
            <w:tcW w:w="3000" w:type="dxa"/>
            <w:tcBorders>
              <w:top w:val="nil"/>
              <w:left w:val="nil"/>
              <w:bottom w:val="single" w:color="auto" w:sz="4" w:space="0"/>
              <w:right w:val="single" w:color="auto" w:sz="4" w:space="0"/>
            </w:tcBorders>
            <w:shd w:val="clear" w:color="auto" w:fill="auto"/>
            <w:vAlign w:val="center"/>
          </w:tcPr>
          <w:p w14:paraId="5936774C">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3492" w:type="dxa"/>
            <w:tcBorders>
              <w:top w:val="nil"/>
              <w:left w:val="nil"/>
              <w:bottom w:val="single" w:color="auto" w:sz="4" w:space="0"/>
              <w:right w:val="single" w:color="auto" w:sz="4" w:space="0"/>
            </w:tcBorders>
            <w:shd w:val="clear" w:color="auto" w:fill="auto"/>
            <w:vAlign w:val="center"/>
          </w:tcPr>
          <w:p w14:paraId="7D3EF40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3000" w:type="dxa"/>
            <w:tcBorders>
              <w:top w:val="nil"/>
              <w:left w:val="nil"/>
              <w:bottom w:val="single" w:color="auto" w:sz="4" w:space="0"/>
              <w:right w:val="single" w:color="auto" w:sz="8" w:space="0"/>
            </w:tcBorders>
            <w:shd w:val="clear" w:color="auto" w:fill="auto"/>
            <w:vAlign w:val="center"/>
          </w:tcPr>
          <w:p w14:paraId="4B7DAB1A">
            <w:pPr>
              <w:widowControl/>
              <w:jc w:val="center"/>
              <w:rPr>
                <w:rFonts w:ascii="Times New Roman" w:hAnsi="Times New Roman" w:eastAsia="仿宋_GB2312" w:cs="Times New Roman"/>
                <w:kern w:val="0"/>
                <w:szCs w:val="21"/>
              </w:rPr>
            </w:pPr>
          </w:p>
        </w:tc>
      </w:tr>
      <w:tr w14:paraId="79265CB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A26EE5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3527" w:type="dxa"/>
            <w:tcBorders>
              <w:top w:val="nil"/>
              <w:left w:val="nil"/>
              <w:bottom w:val="single" w:color="auto" w:sz="4" w:space="0"/>
              <w:right w:val="single" w:color="auto" w:sz="4" w:space="0"/>
            </w:tcBorders>
            <w:shd w:val="clear" w:color="auto" w:fill="auto"/>
            <w:vAlign w:val="center"/>
          </w:tcPr>
          <w:p w14:paraId="0BA4E529">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72ED685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3492" w:type="dxa"/>
            <w:tcBorders>
              <w:top w:val="nil"/>
              <w:left w:val="nil"/>
              <w:bottom w:val="single" w:color="auto" w:sz="4" w:space="0"/>
              <w:right w:val="single" w:color="auto" w:sz="4" w:space="0"/>
            </w:tcBorders>
            <w:shd w:val="clear" w:color="auto" w:fill="auto"/>
            <w:vAlign w:val="center"/>
          </w:tcPr>
          <w:p w14:paraId="27D7B805">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3000" w:type="dxa"/>
            <w:tcBorders>
              <w:top w:val="nil"/>
              <w:left w:val="nil"/>
              <w:bottom w:val="single" w:color="auto" w:sz="4" w:space="0"/>
              <w:right w:val="single" w:color="auto" w:sz="8" w:space="0"/>
            </w:tcBorders>
            <w:shd w:val="clear" w:color="auto" w:fill="auto"/>
            <w:vAlign w:val="center"/>
          </w:tcPr>
          <w:p w14:paraId="2A7CFC05">
            <w:pPr>
              <w:widowControl/>
              <w:jc w:val="center"/>
              <w:rPr>
                <w:rFonts w:ascii="Times New Roman" w:hAnsi="Times New Roman" w:eastAsia="仿宋_GB2312" w:cs="Times New Roman"/>
                <w:kern w:val="0"/>
                <w:szCs w:val="21"/>
              </w:rPr>
            </w:pPr>
          </w:p>
        </w:tc>
      </w:tr>
      <w:tr w14:paraId="40E778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B5B376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14:paraId="7FF1A6C5">
            <w:pPr>
              <w:rPr>
                <w:rFonts w:hint="eastAsia" w:ascii="仿宋" w:hAnsi="仿宋" w:eastAsia="仿宋" w:cs="仿宋"/>
                <w:kern w:val="2"/>
                <w:sz w:val="21"/>
                <w:szCs w:val="22"/>
                <w:lang w:val="en-US" w:eastAsia="zh-CN" w:bidi="ar-SA"/>
              </w:rPr>
            </w:pPr>
            <w:r>
              <w:rPr>
                <w:rFonts w:hint="eastAsia" w:ascii="仿宋" w:hAnsi="仿宋" w:eastAsia="仿宋" w:cs="仿宋"/>
              </w:rPr>
              <w:t>行政单位医疗</w:t>
            </w:r>
          </w:p>
        </w:tc>
        <w:tc>
          <w:tcPr>
            <w:tcW w:w="3000" w:type="dxa"/>
            <w:tcBorders>
              <w:top w:val="nil"/>
              <w:left w:val="nil"/>
              <w:bottom w:val="single" w:color="auto" w:sz="4" w:space="0"/>
              <w:right w:val="single" w:color="auto" w:sz="4" w:space="0"/>
            </w:tcBorders>
            <w:shd w:val="clear" w:color="auto" w:fill="auto"/>
            <w:vAlign w:val="center"/>
          </w:tcPr>
          <w:p w14:paraId="22B6258D">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3492" w:type="dxa"/>
            <w:tcBorders>
              <w:top w:val="nil"/>
              <w:left w:val="nil"/>
              <w:bottom w:val="single" w:color="auto" w:sz="4" w:space="0"/>
              <w:right w:val="single" w:color="auto" w:sz="4" w:space="0"/>
            </w:tcBorders>
            <w:shd w:val="clear" w:color="auto" w:fill="auto"/>
            <w:vAlign w:val="center"/>
          </w:tcPr>
          <w:p w14:paraId="3D449E7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3000" w:type="dxa"/>
            <w:tcBorders>
              <w:top w:val="nil"/>
              <w:left w:val="nil"/>
              <w:bottom w:val="single" w:color="auto" w:sz="4" w:space="0"/>
              <w:right w:val="single" w:color="auto" w:sz="8" w:space="0"/>
            </w:tcBorders>
            <w:shd w:val="clear" w:color="auto" w:fill="auto"/>
            <w:vAlign w:val="center"/>
          </w:tcPr>
          <w:p w14:paraId="003B8E65">
            <w:pPr>
              <w:widowControl/>
              <w:jc w:val="center"/>
              <w:rPr>
                <w:rFonts w:ascii="Times New Roman" w:hAnsi="Times New Roman" w:eastAsia="仿宋_GB2312" w:cs="Times New Roman"/>
                <w:kern w:val="0"/>
                <w:szCs w:val="21"/>
              </w:rPr>
            </w:pPr>
          </w:p>
        </w:tc>
      </w:tr>
      <w:tr w14:paraId="763A11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6D9A4A5">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2101199</w:t>
            </w:r>
          </w:p>
        </w:tc>
        <w:tc>
          <w:tcPr>
            <w:tcW w:w="3527" w:type="dxa"/>
            <w:tcBorders>
              <w:top w:val="nil"/>
              <w:left w:val="nil"/>
              <w:bottom w:val="single" w:color="auto" w:sz="4" w:space="0"/>
              <w:right w:val="single" w:color="auto" w:sz="4" w:space="0"/>
            </w:tcBorders>
            <w:shd w:val="clear" w:color="000000" w:fill="FFFFFF"/>
            <w:vAlign w:val="center"/>
          </w:tcPr>
          <w:p w14:paraId="46A13F5A">
            <w:pPr>
              <w:rPr>
                <w:rFonts w:hint="eastAsia" w:ascii="仿宋" w:hAnsi="仿宋" w:eastAsia="仿宋" w:cs="仿宋"/>
                <w:kern w:val="2"/>
                <w:sz w:val="24"/>
                <w:szCs w:val="24"/>
                <w:lang w:val="en-US" w:eastAsia="zh-CN" w:bidi="ar-SA"/>
              </w:rPr>
            </w:pPr>
            <w:r>
              <w:rPr>
                <w:rFonts w:hint="eastAsia" w:ascii="仿宋" w:hAnsi="仿宋" w:eastAsia="仿宋" w:cs="仿宋"/>
              </w:rPr>
              <w:t>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7CB0204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3492" w:type="dxa"/>
            <w:tcBorders>
              <w:top w:val="nil"/>
              <w:left w:val="nil"/>
              <w:bottom w:val="single" w:color="auto" w:sz="4" w:space="0"/>
              <w:right w:val="single" w:color="auto" w:sz="4" w:space="0"/>
            </w:tcBorders>
            <w:shd w:val="clear" w:color="auto" w:fill="auto"/>
            <w:vAlign w:val="center"/>
          </w:tcPr>
          <w:p w14:paraId="5BEA2AC4">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3000" w:type="dxa"/>
            <w:tcBorders>
              <w:top w:val="nil"/>
              <w:left w:val="nil"/>
              <w:bottom w:val="single" w:color="auto" w:sz="4" w:space="0"/>
              <w:right w:val="single" w:color="auto" w:sz="8" w:space="0"/>
            </w:tcBorders>
            <w:shd w:val="clear" w:color="auto" w:fill="auto"/>
            <w:vAlign w:val="center"/>
          </w:tcPr>
          <w:p w14:paraId="1CE92AD4">
            <w:pPr>
              <w:widowControl/>
              <w:jc w:val="center"/>
              <w:rPr>
                <w:rFonts w:ascii="Times New Roman" w:hAnsi="Times New Roman" w:eastAsia="仿宋_GB2312" w:cs="Times New Roman"/>
                <w:kern w:val="0"/>
                <w:szCs w:val="21"/>
              </w:rPr>
            </w:pPr>
          </w:p>
        </w:tc>
      </w:tr>
      <w:tr w14:paraId="408DF5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FDF310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2120199</w:t>
            </w:r>
          </w:p>
        </w:tc>
        <w:tc>
          <w:tcPr>
            <w:tcW w:w="3527" w:type="dxa"/>
            <w:tcBorders>
              <w:top w:val="nil"/>
              <w:left w:val="nil"/>
              <w:bottom w:val="single" w:color="auto" w:sz="4" w:space="0"/>
              <w:right w:val="single" w:color="auto" w:sz="4" w:space="0"/>
            </w:tcBorders>
            <w:shd w:val="clear" w:color="000000" w:fill="FFFFFF"/>
            <w:vAlign w:val="center"/>
          </w:tcPr>
          <w:p w14:paraId="590D4743">
            <w:pPr>
              <w:rPr>
                <w:rFonts w:hint="eastAsia" w:ascii="仿宋" w:hAnsi="仿宋" w:eastAsia="仿宋" w:cs="仿宋"/>
                <w:kern w:val="2"/>
                <w:sz w:val="24"/>
                <w:szCs w:val="24"/>
                <w:lang w:val="en-US" w:eastAsia="zh-CN" w:bidi="ar-SA"/>
              </w:rPr>
            </w:pPr>
            <w:r>
              <w:rPr>
                <w:rFonts w:hint="eastAsia" w:ascii="仿宋" w:hAnsi="仿宋" w:eastAsia="仿宋" w:cs="仿宋"/>
              </w:rPr>
              <w:t>其他城乡社区管理事务支出</w:t>
            </w:r>
          </w:p>
        </w:tc>
        <w:tc>
          <w:tcPr>
            <w:tcW w:w="3000" w:type="dxa"/>
            <w:tcBorders>
              <w:top w:val="nil"/>
              <w:left w:val="nil"/>
              <w:bottom w:val="single" w:color="auto" w:sz="4" w:space="0"/>
              <w:right w:val="single" w:color="auto" w:sz="4" w:space="0"/>
            </w:tcBorders>
            <w:shd w:val="clear" w:color="auto" w:fill="auto"/>
            <w:vAlign w:val="center"/>
          </w:tcPr>
          <w:p w14:paraId="2760309F">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3492" w:type="dxa"/>
            <w:tcBorders>
              <w:top w:val="nil"/>
              <w:left w:val="nil"/>
              <w:bottom w:val="single" w:color="auto" w:sz="4" w:space="0"/>
              <w:right w:val="single" w:color="auto" w:sz="4" w:space="0"/>
            </w:tcBorders>
            <w:shd w:val="clear" w:color="auto" w:fill="auto"/>
            <w:vAlign w:val="center"/>
          </w:tcPr>
          <w:p w14:paraId="6E55A90E">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3000" w:type="dxa"/>
            <w:tcBorders>
              <w:top w:val="nil"/>
              <w:left w:val="nil"/>
              <w:bottom w:val="single" w:color="auto" w:sz="4" w:space="0"/>
              <w:right w:val="single" w:color="auto" w:sz="8" w:space="0"/>
            </w:tcBorders>
            <w:shd w:val="clear" w:color="auto" w:fill="auto"/>
            <w:vAlign w:val="center"/>
          </w:tcPr>
          <w:p w14:paraId="52972152">
            <w:pPr>
              <w:widowControl/>
              <w:jc w:val="center"/>
              <w:rPr>
                <w:rFonts w:ascii="Times New Roman" w:hAnsi="Times New Roman" w:eastAsia="仿宋_GB2312" w:cs="Times New Roman"/>
                <w:kern w:val="0"/>
                <w:szCs w:val="21"/>
              </w:rPr>
            </w:pPr>
          </w:p>
        </w:tc>
      </w:tr>
      <w:tr w14:paraId="695DA4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B4B5FE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2160201</w:t>
            </w:r>
          </w:p>
        </w:tc>
        <w:tc>
          <w:tcPr>
            <w:tcW w:w="3527" w:type="dxa"/>
            <w:tcBorders>
              <w:top w:val="nil"/>
              <w:left w:val="nil"/>
              <w:bottom w:val="single" w:color="auto" w:sz="4" w:space="0"/>
              <w:right w:val="single" w:color="auto" w:sz="4" w:space="0"/>
            </w:tcBorders>
            <w:shd w:val="clear" w:color="000000" w:fill="FFFFFF"/>
            <w:vAlign w:val="center"/>
          </w:tcPr>
          <w:p w14:paraId="404AB4DF">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3000" w:type="dxa"/>
            <w:tcBorders>
              <w:top w:val="nil"/>
              <w:left w:val="nil"/>
              <w:bottom w:val="single" w:color="auto" w:sz="4" w:space="0"/>
              <w:right w:val="single" w:color="auto" w:sz="4" w:space="0"/>
            </w:tcBorders>
            <w:shd w:val="clear" w:color="auto" w:fill="auto"/>
            <w:vAlign w:val="center"/>
          </w:tcPr>
          <w:p w14:paraId="564F9DF6">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3492" w:type="dxa"/>
            <w:tcBorders>
              <w:top w:val="nil"/>
              <w:left w:val="nil"/>
              <w:bottom w:val="single" w:color="auto" w:sz="4" w:space="0"/>
              <w:right w:val="single" w:color="auto" w:sz="4" w:space="0"/>
            </w:tcBorders>
            <w:shd w:val="clear" w:color="auto" w:fill="auto"/>
            <w:vAlign w:val="center"/>
          </w:tcPr>
          <w:p w14:paraId="2AE02BA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3000" w:type="dxa"/>
            <w:tcBorders>
              <w:top w:val="nil"/>
              <w:left w:val="nil"/>
              <w:bottom w:val="single" w:color="auto" w:sz="4" w:space="0"/>
              <w:right w:val="single" w:color="auto" w:sz="8" w:space="0"/>
            </w:tcBorders>
            <w:shd w:val="clear" w:color="auto" w:fill="auto"/>
            <w:vAlign w:val="center"/>
          </w:tcPr>
          <w:p w14:paraId="0EB875E1">
            <w:pPr>
              <w:widowControl/>
              <w:jc w:val="center"/>
              <w:rPr>
                <w:rFonts w:ascii="Times New Roman" w:hAnsi="Times New Roman" w:eastAsia="仿宋_GB2312" w:cs="Times New Roman"/>
                <w:kern w:val="0"/>
                <w:szCs w:val="21"/>
              </w:rPr>
            </w:pPr>
          </w:p>
        </w:tc>
      </w:tr>
      <w:tr w14:paraId="2B6141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F92BA7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2160202</w:t>
            </w:r>
          </w:p>
        </w:tc>
        <w:tc>
          <w:tcPr>
            <w:tcW w:w="3527" w:type="dxa"/>
            <w:tcBorders>
              <w:top w:val="nil"/>
              <w:left w:val="nil"/>
              <w:bottom w:val="single" w:color="auto" w:sz="4" w:space="0"/>
              <w:right w:val="single" w:color="auto" w:sz="4" w:space="0"/>
            </w:tcBorders>
            <w:shd w:val="clear" w:color="000000" w:fill="FFFFFF"/>
            <w:vAlign w:val="center"/>
          </w:tcPr>
          <w:p w14:paraId="1F97923D">
            <w:pPr>
              <w:rPr>
                <w:rFonts w:hint="eastAsia" w:ascii="仿宋" w:hAnsi="仿宋" w:eastAsia="仿宋" w:cs="仿宋"/>
                <w:kern w:val="2"/>
                <w:sz w:val="24"/>
                <w:szCs w:val="24"/>
                <w:lang w:val="en-US" w:eastAsia="zh-CN" w:bidi="ar-SA"/>
              </w:rPr>
            </w:pPr>
            <w:r>
              <w:rPr>
                <w:rFonts w:hint="eastAsia" w:ascii="仿宋" w:hAnsi="仿宋" w:eastAsia="仿宋" w:cs="仿宋"/>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0431096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21.20</w:t>
            </w:r>
          </w:p>
        </w:tc>
        <w:tc>
          <w:tcPr>
            <w:tcW w:w="3492" w:type="dxa"/>
            <w:tcBorders>
              <w:top w:val="nil"/>
              <w:left w:val="nil"/>
              <w:bottom w:val="single" w:color="auto" w:sz="4" w:space="0"/>
              <w:right w:val="single" w:color="auto" w:sz="4" w:space="0"/>
            </w:tcBorders>
            <w:shd w:val="clear" w:color="auto" w:fill="auto"/>
            <w:vAlign w:val="center"/>
          </w:tcPr>
          <w:p w14:paraId="2D8073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E9498F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21.20</w:t>
            </w:r>
          </w:p>
        </w:tc>
      </w:tr>
    </w:tbl>
    <w:p w14:paraId="301AE4E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E09AF52">
      <w:pPr>
        <w:widowControl/>
        <w:jc w:val="left"/>
        <w:rPr>
          <w:rFonts w:ascii="Times New Roman" w:hAnsi="Times New Roman" w:eastAsia="仿宋_GB2312" w:cs="Times New Roman"/>
          <w:bCs/>
          <w:kern w:val="0"/>
          <w:szCs w:val="21"/>
        </w:rPr>
      </w:pPr>
    </w:p>
    <w:p w14:paraId="4570763D">
      <w:pPr>
        <w:widowControl/>
        <w:jc w:val="left"/>
        <w:rPr>
          <w:rFonts w:ascii="Times New Roman" w:hAnsi="Times New Roman" w:eastAsia="仿宋_GB2312" w:cs="Times New Roman"/>
          <w:bCs/>
          <w:kern w:val="0"/>
          <w:szCs w:val="21"/>
        </w:rPr>
      </w:pPr>
      <w:r>
        <w:br w:type="page"/>
      </w:r>
    </w:p>
    <w:p w14:paraId="2614E75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515BCF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会同县供销合作社联合社</w:t>
      </w:r>
      <w:r>
        <w:rPr>
          <w:rFonts w:ascii="Times New Roman" w:hAnsi="Times New Roman" w:eastAsia="仿宋_GB2312" w:cs="Times New Roman"/>
          <w:color w:val="000000"/>
          <w:kern w:val="0"/>
          <w:szCs w:val="21"/>
        </w:rPr>
        <w:t xml:space="preserve">                                                                                        公开06表</w:t>
      </w:r>
    </w:p>
    <w:p w14:paraId="4223C71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AA562E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496CC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0C28F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2C94D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D0DF9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E9128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29594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FF138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E0A6F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8E8967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59C1D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675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1A92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2D5DDD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240.45</w:t>
            </w:r>
          </w:p>
        </w:tc>
        <w:tc>
          <w:tcPr>
            <w:tcW w:w="1116" w:type="dxa"/>
            <w:tcBorders>
              <w:top w:val="nil"/>
              <w:left w:val="nil"/>
              <w:bottom w:val="single" w:color="auto" w:sz="4" w:space="0"/>
              <w:right w:val="single" w:color="auto" w:sz="4" w:space="0"/>
            </w:tcBorders>
            <w:shd w:val="clear" w:color="auto" w:fill="auto"/>
            <w:noWrap/>
            <w:vAlign w:val="center"/>
          </w:tcPr>
          <w:p w14:paraId="06135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B62E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22932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1217" w:type="dxa"/>
            <w:tcBorders>
              <w:top w:val="nil"/>
              <w:left w:val="nil"/>
              <w:bottom w:val="single" w:color="auto" w:sz="4" w:space="0"/>
              <w:right w:val="single" w:color="auto" w:sz="4" w:space="0"/>
            </w:tcBorders>
            <w:shd w:val="clear" w:color="auto" w:fill="auto"/>
            <w:noWrap/>
            <w:vAlign w:val="center"/>
          </w:tcPr>
          <w:p w14:paraId="4F5F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E3D7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054A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B95C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40A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66382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477767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112.07</w:t>
            </w:r>
          </w:p>
        </w:tc>
        <w:tc>
          <w:tcPr>
            <w:tcW w:w="1116" w:type="dxa"/>
            <w:tcBorders>
              <w:top w:val="nil"/>
              <w:left w:val="nil"/>
              <w:bottom w:val="single" w:color="auto" w:sz="4" w:space="0"/>
              <w:right w:val="single" w:color="auto" w:sz="4" w:space="0"/>
            </w:tcBorders>
            <w:shd w:val="clear" w:color="auto" w:fill="auto"/>
            <w:noWrap/>
            <w:vAlign w:val="center"/>
          </w:tcPr>
          <w:p w14:paraId="283F4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77E1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6CB481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0.82</w:t>
            </w:r>
          </w:p>
        </w:tc>
        <w:tc>
          <w:tcPr>
            <w:tcW w:w="1217" w:type="dxa"/>
            <w:tcBorders>
              <w:top w:val="nil"/>
              <w:left w:val="nil"/>
              <w:bottom w:val="single" w:color="auto" w:sz="4" w:space="0"/>
              <w:right w:val="single" w:color="auto" w:sz="4" w:space="0"/>
            </w:tcBorders>
            <w:shd w:val="clear" w:color="auto" w:fill="auto"/>
            <w:noWrap/>
            <w:vAlign w:val="center"/>
          </w:tcPr>
          <w:p w14:paraId="175A9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91E8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79E4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E6C6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8E6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D2D51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B24DA5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51.99</w:t>
            </w:r>
          </w:p>
        </w:tc>
        <w:tc>
          <w:tcPr>
            <w:tcW w:w="1116" w:type="dxa"/>
            <w:tcBorders>
              <w:top w:val="nil"/>
              <w:left w:val="nil"/>
              <w:bottom w:val="single" w:color="auto" w:sz="4" w:space="0"/>
              <w:right w:val="single" w:color="auto" w:sz="4" w:space="0"/>
            </w:tcBorders>
            <w:shd w:val="clear" w:color="auto" w:fill="auto"/>
            <w:noWrap/>
            <w:vAlign w:val="center"/>
          </w:tcPr>
          <w:p w14:paraId="2BA8B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9BBE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E79C46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0086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775E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879B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9FAB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5EA0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5A0D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26A5D2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6.45</w:t>
            </w:r>
          </w:p>
        </w:tc>
        <w:tc>
          <w:tcPr>
            <w:tcW w:w="1116" w:type="dxa"/>
            <w:tcBorders>
              <w:top w:val="nil"/>
              <w:left w:val="nil"/>
              <w:bottom w:val="single" w:color="auto" w:sz="4" w:space="0"/>
              <w:right w:val="single" w:color="auto" w:sz="4" w:space="0"/>
            </w:tcBorders>
            <w:shd w:val="clear" w:color="auto" w:fill="auto"/>
            <w:noWrap/>
            <w:vAlign w:val="center"/>
          </w:tcPr>
          <w:p w14:paraId="54990B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73F3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74FE18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6477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DCBD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95AA3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4DD0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3D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87B9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B891E3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1116" w:type="dxa"/>
            <w:tcBorders>
              <w:top w:val="nil"/>
              <w:left w:val="nil"/>
              <w:bottom w:val="single" w:color="auto" w:sz="4" w:space="0"/>
              <w:right w:val="single" w:color="auto" w:sz="4" w:space="0"/>
            </w:tcBorders>
            <w:shd w:val="clear" w:color="auto" w:fill="auto"/>
            <w:noWrap/>
            <w:vAlign w:val="center"/>
          </w:tcPr>
          <w:p w14:paraId="61DA9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EF0A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A906EA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F81A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74C9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44B5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4EC6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61E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B918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1605A9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24.89</w:t>
            </w:r>
          </w:p>
        </w:tc>
        <w:tc>
          <w:tcPr>
            <w:tcW w:w="1116" w:type="dxa"/>
            <w:tcBorders>
              <w:top w:val="nil"/>
              <w:left w:val="nil"/>
              <w:bottom w:val="single" w:color="auto" w:sz="4" w:space="0"/>
              <w:right w:val="single" w:color="auto" w:sz="4" w:space="0"/>
            </w:tcBorders>
            <w:shd w:val="clear" w:color="auto" w:fill="auto"/>
            <w:noWrap/>
            <w:vAlign w:val="center"/>
          </w:tcPr>
          <w:p w14:paraId="043C7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EE6A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FBDB8A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0.03</w:t>
            </w:r>
          </w:p>
        </w:tc>
        <w:tc>
          <w:tcPr>
            <w:tcW w:w="1217" w:type="dxa"/>
            <w:tcBorders>
              <w:top w:val="nil"/>
              <w:left w:val="nil"/>
              <w:bottom w:val="single" w:color="auto" w:sz="4" w:space="0"/>
              <w:right w:val="single" w:color="auto" w:sz="4" w:space="0"/>
            </w:tcBorders>
            <w:shd w:val="clear" w:color="auto" w:fill="auto"/>
            <w:noWrap/>
            <w:vAlign w:val="center"/>
          </w:tcPr>
          <w:p w14:paraId="09CE1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63592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8D20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D4A3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6B4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69D0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AF0A5E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23.59</w:t>
            </w:r>
          </w:p>
        </w:tc>
        <w:tc>
          <w:tcPr>
            <w:tcW w:w="1116" w:type="dxa"/>
            <w:tcBorders>
              <w:top w:val="nil"/>
              <w:left w:val="nil"/>
              <w:bottom w:val="single" w:color="auto" w:sz="4" w:space="0"/>
              <w:right w:val="single" w:color="auto" w:sz="4" w:space="0"/>
            </w:tcBorders>
            <w:shd w:val="clear" w:color="auto" w:fill="auto"/>
            <w:noWrap/>
            <w:vAlign w:val="center"/>
          </w:tcPr>
          <w:p w14:paraId="03862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DEF0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6F9D80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9D77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936FA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54FF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9CC6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81E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6404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2BCA23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8B24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8389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BC56D6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42A8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FD1A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123B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B777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F81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CED5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173B9B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17.99</w:t>
            </w:r>
          </w:p>
        </w:tc>
        <w:tc>
          <w:tcPr>
            <w:tcW w:w="1116" w:type="dxa"/>
            <w:tcBorders>
              <w:top w:val="nil"/>
              <w:left w:val="nil"/>
              <w:bottom w:val="single" w:color="auto" w:sz="4" w:space="0"/>
              <w:right w:val="single" w:color="auto" w:sz="4" w:space="0"/>
            </w:tcBorders>
            <w:shd w:val="clear" w:color="auto" w:fill="auto"/>
            <w:noWrap/>
            <w:vAlign w:val="center"/>
          </w:tcPr>
          <w:p w14:paraId="344C6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32F1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38C2A6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98A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765DC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B6D1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1172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BB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C6EE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BA2508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2063F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46DF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2E4FC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1F2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344E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CABA2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A8E4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9E7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A5B13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7C7242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w:t>
            </w:r>
          </w:p>
        </w:tc>
        <w:tc>
          <w:tcPr>
            <w:tcW w:w="1116" w:type="dxa"/>
            <w:tcBorders>
              <w:top w:val="nil"/>
              <w:left w:val="nil"/>
              <w:bottom w:val="single" w:color="auto" w:sz="4" w:space="0"/>
              <w:right w:val="single" w:color="auto" w:sz="4" w:space="0"/>
            </w:tcBorders>
            <w:shd w:val="clear" w:color="auto" w:fill="auto"/>
            <w:noWrap/>
            <w:vAlign w:val="center"/>
          </w:tcPr>
          <w:p w14:paraId="08E0A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AAB1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9828C2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0.39</w:t>
            </w:r>
          </w:p>
        </w:tc>
        <w:tc>
          <w:tcPr>
            <w:tcW w:w="1217" w:type="dxa"/>
            <w:tcBorders>
              <w:top w:val="nil"/>
              <w:left w:val="nil"/>
              <w:bottom w:val="single" w:color="auto" w:sz="4" w:space="0"/>
              <w:right w:val="single" w:color="auto" w:sz="4" w:space="0"/>
            </w:tcBorders>
            <w:shd w:val="clear" w:color="auto" w:fill="auto"/>
            <w:noWrap/>
            <w:vAlign w:val="center"/>
          </w:tcPr>
          <w:p w14:paraId="0F842A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47CD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81A2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719E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133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4A9EC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6E9D9C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FDD8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4C0F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5046DF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F5B0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9F3F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90D0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21E0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668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61E3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04872A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C8B30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4E54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4E49DB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5456F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7DEA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566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4802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E6B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A59C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9F03FE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C11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E7D6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394089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6152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105C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1DB9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8563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44E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B97A4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1F1A11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39.02</w:t>
            </w:r>
          </w:p>
        </w:tc>
        <w:tc>
          <w:tcPr>
            <w:tcW w:w="1116" w:type="dxa"/>
            <w:tcBorders>
              <w:top w:val="nil"/>
              <w:left w:val="nil"/>
              <w:bottom w:val="single" w:color="auto" w:sz="4" w:space="0"/>
              <w:right w:val="single" w:color="auto" w:sz="4" w:space="0"/>
            </w:tcBorders>
            <w:shd w:val="clear" w:color="auto" w:fill="auto"/>
            <w:noWrap/>
            <w:vAlign w:val="center"/>
          </w:tcPr>
          <w:p w14:paraId="2BF30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DB60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31B0FE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40195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16E9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C38B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AC60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80D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3AF8A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672897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312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FA62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E34A0F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8284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E4C58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3554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853E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E10D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FCFA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3E71DA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10B2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7AF9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4F0640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E4C6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B1DC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2175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349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A57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F433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F41A67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F2C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BA30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894F6F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3E89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5A07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9FD8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53A2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BA8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25D31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530698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25.70</w:t>
            </w:r>
          </w:p>
        </w:tc>
        <w:tc>
          <w:tcPr>
            <w:tcW w:w="1116" w:type="dxa"/>
            <w:tcBorders>
              <w:top w:val="nil"/>
              <w:left w:val="nil"/>
              <w:bottom w:val="single" w:color="auto" w:sz="4" w:space="0"/>
              <w:right w:val="single" w:color="auto" w:sz="4" w:space="0"/>
            </w:tcBorders>
            <w:shd w:val="clear" w:color="auto" w:fill="auto"/>
            <w:noWrap/>
            <w:vAlign w:val="center"/>
          </w:tcPr>
          <w:p w14:paraId="6FF7D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A000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0D7129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9683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F7172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84C4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4B1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8111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7ACD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3D1A21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1.88</w:t>
            </w:r>
          </w:p>
        </w:tc>
        <w:tc>
          <w:tcPr>
            <w:tcW w:w="1116" w:type="dxa"/>
            <w:tcBorders>
              <w:top w:val="nil"/>
              <w:left w:val="nil"/>
              <w:bottom w:val="single" w:color="auto" w:sz="4" w:space="0"/>
              <w:right w:val="single" w:color="auto" w:sz="4" w:space="0"/>
            </w:tcBorders>
            <w:shd w:val="clear" w:color="auto" w:fill="auto"/>
            <w:noWrap/>
            <w:vAlign w:val="center"/>
          </w:tcPr>
          <w:p w14:paraId="531CED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38C6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A97633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315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B4AB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C7B7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7427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3D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F0B0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FA098E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9E9A8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B35D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46159D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838E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5662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FE3C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0646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AAA1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3905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E5ADE1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9FE9E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CA4D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92FC99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217" w:type="dxa"/>
            <w:tcBorders>
              <w:top w:val="nil"/>
              <w:left w:val="nil"/>
              <w:bottom w:val="single" w:color="auto" w:sz="4" w:space="0"/>
              <w:right w:val="single" w:color="auto" w:sz="4" w:space="0"/>
            </w:tcBorders>
            <w:shd w:val="clear" w:color="auto" w:fill="auto"/>
            <w:noWrap/>
            <w:vAlign w:val="center"/>
          </w:tcPr>
          <w:p w14:paraId="46784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7A96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7969E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AF4D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50C3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AE6B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3DA4A5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F305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4B66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1E47DC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11.22</w:t>
            </w:r>
          </w:p>
        </w:tc>
        <w:tc>
          <w:tcPr>
            <w:tcW w:w="1217" w:type="dxa"/>
            <w:tcBorders>
              <w:top w:val="nil"/>
              <w:left w:val="nil"/>
              <w:bottom w:val="single" w:color="auto" w:sz="4" w:space="0"/>
              <w:right w:val="single" w:color="auto" w:sz="4" w:space="0"/>
            </w:tcBorders>
            <w:shd w:val="clear" w:color="auto" w:fill="auto"/>
            <w:noWrap/>
            <w:vAlign w:val="center"/>
          </w:tcPr>
          <w:p w14:paraId="694AD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49BAA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DD84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53E0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80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25616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4DF025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1.34</w:t>
            </w:r>
          </w:p>
        </w:tc>
        <w:tc>
          <w:tcPr>
            <w:tcW w:w="1116" w:type="dxa"/>
            <w:tcBorders>
              <w:top w:val="nil"/>
              <w:left w:val="nil"/>
              <w:bottom w:val="single" w:color="auto" w:sz="4" w:space="0"/>
              <w:right w:val="single" w:color="auto" w:sz="4" w:space="0"/>
            </w:tcBorders>
            <w:shd w:val="clear" w:color="auto" w:fill="auto"/>
            <w:noWrap/>
            <w:vAlign w:val="center"/>
          </w:tcPr>
          <w:p w14:paraId="4C82C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A396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9E03BD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2206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09EB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BDBB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7FC58C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018A73A">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34D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E4E2F56">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A62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AA2F72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91309C5">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1B6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4086D7B">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DB2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0F6B81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9356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8C7E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5DE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9633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0F8B62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10.09</w:t>
            </w:r>
          </w:p>
        </w:tc>
        <w:tc>
          <w:tcPr>
            <w:tcW w:w="1116" w:type="dxa"/>
            <w:tcBorders>
              <w:top w:val="nil"/>
              <w:left w:val="nil"/>
              <w:bottom w:val="single" w:color="auto" w:sz="4" w:space="0"/>
              <w:right w:val="single" w:color="auto" w:sz="4" w:space="0"/>
            </w:tcBorders>
            <w:shd w:val="clear" w:color="auto" w:fill="auto"/>
            <w:noWrap/>
            <w:vAlign w:val="center"/>
          </w:tcPr>
          <w:p w14:paraId="48198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059E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0A63C3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F3A2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4A84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768D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C266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ED06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6739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22CD80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6C2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8691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3F3732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0.11</w:t>
            </w:r>
          </w:p>
        </w:tc>
        <w:tc>
          <w:tcPr>
            <w:tcW w:w="1217" w:type="dxa"/>
            <w:tcBorders>
              <w:top w:val="nil"/>
              <w:left w:val="nil"/>
              <w:bottom w:val="single" w:color="auto" w:sz="4" w:space="0"/>
              <w:right w:val="single" w:color="auto" w:sz="4" w:space="0"/>
            </w:tcBorders>
            <w:shd w:val="clear" w:color="auto" w:fill="auto"/>
            <w:noWrap/>
            <w:vAlign w:val="center"/>
          </w:tcPr>
          <w:p w14:paraId="5586B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F90B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53069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477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888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C204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B2B2ED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40DB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A1BD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3CD5ED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D7A56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AC74FF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55477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2046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CB4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018B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10C635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D2C0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BCEC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DA0C39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0.09</w:t>
            </w:r>
          </w:p>
        </w:tc>
        <w:tc>
          <w:tcPr>
            <w:tcW w:w="1217" w:type="dxa"/>
            <w:tcBorders>
              <w:top w:val="nil"/>
              <w:left w:val="nil"/>
              <w:bottom w:val="single" w:color="auto" w:sz="4" w:space="0"/>
              <w:right w:val="single" w:color="auto" w:sz="4" w:space="0"/>
            </w:tcBorders>
            <w:shd w:val="clear" w:color="auto" w:fill="auto"/>
            <w:noWrap/>
            <w:vAlign w:val="center"/>
          </w:tcPr>
          <w:p w14:paraId="1087CF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53BA96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A541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BB22B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064A5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D92AA9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279.47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E42194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49D6A8E">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20.70</w:t>
            </w:r>
          </w:p>
        </w:tc>
      </w:tr>
    </w:tbl>
    <w:p w14:paraId="00DCF77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5E2BF26">
      <w:pPr>
        <w:widowControl/>
        <w:spacing w:line="400" w:lineRule="exact"/>
        <w:jc w:val="center"/>
        <w:textAlignment w:val="center"/>
        <w:rPr>
          <w:rFonts w:ascii="Times New Roman" w:hAnsi="Times New Roman" w:eastAsia="仿宋_GB2312" w:cs="Times New Roman"/>
          <w:color w:val="000000"/>
          <w:kern w:val="0"/>
          <w:sz w:val="32"/>
          <w:szCs w:val="32"/>
        </w:rPr>
      </w:pPr>
    </w:p>
    <w:p w14:paraId="1691B44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6DAD24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73FFA6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08EE3E2">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CAA9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9A29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303D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9E39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54B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0EBAD0B">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732F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5165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7EF07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3A3D4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12B56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8F1F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CC26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6E41D0">
            <w:pPr>
              <w:widowControl/>
              <w:jc w:val="center"/>
              <w:rPr>
                <w:rFonts w:ascii="Times New Roman" w:hAnsi="Times New Roman" w:eastAsia="仿宋_GB2312" w:cs="Times New Roman"/>
                <w:color w:val="000000"/>
                <w:sz w:val="24"/>
                <w:szCs w:val="24"/>
              </w:rPr>
            </w:pPr>
          </w:p>
        </w:tc>
      </w:tr>
      <w:tr w14:paraId="75012EBF">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079D74">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C3347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46B148">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8F6E55">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4C8E08">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C08979">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966E2F">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45177A">
            <w:pPr>
              <w:jc w:val="center"/>
              <w:rPr>
                <w:rFonts w:ascii="Times New Roman" w:hAnsi="Times New Roman" w:eastAsia="仿宋_GB2312" w:cs="Times New Roman"/>
                <w:color w:val="000000"/>
                <w:sz w:val="24"/>
                <w:szCs w:val="24"/>
              </w:rPr>
            </w:pPr>
          </w:p>
        </w:tc>
      </w:tr>
      <w:tr w14:paraId="20D8CDD7">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799A75">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301D08">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DBF555">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174A8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8C0B9">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1DBF63">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70CE74">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96D6E3">
            <w:pPr>
              <w:jc w:val="center"/>
              <w:rPr>
                <w:rFonts w:ascii="Times New Roman" w:hAnsi="Times New Roman" w:eastAsia="仿宋_GB2312" w:cs="Times New Roman"/>
                <w:color w:val="000000"/>
                <w:sz w:val="24"/>
                <w:szCs w:val="24"/>
              </w:rPr>
            </w:pPr>
          </w:p>
        </w:tc>
      </w:tr>
      <w:tr w14:paraId="65EF7BA5">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678A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4E058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B01B8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35E13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8F224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3824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006D2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23CA9A7">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EA77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79A6BCC">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ACE06F3">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42310C">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F2816B1">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24B7008">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E8CF04E">
            <w:pPr>
              <w:jc w:val="center"/>
              <w:rPr>
                <w:rFonts w:ascii="Times New Roman" w:hAnsi="Times New Roman" w:eastAsia="仿宋_GB2312" w:cs="Times New Roman"/>
                <w:color w:val="000000"/>
                <w:sz w:val="24"/>
                <w:szCs w:val="24"/>
              </w:rPr>
            </w:pPr>
          </w:p>
        </w:tc>
      </w:tr>
      <w:tr w14:paraId="51AD50B0">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E5931E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5BF5E8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BE1D6F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20C39D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28F152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530492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78CCFD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BEDA767">
            <w:pPr>
              <w:rPr>
                <w:rFonts w:ascii="Times New Roman" w:hAnsi="Times New Roman" w:eastAsia="仿宋_GB2312" w:cs="Times New Roman"/>
                <w:color w:val="000000"/>
                <w:sz w:val="24"/>
                <w:szCs w:val="24"/>
              </w:rPr>
            </w:pPr>
          </w:p>
        </w:tc>
      </w:tr>
      <w:tr w14:paraId="3DE5B77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C861AE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5FA4D7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54D30F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9CD820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971952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CA801B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3160E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A28516A">
            <w:pPr>
              <w:rPr>
                <w:rFonts w:ascii="Times New Roman" w:hAnsi="Times New Roman" w:eastAsia="仿宋_GB2312" w:cs="Times New Roman"/>
                <w:color w:val="000000"/>
                <w:sz w:val="24"/>
                <w:szCs w:val="24"/>
              </w:rPr>
            </w:pPr>
          </w:p>
        </w:tc>
      </w:tr>
      <w:tr w14:paraId="2772B71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22209C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5A7E94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87C9C0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27F7C4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74D5B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69B385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952873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A91EBF4">
            <w:pPr>
              <w:rPr>
                <w:rFonts w:ascii="Times New Roman" w:hAnsi="Times New Roman" w:eastAsia="仿宋_GB2312" w:cs="Times New Roman"/>
                <w:color w:val="000000"/>
                <w:sz w:val="24"/>
                <w:szCs w:val="24"/>
              </w:rPr>
            </w:pPr>
          </w:p>
        </w:tc>
      </w:tr>
      <w:tr w14:paraId="6BF87B89">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55213C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A5AC63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DAA6DA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12BFDE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4B89173">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1AA662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C8C7EB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11200FD">
            <w:pPr>
              <w:rPr>
                <w:rFonts w:ascii="Times New Roman" w:hAnsi="Times New Roman" w:eastAsia="仿宋_GB2312" w:cs="Times New Roman"/>
                <w:color w:val="000000"/>
                <w:sz w:val="24"/>
                <w:szCs w:val="24"/>
              </w:rPr>
            </w:pPr>
          </w:p>
        </w:tc>
      </w:tr>
      <w:tr w14:paraId="2176509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F9EC18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CC0C9C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C39693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541233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4CEA99">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528A7D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552F91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715722F">
            <w:pPr>
              <w:rPr>
                <w:rFonts w:ascii="Times New Roman" w:hAnsi="Times New Roman" w:eastAsia="仿宋_GB2312" w:cs="Times New Roman"/>
                <w:color w:val="000000"/>
                <w:sz w:val="24"/>
                <w:szCs w:val="24"/>
              </w:rPr>
            </w:pPr>
          </w:p>
        </w:tc>
      </w:tr>
      <w:tr w14:paraId="4DE787A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D994A9A">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3F7D55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75C986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DA93B9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D0F2D7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CD16AB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700AA5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9948A78">
            <w:pPr>
              <w:rPr>
                <w:rFonts w:ascii="Times New Roman" w:hAnsi="Times New Roman" w:eastAsia="仿宋_GB2312" w:cs="Times New Roman"/>
                <w:color w:val="000000"/>
                <w:sz w:val="24"/>
                <w:szCs w:val="24"/>
              </w:rPr>
            </w:pPr>
          </w:p>
        </w:tc>
      </w:tr>
    </w:tbl>
    <w:p w14:paraId="0D51256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85835CA">
      <w:pPr>
        <w:widowControl/>
        <w:jc w:val="left"/>
        <w:textAlignment w:val="center"/>
        <w:rPr>
          <w:rFonts w:ascii="Times New Roman" w:hAnsi="Times New Roman" w:eastAsia="仿宋_GB2312" w:cs="Times New Roman"/>
          <w:color w:val="000000"/>
          <w:kern w:val="0"/>
          <w:sz w:val="24"/>
          <w:szCs w:val="24"/>
        </w:rPr>
      </w:pPr>
    </w:p>
    <w:p w14:paraId="3440D45E">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990B302">
      <w:pPr>
        <w:widowControl/>
        <w:jc w:val="center"/>
        <w:rPr>
          <w:rFonts w:ascii="Times New Roman" w:hAnsi="Times New Roman" w:eastAsia="方正小标宋_GBK" w:cs="Times New Roman"/>
          <w:color w:val="000000"/>
          <w:kern w:val="0"/>
          <w:sz w:val="36"/>
          <w:szCs w:val="36"/>
        </w:rPr>
      </w:pPr>
    </w:p>
    <w:p w14:paraId="1C14483B">
      <w:pPr>
        <w:widowControl/>
        <w:spacing w:line="400" w:lineRule="exact"/>
        <w:textAlignment w:val="center"/>
        <w:rPr>
          <w:rFonts w:ascii="Times New Roman" w:hAnsi="Times New Roman" w:eastAsia="黑体" w:cs="Times New Roman"/>
          <w:color w:val="000000"/>
          <w:kern w:val="0"/>
          <w:sz w:val="36"/>
          <w:szCs w:val="36"/>
        </w:rPr>
      </w:pPr>
    </w:p>
    <w:p w14:paraId="36EAE63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3DB7E85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0317A7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0B0EE90">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CA2E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49B4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41507D9">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9DD6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5A42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876E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99A0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D45B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2C1B1696">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8755E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5E675A">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2EC11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0B9C22">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3DE51">
            <w:pPr>
              <w:jc w:val="center"/>
              <w:rPr>
                <w:rFonts w:ascii="Times New Roman" w:hAnsi="Times New Roman" w:eastAsia="仿宋_GB2312" w:cs="Times New Roman"/>
                <w:color w:val="000000"/>
                <w:sz w:val="24"/>
                <w:szCs w:val="24"/>
              </w:rPr>
            </w:pPr>
          </w:p>
        </w:tc>
      </w:tr>
      <w:tr w14:paraId="3966D12B">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C760F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3BA09C">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C3C7C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710A1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DFF905">
            <w:pPr>
              <w:jc w:val="center"/>
              <w:rPr>
                <w:rFonts w:ascii="Times New Roman" w:hAnsi="Times New Roman" w:eastAsia="仿宋_GB2312" w:cs="Times New Roman"/>
                <w:color w:val="000000"/>
                <w:sz w:val="24"/>
                <w:szCs w:val="24"/>
              </w:rPr>
            </w:pPr>
          </w:p>
        </w:tc>
      </w:tr>
      <w:tr w14:paraId="6BEEA4F2">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5EE6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6F124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DD9A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45235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9E4674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000D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C888FEE">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1ABA59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39D1CFE">
            <w:pPr>
              <w:jc w:val="center"/>
              <w:rPr>
                <w:rFonts w:ascii="Times New Roman" w:hAnsi="Times New Roman" w:eastAsia="仿宋_GB2312" w:cs="Times New Roman"/>
                <w:color w:val="000000"/>
                <w:sz w:val="24"/>
                <w:szCs w:val="24"/>
              </w:rPr>
            </w:pPr>
          </w:p>
        </w:tc>
      </w:tr>
      <w:tr w14:paraId="3A9A37C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AF9E92B">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11E49EA">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001A964">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E9D51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9F1703">
            <w:pPr>
              <w:rPr>
                <w:rFonts w:ascii="Times New Roman" w:hAnsi="Times New Roman" w:eastAsia="仿宋_GB2312" w:cs="Times New Roman"/>
                <w:color w:val="000000"/>
                <w:sz w:val="24"/>
                <w:szCs w:val="24"/>
              </w:rPr>
            </w:pPr>
          </w:p>
        </w:tc>
      </w:tr>
      <w:tr w14:paraId="14C092C1">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E83E6B9">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FBB4EB7">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7F9E0F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DEDF15">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CFE9CD">
            <w:pPr>
              <w:rPr>
                <w:rFonts w:ascii="Times New Roman" w:hAnsi="Times New Roman" w:eastAsia="仿宋_GB2312" w:cs="Times New Roman"/>
                <w:color w:val="000000"/>
                <w:sz w:val="24"/>
                <w:szCs w:val="24"/>
              </w:rPr>
            </w:pPr>
          </w:p>
        </w:tc>
      </w:tr>
      <w:tr w14:paraId="50A165C9">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8D38AE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F96C6D4">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CFC444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3C50D3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1FAFD50">
            <w:pPr>
              <w:rPr>
                <w:rFonts w:ascii="Times New Roman" w:hAnsi="Times New Roman" w:eastAsia="宋体" w:cs="Times New Roman"/>
                <w:color w:val="000000"/>
                <w:sz w:val="24"/>
                <w:szCs w:val="24"/>
              </w:rPr>
            </w:pPr>
          </w:p>
        </w:tc>
      </w:tr>
      <w:tr w14:paraId="0877EBE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24FB38D">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27CA84C">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D9A1F2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F3FE6E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C3A5036">
            <w:pPr>
              <w:rPr>
                <w:rFonts w:ascii="Times New Roman" w:hAnsi="Times New Roman" w:eastAsia="宋体" w:cs="Times New Roman"/>
                <w:color w:val="000000"/>
                <w:sz w:val="24"/>
                <w:szCs w:val="24"/>
              </w:rPr>
            </w:pPr>
          </w:p>
        </w:tc>
      </w:tr>
      <w:tr w14:paraId="0E7DD45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BD9E77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B2E8BC3">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BEF1D8E">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200D89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EC10FBF">
            <w:pPr>
              <w:rPr>
                <w:rFonts w:ascii="Times New Roman" w:hAnsi="Times New Roman" w:eastAsia="宋体" w:cs="Times New Roman"/>
                <w:color w:val="000000"/>
                <w:sz w:val="24"/>
                <w:szCs w:val="24"/>
              </w:rPr>
            </w:pPr>
          </w:p>
        </w:tc>
      </w:tr>
      <w:tr w14:paraId="12E5BDE2">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1ABCE7F">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735960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579703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649943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2EEC1F6">
            <w:pPr>
              <w:rPr>
                <w:rFonts w:ascii="Times New Roman" w:hAnsi="Times New Roman" w:eastAsia="宋体" w:cs="Times New Roman"/>
                <w:color w:val="000000"/>
                <w:sz w:val="24"/>
                <w:szCs w:val="24"/>
              </w:rPr>
            </w:pPr>
          </w:p>
        </w:tc>
      </w:tr>
    </w:tbl>
    <w:p w14:paraId="1F822ADF">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AA94C22">
      <w:pPr>
        <w:widowControl/>
        <w:jc w:val="left"/>
        <w:textAlignment w:val="center"/>
        <w:rPr>
          <w:rFonts w:ascii="Times New Roman" w:hAnsi="Times New Roman" w:eastAsia="宋体" w:cs="Times New Roman"/>
          <w:color w:val="000000"/>
          <w:kern w:val="0"/>
          <w:sz w:val="24"/>
          <w:szCs w:val="24"/>
        </w:rPr>
      </w:pPr>
    </w:p>
    <w:p w14:paraId="773714AA">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76C817E6">
      <w:pPr>
        <w:widowControl/>
        <w:jc w:val="center"/>
        <w:rPr>
          <w:rFonts w:ascii="Times New Roman" w:hAnsi="Times New Roman" w:eastAsia="方正小标宋_GBK" w:cs="Times New Roman"/>
          <w:color w:val="000000"/>
          <w:kern w:val="0"/>
          <w:sz w:val="36"/>
          <w:szCs w:val="36"/>
        </w:rPr>
      </w:pPr>
    </w:p>
    <w:p w14:paraId="05640A12">
      <w:pPr>
        <w:pStyle w:val="7"/>
        <w:spacing w:line="400" w:lineRule="exact"/>
        <w:rPr>
          <w:rFonts w:ascii="Times New Roman" w:hAnsi="Times New Roman" w:eastAsia="华文中宋" w:cs="Times New Roman"/>
          <w:color w:val="000000"/>
          <w:kern w:val="0"/>
          <w:sz w:val="32"/>
          <w:szCs w:val="32"/>
        </w:rPr>
      </w:pPr>
    </w:p>
    <w:p w14:paraId="5CA91BF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358106C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89BECF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会同县供销合作社联合社</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8979A23">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16E6D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0FF79F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75B27A6">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C51F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AD3B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784E4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B750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2EDC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4949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40C1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152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175BD27">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69464C">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23DB78">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6551A7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947BA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0E6623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133BD">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7FDA13">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E7B8DE">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D6A42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73C6E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36E4D2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381648">
            <w:pPr>
              <w:jc w:val="center"/>
              <w:rPr>
                <w:rFonts w:ascii="Times New Roman" w:hAnsi="Times New Roman" w:eastAsia="仿宋_GB2312" w:cs="Times New Roman"/>
                <w:color w:val="000000"/>
                <w:sz w:val="22"/>
              </w:rPr>
            </w:pPr>
          </w:p>
        </w:tc>
      </w:tr>
      <w:tr w14:paraId="5F10BE1B">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47522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A04CB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26EBA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7699D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D6857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6550B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D55EF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2080F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0A5FD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BDF68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4A8CC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595BBD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B2102B">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4DB6255C">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12F4E4F">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D7A76F7">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B509BCF">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5DF1FFD0">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24FF2D3">
            <w:pPr>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8DD3F4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F3403B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ED4DC0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455445A">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3B5FE2E6">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D16BF66">
            <w:pPr>
              <w:rPr>
                <w:rFonts w:ascii="Times New Roman" w:hAnsi="Times New Roman" w:eastAsia="仿宋_GB2312" w:cs="Times New Roman"/>
                <w:color w:val="000000"/>
                <w:sz w:val="22"/>
              </w:rPr>
            </w:pPr>
          </w:p>
        </w:tc>
      </w:tr>
    </w:tbl>
    <w:p w14:paraId="6F9C962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4E578E9">
      <w:pPr>
        <w:autoSpaceDE w:val="0"/>
        <w:autoSpaceDN w:val="0"/>
        <w:adjustRightInd w:val="0"/>
        <w:ind w:left="315" w:leftChars="150"/>
        <w:jc w:val="left"/>
        <w:rPr>
          <w:rFonts w:ascii="Times New Roman" w:hAnsi="Times New Roman" w:eastAsia="宋体" w:cs="Times New Roman"/>
          <w:kern w:val="0"/>
          <w:sz w:val="24"/>
          <w:szCs w:val="24"/>
        </w:rPr>
      </w:pPr>
    </w:p>
    <w:p w14:paraId="3C962743">
      <w:pPr>
        <w:autoSpaceDE w:val="0"/>
        <w:autoSpaceDN w:val="0"/>
        <w:adjustRightInd w:val="0"/>
        <w:ind w:left="315" w:leftChars="150"/>
        <w:jc w:val="left"/>
        <w:rPr>
          <w:rFonts w:ascii="Times New Roman" w:hAnsi="Times New Roman" w:eastAsia="宋体" w:cs="Times New Roman"/>
          <w:kern w:val="0"/>
          <w:sz w:val="24"/>
          <w:szCs w:val="24"/>
        </w:rPr>
      </w:pPr>
    </w:p>
    <w:p w14:paraId="3333FF3A">
      <w:pPr>
        <w:autoSpaceDE w:val="0"/>
        <w:autoSpaceDN w:val="0"/>
        <w:adjustRightInd w:val="0"/>
        <w:ind w:left="315" w:leftChars="150"/>
        <w:jc w:val="left"/>
        <w:rPr>
          <w:rFonts w:ascii="Times New Roman" w:hAnsi="Times New Roman" w:eastAsia="宋体" w:cs="Times New Roman"/>
          <w:kern w:val="0"/>
          <w:sz w:val="24"/>
          <w:szCs w:val="24"/>
        </w:rPr>
      </w:pPr>
    </w:p>
    <w:p w14:paraId="6D845933">
      <w:pPr>
        <w:autoSpaceDE w:val="0"/>
        <w:autoSpaceDN w:val="0"/>
        <w:adjustRightInd w:val="0"/>
        <w:ind w:left="315" w:leftChars="150"/>
        <w:jc w:val="left"/>
        <w:rPr>
          <w:rFonts w:ascii="Times New Roman" w:hAnsi="Times New Roman" w:eastAsia="宋体" w:cs="Times New Roman"/>
          <w:kern w:val="0"/>
          <w:sz w:val="24"/>
          <w:szCs w:val="24"/>
        </w:rPr>
      </w:pPr>
    </w:p>
    <w:p w14:paraId="4E1EF9CB">
      <w:pPr>
        <w:autoSpaceDE w:val="0"/>
        <w:autoSpaceDN w:val="0"/>
        <w:adjustRightInd w:val="0"/>
        <w:ind w:left="315" w:leftChars="150"/>
        <w:jc w:val="left"/>
        <w:rPr>
          <w:rFonts w:ascii="Times New Roman" w:hAnsi="Times New Roman" w:eastAsia="宋体" w:cs="Times New Roman"/>
          <w:kern w:val="0"/>
          <w:sz w:val="24"/>
          <w:szCs w:val="24"/>
        </w:rPr>
      </w:pPr>
    </w:p>
    <w:p w14:paraId="1D336CF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578A98F7">
      <w:pPr>
        <w:pStyle w:val="13"/>
        <w:rPr>
          <w:rFonts w:ascii="Times New Roman" w:hAnsi="Times New Roman" w:cs="Times New Roman"/>
          <w:sz w:val="72"/>
          <w:szCs w:val="72"/>
        </w:rPr>
      </w:pPr>
    </w:p>
    <w:p w14:paraId="4A7FCA52">
      <w:pPr>
        <w:pStyle w:val="13"/>
        <w:rPr>
          <w:rFonts w:ascii="Times New Roman" w:hAnsi="Times New Roman" w:cs="Times New Roman"/>
          <w:sz w:val="72"/>
          <w:szCs w:val="72"/>
        </w:rPr>
      </w:pPr>
    </w:p>
    <w:p w14:paraId="6FE00344">
      <w:pPr>
        <w:pStyle w:val="13"/>
        <w:rPr>
          <w:rFonts w:ascii="Times New Roman" w:hAnsi="Times New Roman" w:cs="Times New Roman"/>
          <w:sz w:val="72"/>
          <w:szCs w:val="72"/>
        </w:rPr>
      </w:pPr>
    </w:p>
    <w:p w14:paraId="1602E197">
      <w:pPr>
        <w:pStyle w:val="13"/>
        <w:jc w:val="center"/>
        <w:rPr>
          <w:rFonts w:ascii="Times New Roman" w:hAnsi="Times New Roman" w:cs="Times New Roman"/>
          <w:sz w:val="72"/>
          <w:szCs w:val="72"/>
        </w:rPr>
      </w:pPr>
    </w:p>
    <w:p w14:paraId="7B65A01F">
      <w:pPr>
        <w:pStyle w:val="13"/>
        <w:jc w:val="center"/>
        <w:rPr>
          <w:rFonts w:ascii="Times New Roman" w:hAnsi="Times New Roman" w:eastAsia="方正小标宋_GBK" w:cs="Times New Roman"/>
          <w:sz w:val="72"/>
          <w:szCs w:val="72"/>
        </w:rPr>
      </w:pPr>
    </w:p>
    <w:p w14:paraId="380324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ABAF54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44F0A04">
      <w:pPr>
        <w:widowControl/>
        <w:jc w:val="left"/>
        <w:rPr>
          <w:rFonts w:ascii="Times New Roman" w:hAnsi="Times New Roman" w:cs="Times New Roman"/>
          <w:sz w:val="32"/>
          <w:szCs w:val="32"/>
        </w:rPr>
      </w:pPr>
      <w:r>
        <w:br w:type="page"/>
      </w:r>
    </w:p>
    <w:p w14:paraId="3B58B5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DFF570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与上年基本持平。</w:t>
      </w:r>
    </w:p>
    <w:p w14:paraId="17969C0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14:paraId="482518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9E9DD2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8BFBCE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B2504B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303.63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93.47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150A5B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E86879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励行节约，严格控制各项经费支出。</w:t>
      </w:r>
    </w:p>
    <w:p w14:paraId="3D99EC7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53BB1B5">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6DCAB2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98.93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励行节约，严格控制各项经费支出。</w:t>
      </w:r>
    </w:p>
    <w:p w14:paraId="435005B8">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EE95C9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60.79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（类）支出</w:t>
      </w:r>
      <w:r>
        <w:rPr>
          <w:rFonts w:hint="eastAsia" w:ascii="Times New Roman" w:hAnsi="Times New Roman" w:eastAsia="仿宋_GB2312" w:cs="Times New Roman"/>
          <w:sz w:val="32"/>
          <w:szCs w:val="32"/>
          <w:lang w:val="en-US" w:eastAsia="zh-CN"/>
        </w:rPr>
        <w:t>40.1万元，占12.48%；商业服务业等支出（类）支出218.6万元，占68.02%。</w:t>
      </w:r>
    </w:p>
    <w:p w14:paraId="56221BEA">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6E6962C">
      <w:pPr>
        <w:pStyle w:val="13"/>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260.73</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321.37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123.26</w:t>
      </w:r>
      <w:r>
        <w:rPr>
          <w:rFonts w:hint="eastAsia" w:ascii="仿宋" w:hAnsi="仿宋" w:eastAsia="仿宋" w:cs="仿宋"/>
          <w:sz w:val="32"/>
          <w:szCs w:val="32"/>
        </w:rPr>
        <w:t>%，其中：</w:t>
      </w:r>
    </w:p>
    <w:p w14:paraId="7F0E370A">
      <w:pPr>
        <w:pStyle w:val="13"/>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1、一般公共服务（类）</w:t>
      </w:r>
      <w:r>
        <w:rPr>
          <w:rFonts w:hint="eastAsia" w:ascii="仿宋" w:hAnsi="仿宋" w:eastAsia="仿宋" w:cs="仿宋"/>
          <w:i w:val="0"/>
          <w:iCs w:val="0"/>
          <w:caps w:val="0"/>
          <w:spacing w:val="0"/>
          <w:sz w:val="32"/>
          <w:szCs w:val="32"/>
          <w:shd w:val="clear" w:fill="FFFFFF"/>
        </w:rPr>
        <w:t>政府办公厅（室）及相关机构事务</w:t>
      </w:r>
      <w:r>
        <w:rPr>
          <w:rFonts w:hint="eastAsia" w:ascii="仿宋" w:hAnsi="仿宋" w:eastAsia="仿宋" w:cs="仿宋"/>
          <w:sz w:val="32"/>
          <w:szCs w:val="32"/>
        </w:rPr>
        <w:t>（款）</w:t>
      </w:r>
      <w:r>
        <w:rPr>
          <w:rFonts w:hint="eastAsia" w:ascii="仿宋" w:hAnsi="仿宋" w:eastAsia="仿宋" w:cs="仿宋"/>
          <w:i w:val="0"/>
          <w:iCs w:val="0"/>
          <w:caps w:val="0"/>
          <w:spacing w:val="0"/>
          <w:sz w:val="32"/>
          <w:szCs w:val="32"/>
          <w:shd w:val="clear" w:fill="FFFFFF"/>
        </w:rPr>
        <w:t>行政运行</w:t>
      </w:r>
      <w:r>
        <w:rPr>
          <w:rFonts w:hint="eastAsia" w:ascii="仿宋" w:hAnsi="仿宋" w:eastAsia="仿宋" w:cs="仿宋"/>
          <w:sz w:val="32"/>
          <w:szCs w:val="32"/>
        </w:rPr>
        <w:t>（项）。</w:t>
      </w:r>
    </w:p>
    <w:p w14:paraId="14DFE83A">
      <w:pPr>
        <w:pStyle w:val="13"/>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1.88</w:t>
      </w:r>
      <w:r>
        <w:rPr>
          <w:rFonts w:hint="eastAsia" w:ascii="仿宋" w:hAnsi="仿宋" w:eastAsia="仿宋" w:cs="仿宋"/>
          <w:sz w:val="32"/>
          <w:szCs w:val="32"/>
        </w:rPr>
        <w:t>万元，决算数大于年初预算数的主要原因是：</w:t>
      </w:r>
      <w:r>
        <w:rPr>
          <w:rFonts w:hint="eastAsia" w:ascii="仿宋" w:hAnsi="仿宋" w:eastAsia="仿宋" w:cs="仿宋"/>
          <w:sz w:val="32"/>
          <w:szCs w:val="32"/>
          <w:lang w:eastAsia="zh-CN"/>
        </w:rPr>
        <w:t>本年预算追加。</w:t>
      </w:r>
    </w:p>
    <w:p w14:paraId="516BDFAE">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rPr>
      </w:pPr>
      <w:r>
        <w:rPr>
          <w:rFonts w:hint="eastAsia" w:ascii="仿宋" w:hAnsi="仿宋" w:eastAsia="仿宋" w:cs="仿宋"/>
          <w:b w:val="0"/>
          <w:bCs w:val="0"/>
          <w:sz w:val="32"/>
          <w:szCs w:val="32"/>
          <w:shd w:val="clear" w:color="auto" w:fill="auto"/>
        </w:rPr>
        <w:t>2、</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行政事业单位养老支出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行政单位离退休</w:t>
      </w:r>
      <w:r>
        <w:rPr>
          <w:rFonts w:hint="eastAsia" w:ascii="仿宋" w:hAnsi="仿宋" w:eastAsia="仿宋" w:cs="仿宋"/>
          <w:b w:val="0"/>
          <w:bCs w:val="0"/>
          <w:sz w:val="32"/>
          <w:szCs w:val="32"/>
          <w:shd w:val="clear" w:color="auto" w:fill="auto"/>
        </w:rPr>
        <w:t>（项）。</w:t>
      </w:r>
    </w:p>
    <w:p w14:paraId="61249191">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11.44</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本年工资增长，社保基数增加，社保费同比增长，本年追加预算。</w:t>
      </w:r>
    </w:p>
    <w:p w14:paraId="573EA76A">
      <w:pPr>
        <w:pStyle w:val="13"/>
        <w:numPr>
          <w:ilvl w:val="0"/>
          <w:numId w:val="1"/>
        </w:numPr>
        <w:overflowPunct w:val="0"/>
        <w:autoSpaceDE/>
        <w:autoSpaceDN/>
        <w:spacing w:line="600" w:lineRule="exact"/>
        <w:ind w:left="200" w:leftChars="0" w:firstLine="640" w:firstLine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行政事业单位养老支出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机关事业单位基本养老保险缴费支出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5B67B39C">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16.79</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23.59</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140.5</w:t>
      </w:r>
      <w:r>
        <w:rPr>
          <w:rFonts w:hint="eastAsia" w:ascii="仿宋" w:hAnsi="仿宋" w:eastAsia="仿宋" w:cs="仿宋"/>
          <w:b w:val="0"/>
          <w:bCs w:val="0"/>
          <w:sz w:val="32"/>
          <w:szCs w:val="32"/>
          <w:shd w:val="clear" w:color="auto" w:fill="auto"/>
        </w:rPr>
        <w:t>%，决算数大于年初预算数的主要原因是：</w:t>
      </w:r>
      <w:r>
        <w:rPr>
          <w:rFonts w:hint="eastAsia" w:ascii="仿宋" w:hAnsi="仿宋" w:eastAsia="仿宋" w:cs="仿宋"/>
          <w:b w:val="0"/>
          <w:bCs w:val="0"/>
          <w:sz w:val="32"/>
          <w:szCs w:val="32"/>
          <w:shd w:val="clear" w:color="auto" w:fill="auto"/>
          <w:lang w:eastAsia="zh-CN"/>
        </w:rPr>
        <w:t>本年工资增长，社保基数增加，社保费同比增长。</w:t>
      </w:r>
    </w:p>
    <w:p w14:paraId="6C64F555">
      <w:pPr>
        <w:pStyle w:val="13"/>
        <w:numPr>
          <w:ilvl w:val="0"/>
          <w:numId w:val="1"/>
        </w:numPr>
        <w:overflowPunct w:val="0"/>
        <w:autoSpaceDE/>
        <w:autoSpaceDN/>
        <w:spacing w:line="600" w:lineRule="exact"/>
        <w:ind w:left="200" w:leftChars="0" w:firstLine="640" w:firstLine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 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74F3E41B">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0.04</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本年预算调整。</w:t>
      </w:r>
    </w:p>
    <w:p w14:paraId="29EF0500">
      <w:pPr>
        <w:pStyle w:val="13"/>
        <w:numPr>
          <w:ilvl w:val="0"/>
          <w:numId w:val="0"/>
        </w:numPr>
        <w:overflowPunct w:val="0"/>
        <w:autoSpaceDE/>
        <w:autoSpaceDN/>
        <w:spacing w:line="600" w:lineRule="exact"/>
        <w:ind w:left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5、</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（类）抚恤（款）</w:t>
      </w:r>
      <w:r>
        <w:rPr>
          <w:rFonts w:hint="eastAsia" w:ascii="仿宋" w:hAnsi="仿宋" w:eastAsia="仿宋" w:cs="仿宋"/>
          <w:b w:val="0"/>
          <w:bCs w:val="0"/>
          <w:i w:val="0"/>
          <w:iCs w:val="0"/>
          <w:caps w:val="0"/>
          <w:color w:val="000000"/>
          <w:spacing w:val="0"/>
          <w:sz w:val="32"/>
          <w:szCs w:val="32"/>
          <w:shd w:val="clear" w:color="auto" w:fill="auto"/>
        </w:rPr>
        <w:t> </w:t>
      </w:r>
      <w:r>
        <w:rPr>
          <w:rFonts w:hint="eastAsia" w:ascii="仿宋" w:hAnsi="仿宋" w:eastAsia="仿宋" w:cs="仿宋"/>
          <w:b w:val="0"/>
          <w:bCs w:val="0"/>
          <w:i w:val="0"/>
          <w:iCs w:val="0"/>
          <w:caps w:val="0"/>
          <w:color w:val="000000"/>
          <w:spacing w:val="0"/>
          <w:sz w:val="32"/>
          <w:szCs w:val="32"/>
          <w:shd w:val="clear" w:color="auto" w:fill="auto"/>
          <w:lang w:eastAsia="zh-CN"/>
        </w:rPr>
        <w:t>死亡抚恤（项）</w:t>
      </w:r>
    </w:p>
    <w:p w14:paraId="3BD319E5">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25.7</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3DBC7B9C">
      <w:pPr>
        <w:pStyle w:val="13"/>
        <w:numPr>
          <w:ilvl w:val="0"/>
          <w:numId w:val="0"/>
        </w:numPr>
        <w:overflowPunct w:val="0"/>
        <w:autoSpaceDE/>
        <w:autoSpaceDN/>
        <w:spacing w:line="600" w:lineRule="exact"/>
        <w:ind w:left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6、</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1FC7E75F">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0.06</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本年预算调整。</w:t>
      </w:r>
    </w:p>
    <w:p w14:paraId="27238D35">
      <w:pPr>
        <w:pStyle w:val="13"/>
        <w:numPr>
          <w:ilvl w:val="0"/>
          <w:numId w:val="0"/>
        </w:numPr>
        <w:overflowPunct w:val="0"/>
        <w:autoSpaceDE/>
        <w:autoSpaceDN/>
        <w:spacing w:line="600" w:lineRule="exact"/>
        <w:ind w:left="63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7、</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（款）行政</w:t>
      </w:r>
      <w:r>
        <w:rPr>
          <w:rFonts w:hint="eastAsia" w:ascii="仿宋" w:hAnsi="仿宋" w:eastAsia="仿宋" w:cs="仿宋"/>
          <w:b w:val="0"/>
          <w:bCs w:val="0"/>
          <w:i w:val="0"/>
          <w:iCs w:val="0"/>
          <w:caps w:val="0"/>
          <w:color w:val="000000"/>
          <w:spacing w:val="0"/>
          <w:sz w:val="32"/>
          <w:szCs w:val="32"/>
          <w:shd w:val="clear" w:color="auto" w:fill="auto"/>
        </w:rPr>
        <w:t>单位医疗</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231BA89B">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9.11</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本年预算调整。</w:t>
      </w:r>
    </w:p>
    <w:p w14:paraId="6BCA70AD">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8、</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事业单位医疗</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43A19503">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6.95</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本年预算调整。</w:t>
      </w:r>
    </w:p>
    <w:p w14:paraId="77C50237">
      <w:pPr>
        <w:pStyle w:val="13"/>
        <w:numPr>
          <w:ilvl w:val="0"/>
          <w:numId w:val="0"/>
        </w:numPr>
        <w:overflowPunct w:val="0"/>
        <w:autoSpaceDE/>
        <w:autoSpaceDN/>
        <w:spacing w:line="600" w:lineRule="exact"/>
        <w:ind w:left="63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9、</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其他行政事业单位医疗支出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666FF9A8">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10.49</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7242AD46">
      <w:pPr>
        <w:pStyle w:val="13"/>
        <w:numPr>
          <w:ilvl w:val="0"/>
          <w:numId w:val="2"/>
        </w:numPr>
        <w:overflowPunct w:val="0"/>
        <w:autoSpaceDE/>
        <w:autoSpaceDN/>
        <w:spacing w:line="600" w:lineRule="exact"/>
        <w:ind w:firstLine="640" w:firstLineChars="200"/>
        <w:jc w:val="both"/>
        <w:rPr>
          <w:rFonts w:hint="eastAsia" w:ascii="仿宋" w:hAnsi="仿宋" w:eastAsia="仿宋" w:cs="仿宋"/>
          <w:b w:val="0"/>
          <w:bCs w:val="0"/>
          <w:i w:val="0"/>
          <w:iCs w:val="0"/>
          <w:caps w:val="0"/>
          <w:spacing w:val="0"/>
          <w:sz w:val="32"/>
          <w:szCs w:val="32"/>
          <w:shd w:val="clear" w:color="auto" w:fill="auto"/>
          <w:lang w:eastAsia="zh-CN"/>
        </w:rPr>
      </w:pPr>
      <w:r>
        <w:rPr>
          <w:rFonts w:hint="eastAsia" w:ascii="仿宋" w:hAnsi="仿宋" w:eastAsia="仿宋" w:cs="仿宋"/>
          <w:b w:val="0"/>
          <w:bCs w:val="0"/>
          <w:i w:val="0"/>
          <w:iCs w:val="0"/>
          <w:caps w:val="0"/>
          <w:spacing w:val="0"/>
          <w:sz w:val="32"/>
          <w:szCs w:val="32"/>
          <w:shd w:val="clear" w:color="auto" w:fill="auto"/>
        </w:rPr>
        <w:t>城乡社区支出</w:t>
      </w:r>
      <w:r>
        <w:rPr>
          <w:rFonts w:hint="eastAsia" w:ascii="仿宋" w:hAnsi="仿宋" w:eastAsia="仿宋" w:cs="仿宋"/>
          <w:b w:val="0"/>
          <w:bCs w:val="0"/>
          <w:i w:val="0"/>
          <w:iCs w:val="0"/>
          <w:caps w:val="0"/>
          <w:spacing w:val="0"/>
          <w:sz w:val="32"/>
          <w:szCs w:val="32"/>
          <w:shd w:val="clear" w:color="auto" w:fill="auto"/>
          <w:lang w:eastAsia="zh-CN"/>
        </w:rPr>
        <w:t>（类）</w:t>
      </w:r>
      <w:r>
        <w:rPr>
          <w:rFonts w:hint="eastAsia" w:ascii="仿宋" w:hAnsi="仿宋" w:eastAsia="仿宋" w:cs="仿宋"/>
          <w:b w:val="0"/>
          <w:bCs w:val="0"/>
          <w:i w:val="0"/>
          <w:iCs w:val="0"/>
          <w:caps w:val="0"/>
          <w:spacing w:val="0"/>
          <w:sz w:val="32"/>
          <w:szCs w:val="32"/>
          <w:shd w:val="clear" w:color="auto" w:fill="auto"/>
        </w:rPr>
        <w:t>城乡社区管理事务</w:t>
      </w:r>
      <w:r>
        <w:rPr>
          <w:rFonts w:hint="eastAsia" w:ascii="仿宋" w:hAnsi="仿宋" w:eastAsia="仿宋" w:cs="仿宋"/>
          <w:b w:val="0"/>
          <w:bCs w:val="0"/>
          <w:i w:val="0"/>
          <w:iCs w:val="0"/>
          <w:caps w:val="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其他城乡社区管理事务支出</w:t>
      </w:r>
      <w:r>
        <w:rPr>
          <w:rFonts w:hint="eastAsia" w:ascii="仿宋" w:hAnsi="仿宋" w:eastAsia="仿宋" w:cs="仿宋"/>
          <w:b w:val="0"/>
          <w:bCs w:val="0"/>
          <w:i w:val="0"/>
          <w:iCs w:val="0"/>
          <w:caps w:val="0"/>
          <w:spacing w:val="0"/>
          <w:sz w:val="32"/>
          <w:szCs w:val="32"/>
          <w:shd w:val="clear" w:color="auto" w:fill="auto"/>
          <w:lang w:eastAsia="zh-CN"/>
        </w:rPr>
        <w:t>（项）</w:t>
      </w:r>
    </w:p>
    <w:p w14:paraId="3EFF557F">
      <w:pPr>
        <w:pStyle w:val="13"/>
        <w:overflowPunct w:val="0"/>
        <w:autoSpaceDE/>
        <w:autoSpaceDN/>
        <w:spacing w:line="600" w:lineRule="exact"/>
        <w:ind w:firstLine="640" w:firstLineChars="200"/>
        <w:jc w:val="both"/>
        <w:rPr>
          <w:rFonts w:hint="eastAsia" w:ascii="仿宋" w:hAnsi="仿宋" w:eastAsia="仿宋" w:cs="仿宋"/>
          <w:b w:val="0"/>
          <w:bCs w:val="0"/>
          <w:i w:val="0"/>
          <w:iCs w:val="0"/>
          <w:caps w:val="0"/>
          <w:spacing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20.5</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2A8D9996">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11、</w:t>
      </w:r>
      <w:r>
        <w:rPr>
          <w:rFonts w:hint="eastAsia" w:ascii="仿宋" w:hAnsi="仿宋" w:eastAsia="仿宋" w:cs="仿宋"/>
          <w:b w:val="0"/>
          <w:bCs w:val="0"/>
          <w:i w:val="0"/>
          <w:iCs w:val="0"/>
          <w:caps w:val="0"/>
          <w:color w:val="000000"/>
          <w:spacing w:val="0"/>
          <w:sz w:val="32"/>
          <w:szCs w:val="32"/>
          <w:shd w:val="clear" w:color="auto" w:fill="auto"/>
        </w:rPr>
        <w:t> 商业服务业等支出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商业流通事务</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行政运行</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29819CE4">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221.7</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197.4</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89.04</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调整本年预算。</w:t>
      </w:r>
    </w:p>
    <w:p w14:paraId="333CB911">
      <w:pPr>
        <w:pStyle w:val="13"/>
        <w:numPr>
          <w:ilvl w:val="0"/>
          <w:numId w:val="0"/>
        </w:numPr>
        <w:overflowPunct w:val="0"/>
        <w:autoSpaceDE/>
        <w:autoSpaceDN/>
        <w:spacing w:line="240" w:lineRule="auto"/>
        <w:ind w:left="0" w:leftChars="0" w:firstLine="640" w:firstLine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12、</w:t>
      </w:r>
      <w:r>
        <w:rPr>
          <w:rFonts w:hint="eastAsia" w:ascii="仿宋" w:hAnsi="仿宋" w:eastAsia="仿宋" w:cs="仿宋"/>
          <w:b w:val="0"/>
          <w:bCs w:val="0"/>
          <w:i w:val="0"/>
          <w:iCs w:val="0"/>
          <w:caps w:val="0"/>
          <w:color w:val="000000"/>
          <w:spacing w:val="0"/>
          <w:sz w:val="32"/>
          <w:szCs w:val="32"/>
          <w:shd w:val="clear" w:color="auto" w:fill="auto"/>
        </w:rPr>
        <w:t> 商业服务业等支出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商业流通事务</w:t>
      </w:r>
      <w:r>
        <w:rPr>
          <w:rFonts w:hint="eastAsia" w:ascii="仿宋" w:hAnsi="仿宋" w:eastAsia="仿宋" w:cs="仿宋"/>
          <w:b w:val="0"/>
          <w:bCs w:val="0"/>
          <w:i w:val="0"/>
          <w:iCs w:val="0"/>
          <w:caps w:val="0"/>
          <w:color w:val="000000"/>
          <w:spacing w:val="0"/>
          <w:sz w:val="32"/>
          <w:szCs w:val="32"/>
          <w:shd w:val="clear" w:color="auto" w:fill="auto"/>
          <w:lang w:eastAsia="zh-CN"/>
        </w:rPr>
        <w:t>（款）一般行政管理事务（项）</w:t>
      </w:r>
    </w:p>
    <w:p w14:paraId="3E423A04">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21.2</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调整本年预算。</w:t>
      </w:r>
    </w:p>
    <w:p w14:paraId="37D6B518">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13、</w:t>
      </w:r>
      <w:r>
        <w:rPr>
          <w:rFonts w:hint="eastAsia" w:ascii="仿宋" w:hAnsi="仿宋" w:eastAsia="仿宋" w:cs="仿宋"/>
          <w:b w:val="0"/>
          <w:bCs w:val="0"/>
          <w:i w:val="0"/>
          <w:iCs w:val="0"/>
          <w:caps w:val="0"/>
          <w:color w:val="000000"/>
          <w:spacing w:val="0"/>
          <w:sz w:val="32"/>
          <w:szCs w:val="32"/>
          <w:shd w:val="clear" w:color="auto" w:fill="auto"/>
        </w:rPr>
        <w:t>住房保障支出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住房改革支出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住房公积金</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77E0A766">
      <w:pPr>
        <w:pStyle w:val="13"/>
        <w:overflowPunct w:val="0"/>
        <w:autoSpaceDE/>
        <w:autoSpaceDN/>
        <w:spacing w:line="600" w:lineRule="exact"/>
        <w:ind w:firstLine="640" w:firstLineChars="200"/>
        <w:jc w:val="both"/>
        <w:rPr>
          <w:rFonts w:hint="eastAsia" w:ascii="宋体" w:hAnsi="宋体" w:eastAsia="宋体" w:cs="宋体"/>
          <w:b w:val="0"/>
          <w:bCs w:val="0"/>
          <w:i w:val="0"/>
          <w:iCs w:val="0"/>
          <w:caps w:val="0"/>
          <w:color w:val="000000"/>
          <w:spacing w:val="0"/>
          <w:sz w:val="16"/>
          <w:szCs w:val="16"/>
          <w:shd w:val="clear" w:fill="FFA500"/>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15.25</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调整本年预算。</w:t>
      </w:r>
    </w:p>
    <w:p w14:paraId="49CE3B4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val="0"/>
          <w:bCs w:val="0"/>
          <w:sz w:val="32"/>
          <w:szCs w:val="32"/>
        </w:rPr>
        <w:t>按照支出功能分类，</w:t>
      </w:r>
      <w:r>
        <w:rPr>
          <w:rFonts w:hint="eastAsia" w:ascii="仿宋_GB2312" w:hAnsi="仿宋_GB2312" w:eastAsia="仿宋_GB2312" w:cs="仿宋_GB2312"/>
          <w:b w:val="0"/>
          <w:bCs w:val="0"/>
          <w:i w:val="0"/>
          <w:iCs w:val="0"/>
          <w:caps w:val="0"/>
          <w:spacing w:val="0"/>
          <w:sz w:val="32"/>
          <w:szCs w:val="32"/>
          <w:shd w:val="clear" w:fill="FFFFFF"/>
        </w:rPr>
        <w:t>商业服务业等支出</w:t>
      </w:r>
      <w:r>
        <w:rPr>
          <w:rFonts w:hint="eastAsia" w:ascii="仿宋_GB2312" w:hAnsi="仿宋_GB2312" w:eastAsia="仿宋_GB2312" w:cs="仿宋_GB2312"/>
          <w:b w:val="0"/>
          <w:bCs w:val="0"/>
          <w:i w:val="0"/>
          <w:iCs w:val="0"/>
          <w:caps w:val="0"/>
          <w:spacing w:val="0"/>
          <w:sz w:val="32"/>
          <w:szCs w:val="32"/>
          <w:shd w:val="clear" w:fill="FFFFFF"/>
          <w:lang w:eastAsia="zh-CN"/>
        </w:rPr>
        <w:t>——</w:t>
      </w:r>
      <w:r>
        <w:rPr>
          <w:rFonts w:hint="eastAsia" w:ascii="仿宋_GB2312" w:hAnsi="仿宋_GB2312" w:eastAsia="仿宋_GB2312" w:cs="仿宋_GB2312"/>
          <w:b w:val="0"/>
          <w:bCs w:val="0"/>
          <w:i w:val="0"/>
          <w:iCs w:val="0"/>
          <w:caps w:val="0"/>
          <w:spacing w:val="0"/>
          <w:sz w:val="32"/>
          <w:szCs w:val="32"/>
          <w:shd w:val="clear" w:fill="FFFFFF"/>
        </w:rPr>
        <w:t>商业流通事务</w:t>
      </w:r>
      <w:r>
        <w:rPr>
          <w:rFonts w:hint="eastAsia" w:ascii="仿宋_GB2312" w:hAnsi="仿宋_GB2312" w:eastAsia="仿宋_GB2312" w:cs="仿宋_GB2312"/>
          <w:b w:val="0"/>
          <w:bCs w:val="0"/>
          <w:sz w:val="32"/>
          <w:szCs w:val="32"/>
        </w:rPr>
        <w:t>方面</w:t>
      </w:r>
      <w:r>
        <w:rPr>
          <w:rFonts w:hint="eastAsia" w:ascii="Times New Roman" w:hAnsi="Times New Roman" w:eastAsia="仿宋_GB2312" w:cs="Times New Roman"/>
          <w:b w:val="0"/>
          <w:bCs w:val="0"/>
          <w:sz w:val="32"/>
          <w:szCs w:val="32"/>
        </w:rPr>
        <w:t>的支出规模较大</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rPr>
        <w:t>占财政拨款支出总额的比重较高，主要是：</w:t>
      </w:r>
      <w:r>
        <w:rPr>
          <w:rFonts w:hint="eastAsia" w:ascii="Times New Roman" w:hAnsi="Times New Roman" w:eastAsia="仿宋_GB2312" w:cs="Times New Roman"/>
          <w:b w:val="0"/>
          <w:bCs w:val="0"/>
          <w:sz w:val="32"/>
          <w:szCs w:val="32"/>
          <w:lang w:eastAsia="zh-CN"/>
        </w:rPr>
        <w:t>行政运行</w:t>
      </w:r>
      <w:r>
        <w:rPr>
          <w:rFonts w:hint="eastAsia" w:ascii="Times New Roman" w:hAnsi="Times New Roman" w:eastAsia="仿宋_GB2312" w:cs="Times New Roman"/>
          <w:b w:val="0"/>
          <w:bCs w:val="0"/>
          <w:sz w:val="32"/>
          <w:szCs w:val="32"/>
        </w:rPr>
        <w:t>，2025年度决算数为</w:t>
      </w:r>
      <w:r>
        <w:rPr>
          <w:rFonts w:hint="eastAsia" w:ascii="Times New Roman" w:hAnsi="Times New Roman" w:eastAsia="仿宋_GB2312" w:cs="Times New Roman"/>
          <w:b w:val="0"/>
          <w:bCs w:val="0"/>
          <w:sz w:val="32"/>
          <w:szCs w:val="32"/>
          <w:lang w:val="en-US" w:eastAsia="zh-CN"/>
        </w:rPr>
        <w:t>197.4</w:t>
      </w:r>
      <w:r>
        <w:rPr>
          <w:rFonts w:hint="eastAsia" w:ascii="Times New Roman" w:hAnsi="Times New Roman" w:eastAsia="仿宋_GB2312" w:cs="Times New Roman"/>
          <w:b w:val="0"/>
          <w:bCs w:val="0"/>
          <w:sz w:val="32"/>
          <w:szCs w:val="32"/>
        </w:rPr>
        <w:t>万元，占财政拨款支出总额的</w:t>
      </w:r>
      <w:r>
        <w:rPr>
          <w:rFonts w:hint="eastAsia" w:ascii="Times New Roman" w:hAnsi="Times New Roman" w:eastAsia="仿宋_GB2312" w:cs="Times New Roman"/>
          <w:b w:val="0"/>
          <w:bCs w:val="0"/>
          <w:sz w:val="32"/>
          <w:szCs w:val="32"/>
          <w:lang w:val="en-US" w:eastAsia="zh-CN"/>
        </w:rPr>
        <w:t>61.42</w:t>
      </w:r>
      <w:r>
        <w:rPr>
          <w:rFonts w:hint="eastAsia"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eastAsia="zh-CN"/>
        </w:rPr>
        <w:t>；一般行政管理事务，</w:t>
      </w:r>
      <w:r>
        <w:rPr>
          <w:rFonts w:hint="eastAsia" w:ascii="Times New Roman" w:hAnsi="Times New Roman" w:eastAsia="仿宋_GB2312" w:cs="Times New Roman"/>
          <w:b w:val="0"/>
          <w:bCs w:val="0"/>
          <w:sz w:val="32"/>
          <w:szCs w:val="32"/>
          <w:lang w:val="en-US" w:eastAsia="zh-CN"/>
        </w:rPr>
        <w:t>2015年度决算数为21.2万元，</w:t>
      </w:r>
      <w:r>
        <w:rPr>
          <w:rFonts w:hint="eastAsia" w:ascii="Times New Roman" w:hAnsi="Times New Roman" w:eastAsia="仿宋_GB2312" w:cs="Times New Roman"/>
          <w:b w:val="0"/>
          <w:bCs w:val="0"/>
          <w:sz w:val="32"/>
          <w:szCs w:val="32"/>
        </w:rPr>
        <w:t>占财政拨款支</w:t>
      </w:r>
      <w:r>
        <w:rPr>
          <w:rFonts w:hint="eastAsia" w:ascii="Times New Roman" w:hAnsi="Times New Roman" w:eastAsia="仿宋_GB2312" w:cs="Times New Roman"/>
          <w:sz w:val="32"/>
          <w:szCs w:val="32"/>
        </w:rPr>
        <w:t>出总额的</w:t>
      </w:r>
      <w:r>
        <w:rPr>
          <w:rFonts w:hint="eastAsia" w:ascii="Times New Roman" w:hAnsi="Times New Roman" w:eastAsia="仿宋_GB2312" w:cs="Times New Roman"/>
          <w:sz w:val="32"/>
          <w:szCs w:val="32"/>
          <w:lang w:val="en-US" w:eastAsia="zh-CN"/>
        </w:rPr>
        <w:t>6.6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 w:hAnsi="仿宋" w:eastAsia="仿宋" w:cs="仿宋"/>
          <w:sz w:val="32"/>
          <w:szCs w:val="32"/>
        </w:rPr>
        <w:t>主要用于</w:t>
      </w:r>
      <w:r>
        <w:rPr>
          <w:rFonts w:hint="eastAsia" w:ascii="仿宋" w:hAnsi="仿宋" w:eastAsia="仿宋" w:cs="仿宋"/>
          <w:sz w:val="32"/>
          <w:szCs w:val="32"/>
          <w:lang w:eastAsia="zh-CN"/>
        </w:rPr>
        <w:t>保障单位的正常运转、确保</w:t>
      </w:r>
      <w:r>
        <w:rPr>
          <w:rFonts w:hint="eastAsia" w:ascii="仿宋" w:hAnsi="仿宋" w:eastAsia="仿宋" w:cs="仿宋"/>
          <w:i w:val="0"/>
          <w:iCs w:val="0"/>
          <w:caps w:val="0"/>
          <w:spacing w:val="0"/>
          <w:sz w:val="32"/>
          <w:szCs w:val="32"/>
          <w:shd w:val="clear" w:fill="FFFFFF"/>
        </w:rPr>
        <w:t>化肥淡季储备补贴资金</w:t>
      </w:r>
      <w:r>
        <w:rPr>
          <w:rFonts w:hint="eastAsia" w:ascii="仿宋" w:hAnsi="仿宋" w:eastAsia="仿宋" w:cs="仿宋"/>
          <w:i w:val="0"/>
          <w:iCs w:val="0"/>
          <w:caps w:val="0"/>
          <w:spacing w:val="0"/>
          <w:sz w:val="32"/>
          <w:szCs w:val="32"/>
          <w:shd w:val="clear" w:fill="FFFFFF"/>
          <w:lang w:eastAsia="zh-CN"/>
        </w:rPr>
        <w:t>及时足额补贴，保障农民的利益</w:t>
      </w:r>
      <w:r>
        <w:rPr>
          <w:rFonts w:hint="eastAsia" w:ascii="仿宋" w:hAnsi="仿宋" w:eastAsia="仿宋" w:cs="仿宋"/>
          <w:b/>
          <w:bCs/>
          <w:i/>
          <w:color w:val="auto"/>
          <w:sz w:val="32"/>
          <w:szCs w:val="32"/>
        </w:rPr>
        <w:t>。</w:t>
      </w:r>
    </w:p>
    <w:p w14:paraId="0E8FDCF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F5CD3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300.17</w:t>
      </w:r>
      <w:r>
        <w:rPr>
          <w:rFonts w:ascii="Times New Roman" w:hAnsi="Times New Roman" w:eastAsia="仿宋_GB2312" w:cs="Times New Roman"/>
          <w:sz w:val="32"/>
          <w:szCs w:val="32"/>
        </w:rPr>
        <w:t>万元，其中：</w:t>
      </w:r>
    </w:p>
    <w:p w14:paraId="338D2559">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279.47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93.10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、绩效工资、机关事业单位基本养老保险缴费、职工基本医疗保险缴费、其他社会保障缴费、抚恤金、生活补助、奖励金、个人农业生产补贴</w:t>
      </w:r>
      <w:r>
        <w:rPr>
          <w:rFonts w:ascii="Times New Roman" w:hAnsi="Times New Roman" w:eastAsia="仿宋_GB2312" w:cs="Times New Roman"/>
          <w:sz w:val="32"/>
          <w:szCs w:val="32"/>
        </w:rPr>
        <w:t>。</w:t>
      </w:r>
    </w:p>
    <w:p w14:paraId="33B1B133">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20.70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6.90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会议</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、委托业务费、工会经费、其他交通费用、其他商品和服务支出</w:t>
      </w:r>
      <w:r>
        <w:rPr>
          <w:rFonts w:ascii="Times New Roman" w:hAnsi="Times New Roman" w:eastAsia="仿宋_GB2312" w:cs="Times New Roman"/>
          <w:sz w:val="32"/>
          <w:szCs w:val="32"/>
        </w:rPr>
        <w:t>。</w:t>
      </w:r>
    </w:p>
    <w:p w14:paraId="778A993B">
      <w:pPr>
        <w:pStyle w:val="13"/>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F16CC59">
      <w:pPr>
        <w:pStyle w:val="13"/>
        <w:numPr>
          <w:ilvl w:val="0"/>
          <w:numId w:val="3"/>
        </w:numPr>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494F4B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励行节约，严格控制“三公”经费的开支，树立过紧日子的思想，树立政府廉政形象</w:t>
      </w:r>
      <w:r>
        <w:rPr>
          <w:rFonts w:ascii="Times New Roman" w:hAnsi="Times New Roman" w:eastAsia="仿宋_GB2312" w:cs="Times New Roman"/>
          <w:sz w:val="32"/>
          <w:szCs w:val="32"/>
        </w:rPr>
        <w:t>。</w:t>
      </w:r>
    </w:p>
    <w:p w14:paraId="2331D645">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1393B42">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p>
    <w:p w14:paraId="082E00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71D8A870">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预算数</w:t>
      </w:r>
      <w:r>
        <w:rPr>
          <w:rFonts w:ascii="Times New Roman" w:hAnsi="Times New Roman" w:eastAsia="仿宋_GB2312" w:cs="Times New Roman"/>
          <w:color w:val="000000" w:themeColor="text1"/>
          <w:sz w:val="32"/>
          <w:szCs w:val="32"/>
          <w:highlight w:val="none"/>
          <w14:textFill>
            <w14:solidFill>
              <w14:schemeClr w14:val="tx1"/>
            </w14:solidFill>
          </w14:textFill>
        </w:rPr>
        <w:t>。</w:t>
      </w:r>
    </w:p>
    <w:p w14:paraId="0668A85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预算数</w:t>
      </w:r>
      <w:r>
        <w:rPr>
          <w:rFonts w:hint="eastAsia" w:ascii="Times New Roman" w:hAnsi="Times New Roman" w:eastAsia="仿宋_GB2312" w:cs="Times New Roman"/>
          <w:sz w:val="32"/>
          <w:szCs w:val="32"/>
          <w:highlight w:val="none"/>
          <w:lang w:eastAsia="zh-CN"/>
        </w:rPr>
        <w:t>。</w:t>
      </w:r>
    </w:p>
    <w:p w14:paraId="43C7B87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励行节约，严格控制“三公”经费的开支，树立过紧日子的思想，树立政府廉政形象</w:t>
      </w:r>
      <w:r>
        <w:rPr>
          <w:rFonts w:ascii="Times New Roman" w:hAnsi="Times New Roman" w:eastAsia="仿宋_GB2312" w:cs="Times New Roman"/>
          <w:sz w:val="32"/>
          <w:szCs w:val="32"/>
        </w:rPr>
        <w:t>。</w:t>
      </w:r>
    </w:p>
    <w:p w14:paraId="549A5B6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7FE2E6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19CDE8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D2C3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20.70</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15.04</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42.08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励行节约，严格控制各项经费支出，</w:t>
      </w:r>
      <w:r>
        <w:rPr>
          <w:rFonts w:hint="eastAsia" w:ascii="Times New Roman" w:hAnsi="Times New Roman" w:eastAsia="仿宋_GB2312" w:cs="Times New Roman"/>
          <w:sz w:val="32"/>
          <w:szCs w:val="32"/>
        </w:rPr>
        <w:t>落实过紧日子</w:t>
      </w:r>
      <w:r>
        <w:rPr>
          <w:rFonts w:hint="eastAsia" w:ascii="Times New Roman" w:hAnsi="Times New Roman" w:eastAsia="仿宋_GB2312" w:cs="Times New Roman"/>
          <w:sz w:val="32"/>
          <w:szCs w:val="32"/>
          <w:lang w:eastAsia="zh-CN"/>
        </w:rPr>
        <w:t>的精神，做好各项支出计划，做到事前有计划，事中严</w:t>
      </w:r>
      <w:r>
        <w:rPr>
          <w:rFonts w:hint="eastAsia" w:ascii="Times New Roman" w:hAnsi="Times New Roman" w:eastAsia="仿宋_GB2312" w:cs="Times New Roman"/>
          <w:sz w:val="32"/>
          <w:szCs w:val="32"/>
        </w:rPr>
        <w:t>要求</w:t>
      </w:r>
      <w:r>
        <w:rPr>
          <w:rFonts w:hint="eastAsia" w:ascii="Times New Roman" w:hAnsi="Times New Roman" w:eastAsia="仿宋_GB2312" w:cs="Times New Roman"/>
          <w:sz w:val="32"/>
          <w:szCs w:val="32"/>
          <w:lang w:eastAsia="zh-CN"/>
        </w:rPr>
        <w:t>，事后有总结，让有限的资金用在刀刃上，减少浪费，</w:t>
      </w:r>
      <w:r>
        <w:rPr>
          <w:rFonts w:hint="eastAsia" w:ascii="Times New Roman" w:hAnsi="Times New Roman" w:eastAsia="仿宋_GB2312" w:cs="Times New Roman"/>
          <w:sz w:val="32"/>
          <w:szCs w:val="32"/>
        </w:rPr>
        <w:t>压减支出</w:t>
      </w:r>
      <w:r>
        <w:rPr>
          <w:rFonts w:ascii="Times New Roman" w:hAnsi="Times New Roman" w:eastAsia="仿宋_GB2312" w:cs="Times New Roman"/>
          <w:sz w:val="32"/>
          <w:szCs w:val="32"/>
        </w:rPr>
        <w:t>。</w:t>
      </w:r>
    </w:p>
    <w:p w14:paraId="7883EE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8F5A4D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w:t>
      </w:r>
    </w:p>
    <w:p w14:paraId="6E21E0E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BC0DCC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A6E4C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F8E1A19">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F81217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90EDE71">
      <w:pPr>
        <w:overflowPunct w:val="0"/>
        <w:spacing w:line="600" w:lineRule="exact"/>
        <w:ind w:firstLine="643" w:firstLineChars="200"/>
        <w:rPr>
          <w:rFonts w:hint="eastAsia" w:ascii="Times New Roman" w:hAnsi="Times New Roman" w:eastAsia="仿宋_GB2312" w:cs="Times New Roman"/>
          <w:b/>
          <w:bCs/>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6.53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val="0"/>
          <w:bCs w:val="0"/>
          <w:kern w:val="0"/>
          <w:sz w:val="32"/>
          <w:szCs w:val="32"/>
        </w:rPr>
        <w:t>二是部门评价开展情况</w:t>
      </w:r>
      <w:r>
        <w:rPr>
          <w:rFonts w:hint="eastAsia" w:ascii="Times New Roman" w:hAnsi="Times New Roman" w:eastAsia="仿宋_GB2312" w:cs="Times New Roman"/>
          <w:b w:val="0"/>
          <w:bCs w:val="0"/>
          <w:kern w:val="0"/>
          <w:sz w:val="32"/>
          <w:szCs w:val="32"/>
          <w:lang w:eastAsia="zh-CN"/>
        </w:rPr>
        <w:t>。本部门没有下属行政事业单位，所以不有开导二维行政事业单位绩效评价工作。</w:t>
      </w:r>
      <w:r>
        <w:rPr>
          <w:rFonts w:ascii="Times New Roman" w:hAnsi="Times New Roman" w:eastAsia="仿宋_GB2312" w:cs="Times New Roman"/>
          <w:b w:val="0"/>
          <w:bCs w:val="0"/>
          <w:kern w:val="0"/>
          <w:sz w:val="32"/>
          <w:szCs w:val="32"/>
        </w:rPr>
        <w:t>三是事前绩效评估开展情况</w:t>
      </w:r>
      <w:r>
        <w:rPr>
          <w:rFonts w:hint="eastAsia" w:ascii="Times New Roman" w:hAnsi="Times New Roman" w:eastAsia="仿宋_GB2312" w:cs="Times New Roman"/>
          <w:b w:val="0"/>
          <w:bCs w:val="0"/>
          <w:kern w:val="0"/>
          <w:sz w:val="32"/>
          <w:szCs w:val="32"/>
          <w:lang w:eastAsia="zh-CN"/>
        </w:rPr>
        <w:t>。本部门没有下属行政事业单位，所以不有开导二维行政事业单位绩效评价工作。</w:t>
      </w:r>
    </w:p>
    <w:p w14:paraId="0E5FBF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（二）绩效评价结果。</w:t>
      </w:r>
      <w:r>
        <w:rPr>
          <w:rFonts w:hint="eastAsia" w:ascii="仿宋" w:hAnsi="仿宋" w:eastAsia="仿宋" w:cs="仿宋"/>
          <w:b/>
          <w:bCs/>
          <w:kern w:val="0"/>
          <w:sz w:val="32"/>
          <w:szCs w:val="32"/>
        </w:rPr>
        <w:t>一是绩效自评结果。</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年度本部门（单位）整体支出</w:t>
      </w:r>
      <w:r>
        <w:rPr>
          <w:rFonts w:hint="eastAsia" w:ascii="仿宋" w:hAnsi="仿宋" w:eastAsia="仿宋" w:cs="仿宋"/>
          <w:sz w:val="32"/>
          <w:szCs w:val="32"/>
        </w:rPr>
        <w:t>全年预算数</w:t>
      </w:r>
      <w:r>
        <w:rPr>
          <w:rFonts w:hint="eastAsia" w:ascii="仿宋" w:hAnsi="仿宋" w:eastAsia="仿宋" w:cs="仿宋"/>
          <w:sz w:val="32"/>
          <w:szCs w:val="32"/>
          <w:lang w:val="en-US" w:eastAsia="zh-CN"/>
        </w:rPr>
        <w:t>321.37</w:t>
      </w:r>
      <w:r>
        <w:rPr>
          <w:rFonts w:hint="eastAsia" w:ascii="仿宋" w:hAnsi="仿宋" w:eastAsia="仿宋" w:cs="仿宋"/>
          <w:sz w:val="32"/>
          <w:szCs w:val="32"/>
        </w:rPr>
        <w:t>万元，执行数</w:t>
      </w:r>
      <w:r>
        <w:rPr>
          <w:rFonts w:hint="eastAsia" w:ascii="仿宋" w:hAnsi="仿宋" w:eastAsia="仿宋" w:cs="仿宋"/>
          <w:sz w:val="32"/>
          <w:szCs w:val="32"/>
          <w:lang w:val="en-US" w:eastAsia="zh-CN"/>
        </w:rPr>
        <w:t>321.37</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kern w:val="0"/>
          <w:sz w:val="32"/>
          <w:szCs w:val="32"/>
        </w:rPr>
        <w:t>，绩效自评得分</w:t>
      </w:r>
      <w:r>
        <w:rPr>
          <w:rFonts w:hint="eastAsia" w:ascii="仿宋" w:hAnsi="仿宋" w:eastAsia="仿宋" w:cs="仿宋"/>
          <w:sz w:val="32"/>
          <w:szCs w:val="32"/>
          <w:lang w:val="en-US" w:eastAsia="zh-CN"/>
        </w:rPr>
        <w:t>95</w:t>
      </w:r>
      <w:r>
        <w:rPr>
          <w:rFonts w:hint="eastAsia" w:ascii="仿宋" w:hAnsi="仿宋" w:eastAsia="仿宋" w:cs="仿宋"/>
          <w:sz w:val="32"/>
          <w:szCs w:val="32"/>
        </w:rPr>
        <w:t>分</w:t>
      </w:r>
      <w:r>
        <w:rPr>
          <w:rFonts w:hint="eastAsia" w:ascii="仿宋" w:hAnsi="仿宋" w:eastAsia="仿宋" w:cs="仿宋"/>
          <w:kern w:val="0"/>
          <w:sz w:val="32"/>
          <w:szCs w:val="32"/>
        </w:rPr>
        <w:t>，评价等级为</w:t>
      </w:r>
      <w:r>
        <w:rPr>
          <w:rFonts w:hint="eastAsia" w:ascii="仿宋" w:hAnsi="仿宋" w:eastAsia="仿宋" w:cs="仿宋"/>
          <w:sz w:val="32"/>
          <w:szCs w:val="32"/>
        </w:rPr>
        <w:t>“</w:t>
      </w:r>
      <w:r>
        <w:rPr>
          <w:rFonts w:hint="eastAsia" w:ascii="仿宋" w:hAnsi="仿宋" w:eastAsia="仿宋" w:cs="仿宋"/>
          <w:sz w:val="32"/>
          <w:szCs w:val="32"/>
          <w:lang w:eastAsia="zh-CN"/>
        </w:rPr>
        <w:t>优</w:t>
      </w:r>
      <w:r>
        <w:rPr>
          <w:rFonts w:hint="eastAsia" w:ascii="仿宋" w:hAnsi="仿宋" w:eastAsia="仿宋" w:cs="仿宋"/>
          <w:sz w:val="32"/>
          <w:szCs w:val="32"/>
        </w:rPr>
        <w:t>”。发现的主要问题及原因：一是年度绩效目标设置不够细化。年度绩效目标涉及重点职能履行、重点工作，涉及</w:t>
      </w:r>
      <w:r>
        <w:rPr>
          <w:rFonts w:hint="eastAsia" w:ascii="仿宋" w:hAnsi="仿宋" w:eastAsia="仿宋" w:cs="仿宋"/>
          <w:sz w:val="32"/>
          <w:szCs w:val="32"/>
          <w:lang w:eastAsia="zh-CN"/>
        </w:rPr>
        <w:t>各</w:t>
      </w:r>
      <w:r>
        <w:rPr>
          <w:rFonts w:hint="eastAsia" w:ascii="仿宋" w:hAnsi="仿宋" w:eastAsia="仿宋" w:cs="仿宋"/>
          <w:sz w:val="32"/>
          <w:szCs w:val="32"/>
        </w:rPr>
        <w:t>个科室，填报绩效目标时，大多数科室年度重点工作计划还未详细统筹，绩效目标设置难以精细化科学化。二是经费不足，导致部分指标未完成。主要是</w:t>
      </w:r>
      <w:r>
        <w:rPr>
          <w:rFonts w:hint="eastAsia" w:ascii="仿宋" w:hAnsi="仿宋" w:eastAsia="仿宋" w:cs="仿宋"/>
          <w:sz w:val="32"/>
          <w:szCs w:val="32"/>
          <w:lang w:eastAsia="zh-CN"/>
        </w:rPr>
        <w:t>县</w:t>
      </w:r>
      <w:r>
        <w:rPr>
          <w:rFonts w:hint="eastAsia" w:ascii="仿宋" w:hAnsi="仿宋" w:eastAsia="仿宋" w:cs="仿宋"/>
          <w:sz w:val="32"/>
          <w:szCs w:val="32"/>
        </w:rPr>
        <w:t>财政对预算资金压减，导致本部门</w:t>
      </w:r>
      <w:r>
        <w:rPr>
          <w:rFonts w:hint="eastAsia" w:ascii="仿宋" w:hAnsi="仿宋" w:eastAsia="仿宋" w:cs="仿宋"/>
          <w:sz w:val="32"/>
          <w:szCs w:val="32"/>
          <w:lang w:eastAsia="zh-CN"/>
        </w:rPr>
        <w:t>供销事业</w:t>
      </w:r>
      <w:r>
        <w:rPr>
          <w:rFonts w:hint="eastAsia" w:ascii="仿宋" w:hAnsi="仿宋" w:eastAsia="仿宋" w:cs="仿宋"/>
          <w:sz w:val="32"/>
          <w:szCs w:val="32"/>
        </w:rPr>
        <w:t>方面出现资金缺口。下一步改进措施：一是加强部门预算管理，提高预算编制的精准性。预算编制的合理性和准确性是预算执行高进度和高效率的前提保障，预算编制时充分考虑近几年预算执行情况和本年度收支，科学合理编制预算，将预算绩效目标纳入年度考核，未按要求设定绩效目标或审核未通过的，不安排预算。二是采取得力措施减缩开支，向节约要保障。严格执行《党政机关厉行节约反对浪费条例》，制定具体可行、科学合理的预算计划，围绕年度</w:t>
      </w:r>
      <w:r>
        <w:rPr>
          <w:rFonts w:hint="eastAsia" w:ascii="仿宋" w:hAnsi="仿宋" w:eastAsia="仿宋" w:cs="仿宋"/>
          <w:sz w:val="32"/>
          <w:szCs w:val="32"/>
          <w:lang w:eastAsia="zh-CN"/>
        </w:rPr>
        <w:t>供销事业</w:t>
      </w:r>
      <w:r>
        <w:rPr>
          <w:rFonts w:hint="eastAsia" w:ascii="仿宋" w:hAnsi="仿宋" w:eastAsia="仿宋" w:cs="仿宋"/>
          <w:sz w:val="32"/>
          <w:szCs w:val="32"/>
        </w:rPr>
        <w:t>工作，结合本部门实际支出情况，本着节约原则进行合理安排，严格核定各项支出指标。压缩经常性开支，严格“三公经费”管理，设备采购严格落实政府采购手续，缓解经费不足的压力。</w:t>
      </w:r>
    </w:p>
    <w:p w14:paraId="10E81E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评价结果应用情况。本部门积极落实评价结果报告、反馈和整改工作。及时将部门整体支出绩效情况以及项目支出情况反馈给支出责任部门，督促其针对绩效评价所反映的问题进行认真研究、积极整改。持续加强预算管理，强化绩效意识，严格按照预算编制的相关制度和要求，结合年度收支计划，科学编制预算。将绩效评价结果作为年度绩效考核和下年资金安排的参考依据，优先考虑和重点支出绩效好、执行率高的项目，对达不到绩效目标或评价结果较差且无整改措施或整改无效的项目，相应核减或取消项目预算。</w:t>
      </w:r>
    </w:p>
    <w:p w14:paraId="2D3C3922">
      <w:pPr>
        <w:pStyle w:val="13"/>
        <w:jc w:val="center"/>
        <w:rPr>
          <w:rFonts w:hint="eastAsia" w:ascii="仿宋" w:hAnsi="仿宋" w:eastAsia="仿宋" w:cs="仿宋"/>
          <w:sz w:val="32"/>
          <w:szCs w:val="32"/>
        </w:rPr>
      </w:pPr>
    </w:p>
    <w:p w14:paraId="0E57E4AF">
      <w:pPr>
        <w:pStyle w:val="13"/>
        <w:jc w:val="center"/>
        <w:rPr>
          <w:rFonts w:ascii="Times New Roman" w:hAnsi="Times New Roman" w:cs="Times New Roman"/>
          <w:sz w:val="72"/>
          <w:szCs w:val="72"/>
        </w:rPr>
      </w:pPr>
    </w:p>
    <w:p w14:paraId="0DBB3C15">
      <w:pPr>
        <w:pStyle w:val="13"/>
        <w:jc w:val="center"/>
        <w:rPr>
          <w:rFonts w:ascii="Times New Roman" w:hAnsi="Times New Roman" w:cs="Times New Roman"/>
          <w:sz w:val="72"/>
          <w:szCs w:val="72"/>
        </w:rPr>
      </w:pPr>
    </w:p>
    <w:p w14:paraId="728B7F30">
      <w:pPr>
        <w:pStyle w:val="13"/>
        <w:jc w:val="both"/>
        <w:rPr>
          <w:rFonts w:ascii="Times New Roman" w:hAnsi="Times New Roman" w:cs="Times New Roman"/>
          <w:sz w:val="72"/>
          <w:szCs w:val="72"/>
        </w:rPr>
      </w:pPr>
    </w:p>
    <w:p w14:paraId="2F8A3BD8">
      <w:pPr>
        <w:pStyle w:val="13"/>
        <w:spacing w:line="360" w:lineRule="auto"/>
        <w:jc w:val="center"/>
        <w:rPr>
          <w:rFonts w:ascii="Times New Roman" w:hAnsi="Times New Roman" w:eastAsia="方正小标宋_GBK" w:cs="Times New Roman"/>
          <w:sz w:val="52"/>
          <w:szCs w:val="52"/>
        </w:rPr>
      </w:pPr>
    </w:p>
    <w:p w14:paraId="4048586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62D8E9E">
      <w:pPr>
        <w:widowControl/>
        <w:jc w:val="left"/>
        <w:rPr>
          <w:rFonts w:ascii="Times New Roman" w:hAnsi="Times New Roman" w:cs="Times New Roman"/>
          <w:color w:val="000000"/>
          <w:kern w:val="0"/>
          <w:sz w:val="32"/>
          <w:szCs w:val="32"/>
        </w:rPr>
      </w:pPr>
    </w:p>
    <w:p w14:paraId="216884CD">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1.财政拨款收入：指市级财政当年拨付的资金。</w:t>
      </w:r>
    </w:p>
    <w:p w14:paraId="7DAD72B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2.上级补助收入：指单位从主管部门和上级单位取得的非财政性补助收入。</w:t>
      </w:r>
    </w:p>
    <w:p w14:paraId="6BF46C04">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3.事业收入：指事业单位开展专业业务活动及辅助活动所取得的收入。</w:t>
      </w:r>
    </w:p>
    <w:p w14:paraId="17383BD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4.经营收入：指事业单位在专业业务活动及辅助活动之外开展非独立核算经营活动取得的收入。</w:t>
      </w:r>
    </w:p>
    <w:p w14:paraId="635DED3F">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5.附属单位上缴收入：指单位附属的独立核算单位按照上缴的收入。</w:t>
      </w:r>
    </w:p>
    <w:p w14:paraId="0E7514D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6.其他收入：指除上述“财政拨款收入”、“上级补助收入”、“事业收入”、“经营收入”、“附属单位上缴收入”等以外的收入。</w:t>
      </w:r>
    </w:p>
    <w:p w14:paraId="4FEE702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3C3C547E">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8.上年结转和结余：指以前年度尚未完成、结转到本年按有关规定继续使用的资金。</w:t>
      </w:r>
    </w:p>
    <w:p w14:paraId="0BD4FB29">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59CE0F8E">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5F2B3EA4">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11.基本支出：指保障机构正常运转、完成支日常工作任务而发生的人员支出和公用支出。</w:t>
      </w:r>
    </w:p>
    <w:p w14:paraId="3E271821">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12.项目支出：指在基本支出之外为完成特定行政任务和事业发展目标所发生的支出。</w:t>
      </w:r>
    </w:p>
    <w:p w14:paraId="3532985D">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13.经营支出：指事业单位在专业业务活动及其辅助活动之外开展非独立核算经营活动发生的支出。</w:t>
      </w:r>
    </w:p>
    <w:p w14:paraId="5C27790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14、上缴上级支出：指事业单位按照财政部门和主管部门的规定上缴上级单位的支出。（可结合部门实际支出情况举例说明）</w:t>
      </w:r>
    </w:p>
    <w:p w14:paraId="56A16CA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15、对附属单位补助支出：指事业单位用财政补助收入之外的收入对附属单位补助发生的支出</w:t>
      </w:r>
    </w:p>
    <w:p w14:paraId="35200E9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677BDB7">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365589B2">
      <w:pPr>
        <w:pStyle w:val="13"/>
        <w:keepNext w:val="0"/>
        <w:keepLines w:val="0"/>
        <w:pageBreakBefore w:val="0"/>
        <w:kinsoku/>
        <w:wordWrap/>
        <w:overflowPunct/>
        <w:topLinePunct w:val="0"/>
        <w:bidi w:val="0"/>
        <w:snapToGrid/>
        <w:spacing w:line="600" w:lineRule="exact"/>
        <w:ind w:firstLine="640" w:firstLineChars="200"/>
        <w:textAlignment w:val="auto"/>
        <w:rPr>
          <w:rFonts w:ascii="Times New Roman" w:hAnsi="Times New Roman" w:eastAsia="方正小标宋_GBK" w:cs="Times New Roman"/>
          <w:sz w:val="52"/>
          <w:szCs w:val="52"/>
        </w:rPr>
      </w:pPr>
      <w:r>
        <w:rPr>
          <w:rFonts w:hint="eastAsia" w:ascii="仿宋" w:hAnsi="仿宋" w:eastAsia="仿宋" w:cs="仿宋"/>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9B5E4A8">
      <w:pPr>
        <w:pStyle w:val="13"/>
        <w:spacing w:line="360" w:lineRule="auto"/>
        <w:jc w:val="both"/>
        <w:rPr>
          <w:rFonts w:ascii="Times New Roman" w:hAnsi="Times New Roman" w:eastAsia="方正小标宋_GBK" w:cs="Times New Roman"/>
          <w:sz w:val="52"/>
          <w:szCs w:val="52"/>
        </w:rPr>
      </w:pPr>
    </w:p>
    <w:p w14:paraId="41CAF8B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6CA85AB">
      <w:pPr>
        <w:rPr>
          <w:rFonts w:ascii="Times New Roman" w:hAnsi="Times New Roman" w:cs="Times New Roman"/>
          <w:sz w:val="72"/>
          <w:szCs w:val="72"/>
        </w:rPr>
      </w:pPr>
    </w:p>
    <w:p w14:paraId="0BB07200">
      <w:pPr>
        <w:jc w:val="center"/>
        <w:rPr>
          <w:rFonts w:ascii="国标黑体" w:hAnsi="方正隶书_GBK" w:eastAsia="国标黑体" w:cs="国标黑体"/>
          <w:b/>
          <w:bCs/>
          <w:sz w:val="44"/>
          <w:szCs w:val="44"/>
        </w:rPr>
      </w:pPr>
      <w:r>
        <w:rPr>
          <w:rFonts w:hint="eastAsia" w:ascii="国标黑体" w:hAnsi="方正隶书_GBK" w:eastAsia="国标黑体" w:cs="国标黑体"/>
          <w:b/>
          <w:bCs/>
          <w:sz w:val="44"/>
          <w:szCs w:val="44"/>
          <w:lang w:eastAsia="zh-CN"/>
        </w:rPr>
        <w:t>2025年</w:t>
      </w:r>
      <w:r>
        <w:rPr>
          <w:rFonts w:hint="eastAsia" w:ascii="国标黑体" w:hAnsi="方正隶书_GBK" w:eastAsia="国标黑体" w:cs="国标黑体"/>
          <w:b/>
          <w:bCs/>
          <w:sz w:val="44"/>
          <w:szCs w:val="44"/>
        </w:rPr>
        <w:t>度会同县供销合作社联合社</w:t>
      </w:r>
    </w:p>
    <w:p w14:paraId="1EECB659">
      <w:pPr>
        <w:jc w:val="center"/>
        <w:rPr>
          <w:rFonts w:hint="eastAsia" w:ascii="国标黑体" w:hAnsi="方正隶书_GBK" w:eastAsia="国标黑体" w:cs="国标黑体"/>
          <w:b/>
          <w:bCs/>
          <w:sz w:val="44"/>
          <w:szCs w:val="44"/>
        </w:rPr>
      </w:pPr>
      <w:r>
        <w:rPr>
          <w:rFonts w:hint="eastAsia" w:ascii="国标黑体" w:hAnsi="方正隶书_GBK" w:eastAsia="国标黑体" w:cs="国标黑体"/>
          <w:b/>
          <w:bCs/>
          <w:sz w:val="44"/>
          <w:szCs w:val="44"/>
        </w:rPr>
        <w:t>整体支出绩效自评报告</w:t>
      </w:r>
    </w:p>
    <w:p w14:paraId="15D9823C">
      <w:pPr>
        <w:keepNext w:val="0"/>
        <w:keepLines w:val="0"/>
        <w:pageBreakBefore w:val="0"/>
        <w:widowControl w:val="0"/>
        <w:kinsoku/>
        <w:wordWrap/>
        <w:overflowPunct/>
        <w:topLinePunct w:val="0"/>
        <w:autoSpaceDE/>
        <w:autoSpaceDN/>
        <w:bidi w:val="0"/>
        <w:adjustRightInd/>
        <w:snapToGrid/>
        <w:spacing w:line="560" w:lineRule="exact"/>
        <w:ind w:firstLine="880" w:firstLineChars="200"/>
        <w:rPr>
          <w:rFonts w:hint="eastAsia" w:ascii="国标黑体" w:hAnsi="方正隶书_GBK" w:eastAsia="国标黑体" w:cs="国标黑体"/>
          <w:sz w:val="44"/>
          <w:szCs w:val="44"/>
        </w:rPr>
      </w:pPr>
    </w:p>
    <w:p w14:paraId="3AB5123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一、部门、单位基本情况</w:t>
      </w:r>
    </w:p>
    <w:p w14:paraId="499DA937">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（一）机构设置情况</w:t>
      </w:r>
    </w:p>
    <w:p w14:paraId="6CECCC1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42CB631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（二）人员编制情况</w:t>
      </w:r>
    </w:p>
    <w:p w14:paraId="5F0A5FF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组织部核定我单位机关事业编制1</w:t>
      </w:r>
      <w:r>
        <w:rPr>
          <w:rFonts w:hint="eastAsia" w:ascii="仿宋" w:hAnsi="仿宋" w:eastAsia="仿宋" w:cs="仿宋"/>
          <w:sz w:val="32"/>
          <w:szCs w:val="32"/>
          <w:lang w:val="en-US" w:eastAsia="zh-CN"/>
        </w:rPr>
        <w:t>6</w:t>
      </w:r>
      <w:r>
        <w:rPr>
          <w:rFonts w:hint="eastAsia" w:ascii="仿宋" w:hAnsi="仿宋" w:eastAsia="仿宋" w:cs="仿宋"/>
          <w:sz w:val="32"/>
          <w:szCs w:val="32"/>
        </w:rPr>
        <w:t>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481943CD">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（三）主要职能职责</w:t>
      </w:r>
    </w:p>
    <w:p w14:paraId="73E459F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为促进农业发展，农村经济繁荣提供服务。宣传，指导，协调，管理基层社，组织农用资料供应和城乡物资交流；2.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3.承办县委、县人民政府交办的其他事项。</w:t>
      </w:r>
    </w:p>
    <w:p w14:paraId="0445670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（四）绩效目标设定情况</w:t>
      </w:r>
    </w:p>
    <w:p w14:paraId="75984C0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初，我单位在深入研究县委县政府工作部署、全面剖析部门法定职能、精准把握事业发展趋势的基础上，系统且科学地设定了以下绩效目标：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w:t>
      </w:r>
    </w:p>
    <w:p w14:paraId="04DBE9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二、部门整体支出管理及使用情况</w:t>
      </w:r>
    </w:p>
    <w:p w14:paraId="29623DB3">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（一）预算执行、使用、管理总体情况</w:t>
      </w:r>
    </w:p>
    <w:p w14:paraId="5E1EAD0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我单位秉持依法理财、科学理财、规范理财的原则，严格按照预算法及相关财务制度的要求，全方位加强预算执行、使用和管理。在预算执行环节，建立健全了预算执行监控机制，定期对预算执行情况进行分析和调度，及时解决执行过程中出现的问题，确保各项预算安排得到有效落实。资金使用方面，始终坚持专款专用、合理配置的原则，严格依据预算用途和规定标准支出，杜绝违规挪用、滥用资金的现象发生。同时，注重资金使用的效益评估，通过建立绩效跟踪机制，及时调整和优化资金使用方向，提高资金使用效率。在财务管理方面，进一步完善了内部财务管理制度体系，细化财务审批流程，明确责任分工，加强内部控制，有效防范财务风险。此外，积极推进财务信息化建设，提高财务管理的信息化水平和透明度，确保财务数据的准确、及时和完整。</w:t>
      </w:r>
    </w:p>
    <w:p w14:paraId="1E34761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，我社部门年初预算支出</w:t>
      </w:r>
      <w:r>
        <w:rPr>
          <w:rFonts w:hint="eastAsia" w:ascii="仿宋" w:hAnsi="仿宋" w:eastAsia="仿宋" w:cs="仿宋"/>
          <w:sz w:val="32"/>
          <w:szCs w:val="32"/>
          <w:lang w:val="en-US" w:eastAsia="zh-CN"/>
        </w:rPr>
        <w:t>260.73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239.53</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2</w:t>
      </w:r>
      <w:r>
        <w:rPr>
          <w:rFonts w:hint="eastAsia" w:ascii="仿宋" w:hAnsi="仿宋" w:eastAsia="仿宋" w:cs="仿宋"/>
          <w:sz w:val="32"/>
          <w:szCs w:val="32"/>
        </w:rPr>
        <w:t>1.2万元。全年预算数324.</w:t>
      </w:r>
      <w:r>
        <w:rPr>
          <w:rFonts w:hint="eastAsia" w:ascii="仿宋" w:hAnsi="仿宋" w:eastAsia="仿宋" w:cs="仿宋"/>
          <w:sz w:val="32"/>
          <w:szCs w:val="32"/>
          <w:lang w:val="en-US" w:eastAsia="zh-CN"/>
        </w:rPr>
        <w:t>8</w:t>
      </w:r>
      <w:r>
        <w:rPr>
          <w:rFonts w:hint="eastAsia" w:ascii="仿宋" w:hAnsi="仿宋" w:eastAsia="仿宋" w:cs="仿宋"/>
          <w:sz w:val="32"/>
          <w:szCs w:val="32"/>
        </w:rPr>
        <w:t>3万元。部门年度总支出324.</w:t>
      </w:r>
      <w:r>
        <w:rPr>
          <w:rFonts w:hint="eastAsia" w:ascii="仿宋" w:hAnsi="仿宋" w:eastAsia="仿宋" w:cs="仿宋"/>
          <w:sz w:val="32"/>
          <w:szCs w:val="32"/>
          <w:lang w:val="en-US" w:eastAsia="zh-CN"/>
        </w:rPr>
        <w:t>8</w:t>
      </w:r>
      <w:r>
        <w:rPr>
          <w:rFonts w:hint="eastAsia" w:ascii="仿宋" w:hAnsi="仿宋" w:eastAsia="仿宋" w:cs="仿宋"/>
          <w:sz w:val="32"/>
          <w:szCs w:val="32"/>
        </w:rPr>
        <w:t>3万元，其中基本支出3</w:t>
      </w:r>
      <w:r>
        <w:rPr>
          <w:rFonts w:hint="eastAsia" w:ascii="仿宋" w:hAnsi="仿宋" w:eastAsia="仿宋" w:cs="仿宋"/>
          <w:sz w:val="32"/>
          <w:szCs w:val="32"/>
          <w:lang w:val="en-US" w:eastAsia="zh-CN"/>
        </w:rPr>
        <w:t>03.63</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21.2</w:t>
      </w:r>
      <w:r>
        <w:rPr>
          <w:rFonts w:hint="eastAsia" w:ascii="仿宋" w:hAnsi="仿宋" w:eastAsia="仿宋" w:cs="仿宋"/>
          <w:sz w:val="32"/>
          <w:szCs w:val="32"/>
        </w:rPr>
        <w:t>万元。基本支出中用于工资福利的支出</w:t>
      </w:r>
      <w:r>
        <w:rPr>
          <w:rFonts w:hint="eastAsia" w:ascii="仿宋" w:hAnsi="仿宋" w:eastAsia="仿宋" w:cs="仿宋"/>
          <w:sz w:val="32"/>
          <w:szCs w:val="32"/>
          <w:lang w:val="en-US" w:eastAsia="zh-CN"/>
        </w:rPr>
        <w:t>240.87</w:t>
      </w:r>
      <w:r>
        <w:rPr>
          <w:rFonts w:hint="eastAsia" w:ascii="仿宋" w:hAnsi="仿宋" w:eastAsia="仿宋" w:cs="仿宋"/>
          <w:sz w:val="32"/>
          <w:szCs w:val="32"/>
        </w:rPr>
        <w:t>万元，商品和服务支出2</w:t>
      </w:r>
      <w:r>
        <w:rPr>
          <w:rFonts w:hint="eastAsia" w:ascii="仿宋" w:hAnsi="仿宋" w:eastAsia="仿宋" w:cs="仿宋"/>
          <w:sz w:val="32"/>
          <w:szCs w:val="32"/>
          <w:lang w:val="en-US" w:eastAsia="zh-CN"/>
        </w:rPr>
        <w:t>3.75</w:t>
      </w:r>
      <w:r>
        <w:rPr>
          <w:rFonts w:hint="eastAsia" w:ascii="仿宋" w:hAnsi="仿宋" w:eastAsia="仿宋" w:cs="仿宋"/>
          <w:sz w:val="32"/>
          <w:szCs w:val="32"/>
        </w:rPr>
        <w:t>万元，对个人和家庭的补助支出</w:t>
      </w:r>
      <w:r>
        <w:rPr>
          <w:rFonts w:hint="eastAsia" w:ascii="仿宋" w:hAnsi="仿宋" w:eastAsia="仿宋" w:cs="仿宋"/>
          <w:sz w:val="32"/>
          <w:szCs w:val="32"/>
          <w:lang w:val="en-US" w:eastAsia="zh-CN"/>
        </w:rPr>
        <w:t>39.02</w:t>
      </w:r>
      <w:r>
        <w:rPr>
          <w:rFonts w:hint="eastAsia" w:ascii="仿宋" w:hAnsi="仿宋" w:eastAsia="仿宋" w:cs="仿宋"/>
          <w:sz w:val="32"/>
          <w:szCs w:val="32"/>
        </w:rPr>
        <w:t>万元，资本性支出0万元。项目支出中</w:t>
      </w:r>
      <w:r>
        <w:rPr>
          <w:rFonts w:hint="eastAsia" w:ascii="仿宋" w:hAnsi="仿宋" w:eastAsia="仿宋" w:cs="仿宋"/>
          <w:sz w:val="32"/>
          <w:szCs w:val="32"/>
          <w:lang w:val="en-US" w:eastAsia="zh-CN"/>
        </w:rPr>
        <w:t>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04C37442">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（二）部门预算执行情况</w:t>
      </w:r>
    </w:p>
    <w:p w14:paraId="4E46C2CB">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1.基本支出情况</w:t>
      </w:r>
    </w:p>
    <w:p w14:paraId="0DD33D4B">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2025年</w:t>
      </w:r>
      <w:r>
        <w:rPr>
          <w:rFonts w:hint="eastAsia" w:ascii="仿宋" w:hAnsi="仿宋" w:eastAsia="仿宋" w:cs="仿宋"/>
          <w:sz w:val="32"/>
          <w:szCs w:val="32"/>
        </w:rPr>
        <w:t>，部门基本支出3</w:t>
      </w:r>
      <w:r>
        <w:rPr>
          <w:rFonts w:hint="eastAsia" w:ascii="仿宋" w:hAnsi="仿宋" w:eastAsia="仿宋" w:cs="仿宋"/>
          <w:sz w:val="32"/>
          <w:szCs w:val="32"/>
          <w:lang w:val="en-US" w:eastAsia="zh-CN"/>
        </w:rPr>
        <w:t>03.63</w:t>
      </w:r>
      <w:r>
        <w:rPr>
          <w:rFonts w:hint="eastAsia" w:ascii="仿宋" w:hAnsi="仿宋" w:eastAsia="仿宋" w:cs="仿宋"/>
          <w:sz w:val="32"/>
          <w:szCs w:val="32"/>
        </w:rPr>
        <w:t>万元，</w:t>
      </w:r>
      <w:r>
        <w:rPr>
          <w:rFonts w:hint="eastAsia" w:ascii="仿宋" w:hAnsi="仿宋" w:eastAsia="仿宋" w:cs="仿宋"/>
          <w:sz w:val="32"/>
          <w:szCs w:val="32"/>
          <w:lang w:eastAsia="zh-CN"/>
        </w:rPr>
        <w:t>占支出总额的</w:t>
      </w:r>
      <w:r>
        <w:rPr>
          <w:rFonts w:hint="eastAsia" w:ascii="仿宋" w:hAnsi="仿宋" w:eastAsia="仿宋" w:cs="仿宋"/>
          <w:sz w:val="32"/>
          <w:szCs w:val="32"/>
          <w:lang w:val="en-US" w:eastAsia="zh-CN"/>
        </w:rPr>
        <w:t>93.47%</w:t>
      </w:r>
    </w:p>
    <w:p w14:paraId="0410545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人员经费</w:t>
      </w:r>
      <w:r>
        <w:rPr>
          <w:rFonts w:hint="eastAsia" w:ascii="仿宋" w:hAnsi="仿宋" w:eastAsia="仿宋" w:cs="仿宋"/>
          <w:sz w:val="32"/>
          <w:szCs w:val="32"/>
          <w:lang w:val="en-US" w:eastAsia="zh-CN"/>
        </w:rPr>
        <w:t>240.87</w:t>
      </w:r>
      <w:r>
        <w:rPr>
          <w:rFonts w:hint="eastAsia" w:ascii="仿宋" w:hAnsi="仿宋" w:eastAsia="仿宋" w:cs="仿宋"/>
          <w:sz w:val="32"/>
          <w:szCs w:val="32"/>
        </w:rPr>
        <w:t>万元，其中基本工资</w:t>
      </w:r>
      <w:r>
        <w:rPr>
          <w:rFonts w:hint="eastAsia" w:ascii="仿宋" w:hAnsi="仿宋" w:eastAsia="仿宋" w:cs="仿宋"/>
          <w:sz w:val="32"/>
          <w:szCs w:val="32"/>
          <w:lang w:val="en-US" w:eastAsia="zh-CN"/>
        </w:rPr>
        <w:t>112.06</w:t>
      </w:r>
      <w:r>
        <w:rPr>
          <w:rFonts w:hint="eastAsia" w:ascii="仿宋" w:hAnsi="仿宋" w:eastAsia="仿宋" w:cs="仿宋"/>
          <w:sz w:val="32"/>
          <w:szCs w:val="32"/>
        </w:rPr>
        <w:t>万元、津贴补贴</w:t>
      </w:r>
      <w:r>
        <w:rPr>
          <w:rFonts w:hint="eastAsia" w:ascii="仿宋" w:hAnsi="仿宋" w:eastAsia="仿宋" w:cs="仿宋"/>
          <w:sz w:val="32"/>
          <w:szCs w:val="32"/>
          <w:lang w:val="en-US" w:eastAsia="zh-CN"/>
        </w:rPr>
        <w:t>51.99</w:t>
      </w:r>
      <w:r>
        <w:rPr>
          <w:rFonts w:hint="eastAsia" w:ascii="仿宋" w:hAnsi="仿宋" w:eastAsia="仿宋" w:cs="仿宋"/>
          <w:sz w:val="32"/>
          <w:szCs w:val="32"/>
        </w:rPr>
        <w:t>万元、奖金</w:t>
      </w:r>
      <w:r>
        <w:rPr>
          <w:rFonts w:hint="eastAsia" w:ascii="仿宋" w:hAnsi="仿宋" w:eastAsia="仿宋" w:cs="仿宋"/>
          <w:sz w:val="32"/>
          <w:szCs w:val="32"/>
          <w:lang w:val="en-US" w:eastAsia="zh-CN"/>
        </w:rPr>
        <w:t>6.45</w:t>
      </w:r>
      <w:r>
        <w:rPr>
          <w:rFonts w:hint="eastAsia" w:ascii="仿宋" w:hAnsi="仿宋" w:eastAsia="仿宋" w:cs="仿宋"/>
          <w:sz w:val="32"/>
          <w:szCs w:val="32"/>
        </w:rPr>
        <w:t>万元、伙食补助费</w:t>
      </w:r>
      <w:r>
        <w:rPr>
          <w:rFonts w:hint="eastAsia" w:ascii="仿宋" w:hAnsi="仿宋" w:eastAsia="仿宋" w:cs="仿宋"/>
          <w:sz w:val="32"/>
          <w:szCs w:val="32"/>
          <w:lang w:val="en-US" w:eastAsia="zh-CN"/>
        </w:rPr>
        <w:t>1.72</w:t>
      </w:r>
      <w:r>
        <w:rPr>
          <w:rFonts w:hint="eastAsia" w:ascii="仿宋" w:hAnsi="仿宋" w:eastAsia="仿宋" w:cs="仿宋"/>
          <w:sz w:val="32"/>
          <w:szCs w:val="32"/>
        </w:rPr>
        <w:t>万元、绩效工资2</w:t>
      </w:r>
      <w:r>
        <w:rPr>
          <w:rFonts w:hint="eastAsia" w:ascii="仿宋" w:hAnsi="仿宋" w:eastAsia="仿宋" w:cs="仿宋"/>
          <w:sz w:val="32"/>
          <w:szCs w:val="32"/>
          <w:lang w:val="en-US" w:eastAsia="zh-CN"/>
        </w:rPr>
        <w:t>4.89</w:t>
      </w:r>
      <w:r>
        <w:rPr>
          <w:rFonts w:hint="eastAsia" w:ascii="仿宋" w:hAnsi="仿宋" w:eastAsia="仿宋" w:cs="仿宋"/>
          <w:sz w:val="32"/>
          <w:szCs w:val="32"/>
        </w:rPr>
        <w:t>万元、机关事业单位基本养老保险缴费</w:t>
      </w:r>
      <w:r>
        <w:rPr>
          <w:rFonts w:hint="eastAsia" w:ascii="仿宋" w:hAnsi="仿宋" w:eastAsia="仿宋" w:cs="仿宋"/>
          <w:sz w:val="32"/>
          <w:szCs w:val="32"/>
          <w:lang w:val="en-US" w:eastAsia="zh-CN"/>
        </w:rPr>
        <w:t>23.59</w:t>
      </w:r>
      <w:r>
        <w:rPr>
          <w:rFonts w:hint="eastAsia" w:ascii="仿宋" w:hAnsi="仿宋" w:eastAsia="仿宋" w:cs="仿宋"/>
          <w:sz w:val="32"/>
          <w:szCs w:val="32"/>
        </w:rPr>
        <w:t>万元、职工基本医疗保险缴费</w:t>
      </w:r>
      <w:r>
        <w:rPr>
          <w:rFonts w:hint="eastAsia" w:ascii="仿宋" w:hAnsi="仿宋" w:eastAsia="仿宋" w:cs="仿宋"/>
          <w:sz w:val="32"/>
          <w:szCs w:val="32"/>
          <w:lang w:val="en-US" w:eastAsia="zh-CN"/>
        </w:rPr>
        <w:t>17.99</w:t>
      </w:r>
      <w:r>
        <w:rPr>
          <w:rFonts w:hint="eastAsia" w:ascii="仿宋" w:hAnsi="仿宋" w:eastAsia="仿宋" w:cs="仿宋"/>
          <w:sz w:val="32"/>
          <w:szCs w:val="32"/>
        </w:rPr>
        <w:t>万元、其他社会保障缴费</w:t>
      </w:r>
      <w:r>
        <w:rPr>
          <w:rFonts w:hint="eastAsia" w:ascii="仿宋" w:hAnsi="仿宋" w:eastAsia="仿宋" w:cs="仿宋"/>
          <w:sz w:val="32"/>
          <w:szCs w:val="32"/>
          <w:lang w:val="en-US" w:eastAsia="zh-CN"/>
        </w:rPr>
        <w:t>2.18</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7719C29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公用经费</w:t>
      </w:r>
      <w:r>
        <w:rPr>
          <w:rFonts w:hint="eastAsia" w:ascii="仿宋" w:hAnsi="仿宋" w:eastAsia="仿宋" w:cs="仿宋"/>
          <w:sz w:val="32"/>
          <w:szCs w:val="32"/>
          <w:lang w:val="en-US" w:eastAsia="zh-CN"/>
        </w:rPr>
        <w:t>23.74</w:t>
      </w:r>
      <w:r>
        <w:rPr>
          <w:rFonts w:hint="eastAsia" w:ascii="仿宋" w:hAnsi="仿宋" w:eastAsia="仿宋" w:cs="仿宋"/>
          <w:sz w:val="32"/>
          <w:szCs w:val="32"/>
        </w:rPr>
        <w:t>万元，其中办公费</w:t>
      </w:r>
      <w:r>
        <w:rPr>
          <w:rFonts w:hint="eastAsia" w:ascii="仿宋" w:hAnsi="仿宋" w:eastAsia="仿宋" w:cs="仿宋"/>
          <w:sz w:val="32"/>
          <w:szCs w:val="32"/>
          <w:lang w:val="en-US" w:eastAsia="zh-CN"/>
        </w:rPr>
        <w:t>0.82</w:t>
      </w:r>
      <w:r>
        <w:rPr>
          <w:rFonts w:hint="eastAsia" w:ascii="仿宋" w:hAnsi="仿宋" w:eastAsia="仿宋" w:cs="仿宋"/>
          <w:sz w:val="32"/>
          <w:szCs w:val="32"/>
        </w:rPr>
        <w:t>万元、印刷费</w:t>
      </w:r>
      <w:r>
        <w:rPr>
          <w:rFonts w:hint="eastAsia" w:ascii="仿宋" w:hAnsi="仿宋" w:eastAsia="仿宋" w:cs="仿宋"/>
          <w:sz w:val="32"/>
          <w:szCs w:val="32"/>
          <w:lang w:val="en-US" w:eastAsia="zh-CN"/>
        </w:rPr>
        <w:t>0.01</w:t>
      </w:r>
      <w:r>
        <w:rPr>
          <w:rFonts w:hint="eastAsia" w:ascii="仿宋" w:hAnsi="仿宋" w:eastAsia="仿宋" w:cs="仿宋"/>
          <w:sz w:val="32"/>
          <w:szCs w:val="32"/>
        </w:rPr>
        <w:t>万元、水费0.</w:t>
      </w:r>
      <w:r>
        <w:rPr>
          <w:rFonts w:hint="eastAsia" w:ascii="仿宋" w:hAnsi="仿宋" w:eastAsia="仿宋" w:cs="仿宋"/>
          <w:sz w:val="32"/>
          <w:szCs w:val="32"/>
          <w:lang w:val="en-US" w:eastAsia="zh-CN"/>
        </w:rPr>
        <w:t>04</w:t>
      </w:r>
      <w:r>
        <w:rPr>
          <w:rFonts w:hint="eastAsia" w:ascii="仿宋" w:hAnsi="仿宋" w:eastAsia="仿宋" w:cs="仿宋"/>
          <w:sz w:val="32"/>
          <w:szCs w:val="32"/>
        </w:rPr>
        <w:t>万元、电费0.</w:t>
      </w:r>
      <w:r>
        <w:rPr>
          <w:rFonts w:hint="eastAsia" w:ascii="仿宋" w:hAnsi="仿宋" w:eastAsia="仿宋" w:cs="仿宋"/>
          <w:sz w:val="32"/>
          <w:szCs w:val="32"/>
          <w:lang w:val="en-US" w:eastAsia="zh-CN"/>
        </w:rPr>
        <w:t>24</w:t>
      </w:r>
      <w:r>
        <w:rPr>
          <w:rFonts w:hint="eastAsia" w:ascii="仿宋" w:hAnsi="仿宋" w:eastAsia="仿宋" w:cs="仿宋"/>
          <w:sz w:val="32"/>
          <w:szCs w:val="32"/>
        </w:rPr>
        <w:t>万元、差旅费0.</w:t>
      </w:r>
      <w:r>
        <w:rPr>
          <w:rFonts w:hint="eastAsia" w:ascii="仿宋" w:hAnsi="仿宋" w:eastAsia="仿宋" w:cs="仿宋"/>
          <w:sz w:val="32"/>
          <w:szCs w:val="32"/>
          <w:lang w:val="en-US" w:eastAsia="zh-CN"/>
        </w:rPr>
        <w:t>69</w:t>
      </w:r>
      <w:r>
        <w:rPr>
          <w:rFonts w:hint="eastAsia" w:ascii="仿宋" w:hAnsi="仿宋" w:eastAsia="仿宋" w:cs="仿宋"/>
          <w:sz w:val="32"/>
          <w:szCs w:val="32"/>
        </w:rPr>
        <w:t>万元、维修（护）费0.</w:t>
      </w:r>
      <w:r>
        <w:rPr>
          <w:rFonts w:hint="eastAsia" w:ascii="仿宋" w:hAnsi="仿宋" w:eastAsia="仿宋" w:cs="仿宋"/>
          <w:sz w:val="32"/>
          <w:szCs w:val="32"/>
          <w:lang w:val="en-US" w:eastAsia="zh-CN"/>
        </w:rPr>
        <w:t>02</w:t>
      </w:r>
      <w:r>
        <w:rPr>
          <w:rFonts w:hint="eastAsia" w:ascii="仿宋" w:hAnsi="仿宋" w:eastAsia="仿宋" w:cs="仿宋"/>
          <w:sz w:val="32"/>
          <w:szCs w:val="32"/>
        </w:rPr>
        <w:t>万元</w:t>
      </w:r>
      <w:r>
        <w:rPr>
          <w:rFonts w:hint="eastAsia" w:ascii="仿宋" w:hAnsi="仿宋" w:eastAsia="仿宋" w:cs="仿宋"/>
          <w:sz w:val="32"/>
          <w:szCs w:val="32"/>
          <w:lang w:eastAsia="zh-CN"/>
        </w:rPr>
        <w:t>、会议</w:t>
      </w:r>
      <w:r>
        <w:rPr>
          <w:rFonts w:hint="eastAsia" w:ascii="仿宋" w:hAnsi="仿宋" w:eastAsia="仿宋" w:cs="仿宋"/>
          <w:sz w:val="32"/>
          <w:szCs w:val="32"/>
        </w:rPr>
        <w:t>费</w:t>
      </w:r>
      <w:r>
        <w:rPr>
          <w:rFonts w:hint="eastAsia" w:ascii="仿宋" w:hAnsi="仿宋" w:eastAsia="仿宋" w:cs="仿宋"/>
          <w:sz w:val="32"/>
          <w:szCs w:val="32"/>
          <w:lang w:val="en-US" w:eastAsia="zh-CN"/>
        </w:rPr>
        <w:t>0.36</w:t>
      </w:r>
      <w:r>
        <w:rPr>
          <w:rFonts w:hint="eastAsia" w:ascii="仿宋" w:hAnsi="仿宋" w:eastAsia="仿宋" w:cs="仿宋"/>
          <w:sz w:val="32"/>
          <w:szCs w:val="32"/>
        </w:rPr>
        <w:t>万元、</w:t>
      </w:r>
      <w:r>
        <w:rPr>
          <w:rFonts w:hint="eastAsia" w:ascii="仿宋" w:hAnsi="仿宋" w:eastAsia="仿宋" w:cs="仿宋"/>
          <w:sz w:val="32"/>
          <w:szCs w:val="32"/>
          <w:lang w:eastAsia="zh-CN"/>
        </w:rPr>
        <w:t>委托业务费</w:t>
      </w:r>
      <w:r>
        <w:rPr>
          <w:rFonts w:hint="eastAsia" w:ascii="仿宋" w:hAnsi="仿宋" w:eastAsia="仿宋" w:cs="仿宋"/>
          <w:sz w:val="32"/>
          <w:szCs w:val="32"/>
          <w:lang w:val="en-US" w:eastAsia="zh-CN"/>
        </w:rPr>
        <w:t>8.03万元、</w:t>
      </w:r>
      <w:r>
        <w:rPr>
          <w:rFonts w:hint="eastAsia" w:ascii="仿宋" w:hAnsi="仿宋" w:eastAsia="仿宋" w:cs="仿宋"/>
          <w:sz w:val="32"/>
          <w:szCs w:val="32"/>
        </w:rPr>
        <w:t>工会经费13.0</w:t>
      </w:r>
      <w:r>
        <w:rPr>
          <w:rFonts w:hint="eastAsia" w:ascii="仿宋" w:hAnsi="仿宋" w:eastAsia="仿宋" w:cs="仿宋"/>
          <w:sz w:val="32"/>
          <w:szCs w:val="32"/>
          <w:lang w:val="en-US" w:eastAsia="zh-CN"/>
        </w:rPr>
        <w:t>6</w:t>
      </w:r>
      <w:r>
        <w:rPr>
          <w:rFonts w:hint="eastAsia" w:ascii="仿宋" w:hAnsi="仿宋" w:eastAsia="仿宋" w:cs="仿宋"/>
          <w:sz w:val="32"/>
          <w:szCs w:val="32"/>
        </w:rPr>
        <w:t>万元、其他交通费用0.</w:t>
      </w:r>
      <w:r>
        <w:rPr>
          <w:rFonts w:hint="eastAsia" w:ascii="仿宋" w:hAnsi="仿宋" w:eastAsia="仿宋" w:cs="仿宋"/>
          <w:sz w:val="32"/>
          <w:szCs w:val="32"/>
          <w:lang w:val="en-US" w:eastAsia="zh-CN"/>
        </w:rPr>
        <w:t>19</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0.28</w:t>
      </w:r>
      <w:r>
        <w:rPr>
          <w:rFonts w:hint="eastAsia" w:ascii="仿宋" w:hAnsi="仿宋" w:eastAsia="仿宋" w:cs="仿宋"/>
          <w:sz w:val="32"/>
          <w:szCs w:val="32"/>
        </w:rPr>
        <w:t>万元。</w:t>
      </w:r>
    </w:p>
    <w:p w14:paraId="703CB063">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对个人和家庭的补助</w:t>
      </w:r>
      <w:r>
        <w:rPr>
          <w:rFonts w:hint="eastAsia" w:ascii="仿宋" w:hAnsi="仿宋" w:eastAsia="仿宋" w:cs="仿宋"/>
          <w:sz w:val="32"/>
          <w:szCs w:val="32"/>
          <w:lang w:val="en-US" w:eastAsia="zh-CN"/>
        </w:rPr>
        <w:t>39.02</w:t>
      </w:r>
      <w:r>
        <w:rPr>
          <w:rFonts w:hint="eastAsia" w:ascii="仿宋" w:hAnsi="仿宋" w:eastAsia="仿宋" w:cs="仿宋"/>
          <w:sz w:val="32"/>
          <w:szCs w:val="32"/>
        </w:rPr>
        <w:t>万元，其中</w:t>
      </w:r>
      <w:r>
        <w:rPr>
          <w:rFonts w:hint="eastAsia" w:ascii="仿宋" w:hAnsi="仿宋" w:eastAsia="仿宋" w:cs="仿宋"/>
          <w:sz w:val="32"/>
          <w:szCs w:val="32"/>
          <w:lang w:eastAsia="zh-CN"/>
        </w:rPr>
        <w:t>抚恤金</w:t>
      </w:r>
      <w:r>
        <w:rPr>
          <w:rFonts w:hint="eastAsia" w:ascii="仿宋" w:hAnsi="仿宋" w:eastAsia="仿宋" w:cs="仿宋"/>
          <w:sz w:val="32"/>
          <w:szCs w:val="32"/>
          <w:lang w:val="en-US" w:eastAsia="zh-CN"/>
        </w:rPr>
        <w:t>25.7万元、生活补助1.88万元、奖励金1.35万元、个人农业生产补贴10.09万元</w:t>
      </w:r>
      <w:r>
        <w:rPr>
          <w:rFonts w:hint="eastAsia" w:ascii="仿宋" w:hAnsi="仿宋" w:eastAsia="仿宋" w:cs="仿宋"/>
          <w:sz w:val="32"/>
          <w:szCs w:val="32"/>
        </w:rPr>
        <w:t>。</w:t>
      </w:r>
    </w:p>
    <w:p w14:paraId="31777C0C">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2.项目支出情况</w:t>
      </w:r>
    </w:p>
    <w:p w14:paraId="2BEF4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2025年</w:t>
      </w:r>
      <w:r>
        <w:rPr>
          <w:rFonts w:hint="eastAsia" w:ascii="仿宋" w:hAnsi="仿宋" w:eastAsia="仿宋" w:cs="仿宋"/>
          <w:sz w:val="32"/>
          <w:szCs w:val="32"/>
        </w:rPr>
        <w:t>度我社专项资金年初预算共计</w:t>
      </w:r>
      <w:r>
        <w:rPr>
          <w:rFonts w:hint="eastAsia" w:ascii="仿宋" w:hAnsi="仿宋" w:eastAsia="仿宋" w:cs="仿宋"/>
          <w:sz w:val="32"/>
          <w:szCs w:val="32"/>
          <w:lang w:val="en-US" w:eastAsia="zh-CN"/>
        </w:rPr>
        <w:t>21.2</w:t>
      </w:r>
      <w:r>
        <w:rPr>
          <w:rFonts w:hint="eastAsia" w:ascii="仿宋" w:hAnsi="仿宋" w:eastAsia="仿宋" w:cs="仿宋"/>
          <w:sz w:val="32"/>
          <w:szCs w:val="32"/>
        </w:rPr>
        <w:t>万元，</w:t>
      </w:r>
      <w:r>
        <w:rPr>
          <w:rFonts w:hint="eastAsia" w:ascii="仿宋" w:hAnsi="仿宋" w:eastAsia="仿宋" w:cs="仿宋"/>
          <w:sz w:val="32"/>
          <w:szCs w:val="32"/>
          <w:lang w:eastAsia="zh-CN"/>
        </w:rPr>
        <w:t>占支出总额的</w:t>
      </w:r>
      <w:r>
        <w:rPr>
          <w:rFonts w:hint="eastAsia" w:ascii="仿宋" w:hAnsi="仿宋" w:eastAsia="仿宋" w:cs="仿宋"/>
          <w:sz w:val="32"/>
          <w:szCs w:val="32"/>
          <w:lang w:val="en-US" w:eastAsia="zh-CN"/>
        </w:rPr>
        <w:t>6.53%.</w:t>
      </w:r>
    </w:p>
    <w:p w14:paraId="21F5CEC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化肥淡季储备补贴资金</w:t>
      </w:r>
      <w:r>
        <w:rPr>
          <w:rFonts w:hint="eastAsia" w:ascii="仿宋" w:hAnsi="仿宋" w:eastAsia="仿宋" w:cs="仿宋"/>
          <w:sz w:val="32"/>
          <w:szCs w:val="32"/>
          <w:lang w:eastAsia="zh-CN"/>
        </w:rPr>
        <w:t>项目</w:t>
      </w:r>
      <w:r>
        <w:rPr>
          <w:rFonts w:hint="eastAsia" w:ascii="仿宋" w:hAnsi="仿宋" w:eastAsia="仿宋" w:cs="仿宋"/>
          <w:sz w:val="32"/>
          <w:szCs w:val="32"/>
          <w:lang w:val="en-US" w:eastAsia="zh-CN"/>
        </w:rPr>
        <w:t>20万元，其中：公用经费开支5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75FE7F8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（2）供销联社退休人员2025年工资补助1.2万元，其中：伙食补助费0.2万元、住房公积金1万元。</w:t>
      </w:r>
    </w:p>
    <w:p w14:paraId="09416E0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（三）"三公"经费使用和管理情况</w:t>
      </w:r>
    </w:p>
    <w:p w14:paraId="100EEA3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部门年初预算“三公”经费</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万元，其中公务用车运行费0万元，公务接待费1.3万元，实际支出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万元，其中公务用车运行费0万元，公务接待费</w:t>
      </w:r>
      <w:r>
        <w:rPr>
          <w:rFonts w:hint="eastAsia" w:ascii="仿宋" w:hAnsi="仿宋" w:eastAsia="仿宋" w:cs="仿宋"/>
          <w:sz w:val="32"/>
          <w:szCs w:val="32"/>
          <w:lang w:val="en-US" w:eastAsia="zh-CN"/>
        </w:rPr>
        <w:t>0</w:t>
      </w:r>
      <w:r>
        <w:rPr>
          <w:rFonts w:hint="eastAsia" w:ascii="仿宋" w:hAnsi="仿宋" w:eastAsia="仿宋" w:cs="仿宋"/>
          <w:sz w:val="32"/>
          <w:szCs w:val="32"/>
        </w:rPr>
        <w:t>万元。按照“三公”经费“只减不增”原则，从严控制“三公”经费预算</w:t>
      </w:r>
      <w:r>
        <w:rPr>
          <w:rFonts w:hint="eastAsia" w:ascii="仿宋" w:hAnsi="仿宋" w:eastAsia="仿宋" w:cs="仿宋"/>
          <w:sz w:val="32"/>
          <w:szCs w:val="32"/>
          <w:lang w:eastAsia="zh-CN"/>
        </w:rPr>
        <w:t>，全年实现“零”接待</w:t>
      </w:r>
      <w:r>
        <w:rPr>
          <w:rFonts w:hint="eastAsia" w:ascii="仿宋" w:hAnsi="仿宋" w:eastAsia="仿宋" w:cs="仿宋"/>
          <w:sz w:val="32"/>
          <w:szCs w:val="32"/>
        </w:rPr>
        <w:t>。</w:t>
      </w:r>
    </w:p>
    <w:p w14:paraId="69320A14">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三、政府性基金预算支出情况</w:t>
      </w:r>
    </w:p>
    <w:p w14:paraId="44D0F9F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1DCFAFA1">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四、国有资本经营预算支出情况</w:t>
      </w:r>
    </w:p>
    <w:p w14:paraId="138EE072">
      <w:pPr>
        <w:keepNext w:val="0"/>
        <w:keepLines w:val="0"/>
        <w:pageBreakBefore w:val="0"/>
        <w:widowControl w:val="0"/>
        <w:kinsoku/>
        <w:wordWrap/>
        <w:overflowPunct/>
        <w:topLinePunct w:val="0"/>
        <w:autoSpaceDE/>
        <w:autoSpaceDN/>
        <w:bidi w:val="0"/>
        <w:adjustRightInd/>
        <w:snapToGrid/>
        <w:spacing w:line="240" w:lineRule="auto"/>
        <w:ind w:firstLine="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无</w:t>
      </w:r>
    </w:p>
    <w:p w14:paraId="233FBEB2">
      <w:pPr>
        <w:pStyle w:val="19"/>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五、社会保险基金预算支出情况</w:t>
      </w:r>
    </w:p>
    <w:p w14:paraId="31319279">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41D05D99">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六、部门整体支出绩效情况</w:t>
      </w:r>
    </w:p>
    <w:p w14:paraId="1CCD302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（一）综合评价结论。反映自评得分及评价等级。</w:t>
      </w:r>
    </w:p>
    <w:p w14:paraId="46F302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县供销联社职责履行情况：</w:t>
      </w:r>
    </w:p>
    <w:p w14:paraId="3403FC5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由于年初预算安排及有目的进行了预算调整，有效的保障了各项业务工作顺利开展，反映良好，主要表现在：</w:t>
      </w:r>
    </w:p>
    <w:p w14:paraId="65811A5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1、始终坚定政治方向，加强组织领导保障</w:t>
      </w:r>
    </w:p>
    <w:p w14:paraId="7B611EBF">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强化政治机关建设。通过组织党章专题学习交流、过“政治生日”、重温入党誓词，常态化开展政治机关意识教育，不断提高全体党员干部的政治判断力、政治执行力。严格落实党组理论学习中心组学习、“第一议题”、党支部“三会一课”、“一月一课一片一实践”主题党日活动等基本制度。一年来，召开党组理论学习中心组学习12次，党组会议9次，机关党支部支委会6次、党员大会4次、上党课1次、组织生活会1次、民主评议党员1次。</w:t>
      </w:r>
    </w:p>
    <w:p w14:paraId="0907ECC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深入开展学习教育。按照上级部署要求，从3月份开始在党内开展深入贯彻中央八项规定精神学习教育，党组召开了专题会议，研究制定了学习教育实施方案，明确学习目标、内容和方法步骤。通过专题学习、研讨交流、对照检查等方式，组织党员深入学习《习近平关于加强党的作风建设论述摘编》和中央八项规定及其实施细则精神。党组开展专题研讨4次，查摆问题清单8个，并相应地制订了集中整治台账，逐项明确责任领导、整改措施和整改时限，做到立行立改、边查边改。</w:t>
      </w:r>
    </w:p>
    <w:p w14:paraId="29C5F9A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（3）密切联系服务群众。</w:t>
      </w:r>
      <w:r>
        <w:rPr>
          <w:rFonts w:hint="eastAsia" w:ascii="仿宋" w:hAnsi="仿宋" w:eastAsia="仿宋" w:cs="仿宋"/>
          <w:sz w:val="32"/>
          <w:szCs w:val="32"/>
        </w:rPr>
        <w:t>推进基层党建引领基层治理，以“红色微管”为抓手，积极开</w:t>
      </w:r>
      <w:r>
        <w:rPr>
          <w:rFonts w:hint="eastAsia" w:ascii="仿宋" w:hAnsi="仿宋" w:eastAsia="仿宋" w:cs="仿宋"/>
          <w:sz w:val="32"/>
          <w:szCs w:val="32"/>
          <w:lang w:val="en-US" w:eastAsia="zh-CN"/>
        </w:rPr>
        <w:t>展</w:t>
      </w:r>
      <w:r>
        <w:rPr>
          <w:rFonts w:hint="eastAsia" w:ascii="仿宋" w:hAnsi="仿宋" w:eastAsia="仿宋" w:cs="仿宋"/>
          <w:sz w:val="32"/>
          <w:szCs w:val="32"/>
        </w:rPr>
        <w:t>与嘉禾花园小区党支部</w:t>
      </w:r>
      <w:r>
        <w:rPr>
          <w:rFonts w:hint="eastAsia" w:ascii="仿宋" w:hAnsi="仿宋" w:eastAsia="仿宋" w:cs="仿宋"/>
          <w:sz w:val="32"/>
          <w:szCs w:val="32"/>
          <w:lang w:eastAsia="zh-CN"/>
        </w:rPr>
        <w:t>、乡村振兴联系村广坪镇蒿圮坪村和炮团侗族苗族乡炮团村党支部</w:t>
      </w:r>
      <w:r>
        <w:rPr>
          <w:rFonts w:hint="eastAsia" w:ascii="仿宋" w:hAnsi="仿宋" w:eastAsia="仿宋" w:cs="仿宋"/>
          <w:sz w:val="32"/>
          <w:szCs w:val="32"/>
        </w:rPr>
        <w:t>结对帮建和党员志愿服务活动，督促在职党员</w:t>
      </w:r>
      <w:r>
        <w:rPr>
          <w:rFonts w:hint="eastAsia" w:ascii="仿宋" w:hAnsi="仿宋" w:eastAsia="仿宋" w:cs="仿宋"/>
          <w:sz w:val="32"/>
          <w:szCs w:val="32"/>
          <w:lang w:eastAsia="zh-CN"/>
        </w:rPr>
        <w:t>干部落实好“双报到”制度，</w:t>
      </w:r>
      <w:r>
        <w:rPr>
          <w:rFonts w:hint="eastAsia" w:ascii="仿宋" w:hAnsi="仿宋" w:eastAsia="仿宋" w:cs="仿宋"/>
          <w:sz w:val="32"/>
          <w:szCs w:val="32"/>
        </w:rPr>
        <w:t>主动进社区（小区）认领党员先锋岗，主动为居民开展志愿服务，争当小区</w:t>
      </w:r>
      <w:r>
        <w:rPr>
          <w:rFonts w:hint="eastAsia" w:ascii="仿宋" w:hAnsi="仿宋" w:eastAsia="仿宋" w:cs="仿宋"/>
          <w:sz w:val="32"/>
          <w:szCs w:val="32"/>
          <w:lang w:eastAsia="zh-CN"/>
        </w:rPr>
        <w:t>“邻长”、</w:t>
      </w:r>
      <w:r>
        <w:rPr>
          <w:rFonts w:hint="eastAsia" w:ascii="仿宋" w:hAnsi="仿宋" w:eastAsia="仿宋" w:cs="仿宋"/>
          <w:sz w:val="32"/>
          <w:szCs w:val="32"/>
        </w:rPr>
        <w:t>“楼栋长”、“党员中心户”</w:t>
      </w:r>
      <w:r>
        <w:rPr>
          <w:rFonts w:hint="eastAsia" w:ascii="仿宋" w:hAnsi="仿宋" w:eastAsia="仿宋" w:cs="仿宋"/>
          <w:sz w:val="32"/>
          <w:szCs w:val="32"/>
          <w:lang w:eastAsia="zh-CN"/>
        </w:rPr>
        <w:t>，帮助</w:t>
      </w:r>
      <w:r>
        <w:rPr>
          <w:rFonts w:hint="eastAsia" w:ascii="仿宋" w:hAnsi="仿宋" w:eastAsia="仿宋" w:cs="仿宋"/>
          <w:sz w:val="32"/>
          <w:szCs w:val="32"/>
        </w:rPr>
        <w:t>解决小区治理问题。</w:t>
      </w:r>
      <w:r>
        <w:rPr>
          <w:rFonts w:hint="eastAsia" w:ascii="仿宋" w:hAnsi="仿宋" w:eastAsia="仿宋" w:cs="仿宋"/>
          <w:sz w:val="32"/>
          <w:szCs w:val="32"/>
          <w:lang w:eastAsia="zh-CN"/>
        </w:rPr>
        <w:t>主动下沉乡村一线，扎实开展乡村振兴结对帮建等工作，解决群众“急难愁盼”问题，</w:t>
      </w:r>
      <w:r>
        <w:rPr>
          <w:rFonts w:hint="eastAsia" w:ascii="仿宋" w:hAnsi="仿宋" w:eastAsia="仿宋" w:cs="仿宋"/>
          <w:sz w:val="32"/>
          <w:szCs w:val="32"/>
        </w:rPr>
        <w:t>发挥先锋模范作用。</w:t>
      </w:r>
    </w:p>
    <w:p w14:paraId="76807EE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2、强化资产</w:t>
      </w:r>
      <w:r>
        <w:rPr>
          <w:rFonts w:hint="eastAsia" w:ascii="仿宋" w:hAnsi="仿宋" w:eastAsia="仿宋" w:cs="仿宋"/>
          <w:sz w:val="32"/>
          <w:szCs w:val="32"/>
          <w:lang w:val="zh-CN" w:eastAsia="zh-CN"/>
        </w:rPr>
        <w:t>审核</w:t>
      </w:r>
      <w:r>
        <w:rPr>
          <w:rFonts w:hint="eastAsia" w:ascii="仿宋" w:hAnsi="仿宋" w:eastAsia="仿宋" w:cs="仿宋"/>
          <w:sz w:val="32"/>
          <w:szCs w:val="32"/>
          <w:lang w:val="en-US" w:eastAsia="zh-CN"/>
        </w:rPr>
        <w:t>监管</w:t>
      </w:r>
      <w:r>
        <w:rPr>
          <w:rFonts w:hint="eastAsia" w:ascii="仿宋" w:hAnsi="仿宋" w:eastAsia="仿宋" w:cs="仿宋"/>
          <w:sz w:val="32"/>
          <w:szCs w:val="32"/>
          <w:lang w:val="zh-CN" w:eastAsia="zh-CN"/>
        </w:rPr>
        <w:t>，狠抓财务内部审计</w:t>
      </w:r>
    </w:p>
    <w:p w14:paraId="7914D6F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bookmarkStart w:id="3" w:name="OLE_LINK2"/>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全面</w:t>
      </w:r>
      <w:bookmarkEnd w:id="3"/>
      <w:r>
        <w:rPr>
          <w:rFonts w:hint="eastAsia" w:ascii="仿宋" w:hAnsi="仿宋" w:eastAsia="仿宋" w:cs="仿宋"/>
          <w:sz w:val="32"/>
          <w:szCs w:val="32"/>
          <w:lang w:eastAsia="zh-CN"/>
        </w:rPr>
        <w:t>完善基层社“</w:t>
      </w:r>
      <w:r>
        <w:rPr>
          <w:rFonts w:hint="eastAsia" w:ascii="仿宋" w:hAnsi="仿宋" w:eastAsia="仿宋" w:cs="仿宋"/>
          <w:sz w:val="32"/>
          <w:szCs w:val="32"/>
        </w:rPr>
        <w:t>一社一档</w:t>
      </w:r>
      <w:r>
        <w:rPr>
          <w:rFonts w:hint="eastAsia" w:ascii="仿宋" w:hAnsi="仿宋" w:eastAsia="仿宋" w:cs="仿宋"/>
          <w:sz w:val="32"/>
          <w:szCs w:val="32"/>
          <w:lang w:eastAsia="zh-CN"/>
        </w:rPr>
        <w:t>”基础资料库。</w:t>
      </w:r>
      <w:r>
        <w:rPr>
          <w:rFonts w:hint="eastAsia" w:ascii="仿宋" w:hAnsi="仿宋" w:eastAsia="仿宋" w:cs="仿宋"/>
          <w:sz w:val="32"/>
          <w:szCs w:val="32"/>
          <w:lang w:val="en-US" w:eastAsia="zh-CN"/>
        </w:rPr>
        <w:t>5月份以来，县社组织3个组对</w:t>
      </w:r>
      <w:r>
        <w:rPr>
          <w:rFonts w:hint="eastAsia" w:ascii="仿宋" w:hAnsi="仿宋" w:eastAsia="仿宋" w:cs="仿宋"/>
          <w:sz w:val="32"/>
          <w:szCs w:val="32"/>
          <w:lang w:eastAsia="zh-CN"/>
        </w:rPr>
        <w:t>全县乡镇供销社和村级分社的资产现状和历史处置情况进行了一次全面调查清理，基本</w:t>
      </w:r>
      <w:r>
        <w:rPr>
          <w:rFonts w:hint="eastAsia" w:ascii="仿宋" w:hAnsi="仿宋" w:eastAsia="仿宋" w:cs="仿宋"/>
          <w:sz w:val="32"/>
          <w:szCs w:val="32"/>
        </w:rPr>
        <w:t>掌握供销系统资产</w:t>
      </w:r>
      <w:r>
        <w:rPr>
          <w:rFonts w:hint="eastAsia" w:ascii="仿宋" w:hAnsi="仿宋" w:eastAsia="仿宋" w:cs="仿宋"/>
          <w:sz w:val="32"/>
          <w:szCs w:val="32"/>
          <w:lang w:eastAsia="zh-CN"/>
        </w:rPr>
        <w:t>现</w:t>
      </w:r>
      <w:r>
        <w:rPr>
          <w:rFonts w:hint="eastAsia" w:ascii="仿宋" w:hAnsi="仿宋" w:eastAsia="仿宋" w:cs="仿宋"/>
          <w:sz w:val="32"/>
          <w:szCs w:val="32"/>
        </w:rPr>
        <w:t>状</w:t>
      </w:r>
      <w:r>
        <w:rPr>
          <w:rFonts w:hint="eastAsia" w:ascii="仿宋" w:hAnsi="仿宋" w:eastAsia="仿宋" w:cs="仿宋"/>
          <w:sz w:val="32"/>
          <w:szCs w:val="32"/>
          <w:lang w:eastAsia="zh-CN"/>
        </w:rPr>
        <w:t>，梳理历史遗留问题并积极解决，添加更新相关图片、租</w:t>
      </w:r>
      <w:r>
        <w:rPr>
          <w:rFonts w:hint="eastAsia" w:ascii="仿宋" w:hAnsi="仿宋" w:eastAsia="仿宋" w:cs="仿宋"/>
          <w:sz w:val="32"/>
          <w:szCs w:val="32"/>
          <w:lang w:val="en-US" w:eastAsia="zh-CN"/>
        </w:rPr>
        <w:t>赁合同、证件、维修、历史购买手续等资料，“一社一档”基础资料持续不断完善，为后续统一管理和盘活资产打下坚实基础。</w:t>
      </w:r>
    </w:p>
    <w:p w14:paraId="136BC1B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严格</w:t>
      </w:r>
      <w:r>
        <w:rPr>
          <w:rFonts w:hint="eastAsia" w:ascii="仿宋" w:hAnsi="仿宋" w:eastAsia="仿宋" w:cs="仿宋"/>
          <w:sz w:val="32"/>
          <w:szCs w:val="32"/>
          <w:lang w:val="en-US" w:eastAsia="zh-CN"/>
        </w:rPr>
        <w:t>社有资产监督管理，</w:t>
      </w:r>
      <w:r>
        <w:rPr>
          <w:rFonts w:hint="eastAsia" w:ascii="仿宋" w:hAnsi="仿宋" w:eastAsia="仿宋" w:cs="仿宋"/>
          <w:sz w:val="32"/>
          <w:szCs w:val="32"/>
          <w:lang w:eastAsia="zh-CN"/>
        </w:rPr>
        <w:t>确保资产保值增值。</w:t>
      </w:r>
      <w:r>
        <w:rPr>
          <w:rFonts w:hint="eastAsia" w:ascii="仿宋" w:hAnsi="仿宋" w:eastAsia="仿宋" w:cs="仿宋"/>
          <w:sz w:val="32"/>
          <w:szCs w:val="32"/>
          <w:lang w:val="en-US" w:eastAsia="zh-CN"/>
        </w:rPr>
        <w:t>所有基层社的资产租赁在县社的监督下，坚持规范、公平、公开原则招租，收入统一由会同县富民资产经营管理有限责任公司集中管理，并及时更新全县社有资产经营管理台账，有效防止资产流失或违规低价出租。2025年采用各种方式提高资产收益，如马鞍供销社的闲置房屋在维修改造和新建厕所后实现全部出租，盘活了资产。</w:t>
      </w:r>
    </w:p>
    <w:p w14:paraId="09C87FD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加强财务管理和内审监督。一是严格执行统计法规，确保上报的财务数据真实有效。同时，加强内部审计和风险防控，严格基层社开支和审批程序，各项支出控制在预算范围内，降低不必要的开支。二是执行上级最新财务指示，杜绝违规公款吃喝，将接待费转为办公经费，进一步加强了对财务的管理。三是加强基层社应收账款管理，回款效率提升，资金周转速度加快，为存在安全隐患的基层社资产的改造增加资金保障。</w:t>
      </w:r>
    </w:p>
    <w:p w14:paraId="2C8C982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3、时刻筑牢保底红线，安全生产常抓不懈。</w:t>
      </w:r>
    </w:p>
    <w:p w14:paraId="0E26FEC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安全生产重于泰山，始终坚持深入学习贯彻习近平总书记关于安全生产的重要论述和指示批示精神，健全供销系统安全管理体系，落实监管责任和安全生产措施，确保了系统资产安全。</w:t>
      </w:r>
    </w:p>
    <w:p w14:paraId="7B0D1A0D">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在2月份沅陵沉船事故发生后，我社立即对全县乡镇供销社开展了安全知识大宣传、隐患大排查整治集中行动。二是积极开展“安全生产月”活动，加大对供销系统烟花爆竹经营、电、气使用安全和房屋安全隐患集中排查，守牢安全底线，杜绝发生消防安全事故。特别是6月防汛期间，县社筹措资金6万元对地灵、炮团、王家坪、长寨、洒溪等5个存在安全隐患的基层供销社采取维修加固、修建封闭围挡等安全措施，一一消除了安全隐患。</w:t>
      </w:r>
    </w:p>
    <w:p w14:paraId="2D72E6E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4、发挥供销基础作用，不断提升服务能力</w:t>
      </w:r>
    </w:p>
    <w:p w14:paraId="7B70062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进一步提升供销合作社为农服务水平。据统计，今年全县供销系统共销售化肥17845吨，农药80吨，种子75吨，其中，完成农资淡储任务4000吨，全县发放补贴20万元；大力推广绿色环保高效农药和无人机飞防服务，保障农作物稳产增产。会同县巨润机械化种植专业合作社和会同新三湘公司农业社会化服务面积26700亩，服务农户748户，积极开展“耕、种、管、收”等业务，减少了群众的生产成本，保障农作物稳产增产。今年主要开展了水稻杂交育种、大面积土地托管，农业机械化耕作、农作物种植、农田测土配方、稻田统防统治、农产品加工、农资服务、农业技术推广及咨询服务等。已在县内的林城、连山、广坪、地灵、炮团、坪村、堡子等乡镇开展农业机械化耕作为主的土地托管服务，规划逐步扩展农业社会化服务至全县各乡镇及周边县市，该社2025年农业社会化服务土地营业收入400万元,净利润50万元。</w:t>
      </w:r>
      <w:r>
        <w:rPr>
          <w:rFonts w:hint="eastAsia" w:ascii="仿宋" w:hAnsi="仿宋" w:eastAsia="仿宋" w:cs="仿宋"/>
          <w:sz w:val="32"/>
          <w:szCs w:val="32"/>
          <w:lang w:val="zh-CN" w:eastAsia="zh-CN"/>
        </w:rPr>
        <w:t>同时，</w:t>
      </w:r>
      <w:r>
        <w:rPr>
          <w:rFonts w:hint="eastAsia" w:ascii="仿宋" w:hAnsi="仿宋" w:eastAsia="仿宋" w:cs="仿宋"/>
          <w:sz w:val="32"/>
          <w:szCs w:val="32"/>
          <w:lang w:val="en-US" w:eastAsia="zh-CN"/>
        </w:rPr>
        <w:t>继续开展快递收发、金融、保险服务等业务，有效推动供销社服务能力提质增效。</w:t>
      </w:r>
    </w:p>
    <w:p w14:paraId="2DB2168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千县千社质量提升行动”扎实推进。建立健全了经营服务队伍，有科技服务、财务等工作人员12人，并确定了有能力、素质过硬、有管理和经营经验的会同县巨润机械化种植专业合作社负责人王定太同志为负责人；设立了为农服务中心、庄稼医院、农产品加工车间、储存仓库等，今年投资51万元新增烘干机2台，拖拉机2台、无人机3台。至今共有拖拉机、耕田机、收割机、烘干机等机器设备93台。其他工作正在有序推进。</w:t>
      </w:r>
    </w:p>
    <w:p w14:paraId="023A5A0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5、提升县域流通网络，全力以赴争资立项</w:t>
      </w:r>
    </w:p>
    <w:p w14:paraId="5B702BE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强化基层社升级改造。在2024年的基础上，今年对县、乡、村级资产重新进行了核实清理，明晰了产权，加强了管理，计划对黄茅、高椅等12个乡镇供销资产进行改造升级，确保社有资产保值增值，创造较好的经济效益和社会效益。经大力推进工作，现已完成团河、广坪、青朗、马鞍等4个基层社的改造升级，同步启动高椅、连山的升级改造。</w:t>
      </w:r>
    </w:p>
    <w:p w14:paraId="04AB016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推动基层示范社建设。为了把基层社建设成为密切党群关系的联接点、加强社会化服务的代办点、帮助农民增收的营销点，更好发挥基层社在服务全面推进乡村振兴、加快农业农村现代化的作用，通过招商引资，今年为迎接省旅发大会的召开，加强了对高椅供销社的升级改造和示范社建设工作，特别是临街面按景区风貌改造工作，各类基础设施建成，成为了该乡集农资供应、日用品销售、代办银行和物流业务为一体的供销优质综合服务“亮点”。</w:t>
      </w:r>
    </w:p>
    <w:p w14:paraId="7AC481B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6、全面落实</w:t>
      </w:r>
      <w:r>
        <w:rPr>
          <w:rFonts w:hint="eastAsia" w:ascii="仿宋" w:hAnsi="仿宋" w:eastAsia="仿宋" w:cs="仿宋"/>
          <w:sz w:val="32"/>
          <w:szCs w:val="32"/>
          <w:lang w:val="zh-CN" w:eastAsia="zh-CN"/>
        </w:rPr>
        <w:t>从严治党，推进党风廉政建设</w:t>
      </w:r>
    </w:p>
    <w:p w14:paraId="1B822E7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zh-CN"/>
        </w:rPr>
        <w:t>坚持以“做清廉干部、创清廉机关”为主题，以惩治和预防腐败体系建设为主线，以清廉奉公为核心，以廉政文化为载体，以强化监督为手段，以作风建设为保障，全面推进清廉机关建设，推动管党治党责任落实更加有力、党内政治生活更加严肃、党员干部遵纪守规更加自觉、崇廉倡廉氛围更加浓厚、服务发展效能更加提升、群众更加满意的机关建设。一是认真落实党风廉政建设党组主体责任，认真执行“一岗双责”，压实党风廉政建设“两个责任”。二是加强对干部职工的廉政教育、警示教育和作风建设，特别是结合中央八项规定精神学习教育，对我单位机关内部管理制度进行了进一步完善和修订。同时，大力开展集中整治违规吃喝专项行动，党组专题学习上级下发的相关文件和《会同县开展集中整治违规吃喝专项行动工作方案》后，同步组织全体党员干部职工认真学习，要求大家要贯彻党风廉政建设的各项规章制度和法规，从思想筑牢防腐拒变的防线，并在工作和生活中坚决落实到位。三是强化党内监督。坚持民主集中制，规范重大事项决策程序，积极开展党务政务公开工作，执行廉洁自律各项规定，落实民主生活会制度，严格执行个人重大事项报告制度。</w:t>
      </w:r>
    </w:p>
    <w:p w14:paraId="30F87D01">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7、巩固脱贫攻坚成果，帮扶助推</w:t>
      </w:r>
      <w:r>
        <w:rPr>
          <w:rFonts w:hint="eastAsia" w:ascii="仿宋" w:hAnsi="仿宋" w:eastAsia="仿宋" w:cs="仿宋"/>
          <w:sz w:val="32"/>
          <w:szCs w:val="32"/>
          <w:lang w:val="zh-CN" w:eastAsia="zh-CN"/>
        </w:rPr>
        <w:t>乡村振兴</w:t>
      </w:r>
    </w:p>
    <w:p w14:paraId="3C1115A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加强组织领导。</w:t>
      </w:r>
      <w:r>
        <w:rPr>
          <w:rFonts w:hint="eastAsia" w:ascii="仿宋" w:hAnsi="仿宋" w:eastAsia="仿宋" w:cs="仿宋"/>
          <w:sz w:val="32"/>
          <w:szCs w:val="32"/>
        </w:rPr>
        <w:t>明确责任分工，</w:t>
      </w:r>
      <w:r>
        <w:rPr>
          <w:rFonts w:hint="eastAsia" w:ascii="仿宋" w:hAnsi="仿宋" w:eastAsia="仿宋" w:cs="仿宋"/>
          <w:sz w:val="32"/>
          <w:szCs w:val="32"/>
          <w:lang w:eastAsia="zh-CN"/>
        </w:rPr>
        <w:t>构建主要领导统筹抓，分管领导牵头抓，工作专干实施抓的工作格局。</w:t>
      </w:r>
      <w:r>
        <w:rPr>
          <w:rFonts w:hint="eastAsia" w:ascii="仿宋" w:hAnsi="仿宋" w:eastAsia="仿宋" w:cs="仿宋"/>
          <w:sz w:val="32"/>
          <w:szCs w:val="32"/>
        </w:rPr>
        <w:t>加强经费保障</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2024年</w:t>
      </w:r>
      <w:r>
        <w:rPr>
          <w:rFonts w:hint="eastAsia" w:ascii="仿宋" w:hAnsi="仿宋" w:eastAsia="仿宋" w:cs="仿宋"/>
          <w:sz w:val="32"/>
          <w:szCs w:val="32"/>
          <w:lang w:eastAsia="zh-CN"/>
        </w:rPr>
        <w:t>支持广坪镇蒿圮坪村乡村振兴工作经费</w:t>
      </w:r>
      <w:r>
        <w:rPr>
          <w:rFonts w:hint="eastAsia" w:ascii="仿宋" w:hAnsi="仿宋" w:eastAsia="仿宋" w:cs="仿宋"/>
          <w:sz w:val="32"/>
          <w:szCs w:val="32"/>
          <w:lang w:val="en-US" w:eastAsia="zh-CN"/>
        </w:rPr>
        <w:t>1.1万元，春节前夕走访慰问了5户脱贫户，发放慰问金共计1000元。同时根据县里驻村届满调整工作队员的要求，我单位后盾帮扶村于6月起调整至炮团乡炮团村，将原广坪镇</w:t>
      </w:r>
      <w:r>
        <w:rPr>
          <w:rFonts w:hint="eastAsia" w:ascii="仿宋" w:hAnsi="仿宋" w:eastAsia="仿宋" w:cs="仿宋"/>
          <w:sz w:val="32"/>
          <w:szCs w:val="32"/>
          <w:lang w:eastAsia="zh-CN"/>
        </w:rPr>
        <w:t>蒿圮坪村</w:t>
      </w:r>
      <w:r>
        <w:rPr>
          <w:rFonts w:hint="eastAsia" w:ascii="仿宋" w:hAnsi="仿宋" w:eastAsia="仿宋" w:cs="仿宋"/>
          <w:sz w:val="32"/>
          <w:szCs w:val="32"/>
          <w:lang w:val="en-US" w:eastAsia="zh-CN"/>
        </w:rPr>
        <w:t>2名老队员撤回，新派驻了2名新队员至炮团村开展工作，并配备了2万元资金和物资，以使其迅速进入角色开展好各项工作。</w:t>
      </w:r>
    </w:p>
    <w:p w14:paraId="340D1A3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抓实</w:t>
      </w:r>
      <w:r>
        <w:rPr>
          <w:rFonts w:hint="eastAsia" w:ascii="仿宋" w:hAnsi="仿宋" w:eastAsia="仿宋" w:cs="仿宋"/>
          <w:sz w:val="32"/>
          <w:szCs w:val="32"/>
          <w:lang w:val="zh-CN"/>
        </w:rPr>
        <w:t>结对帮扶促乡村振兴。组织党员干部深入基层联系服务群众，</w:t>
      </w:r>
      <w:r>
        <w:rPr>
          <w:rFonts w:hint="eastAsia" w:ascii="仿宋" w:hAnsi="仿宋" w:eastAsia="仿宋" w:cs="仿宋"/>
          <w:sz w:val="32"/>
          <w:szCs w:val="32"/>
        </w:rPr>
        <w:t>开展</w:t>
      </w:r>
      <w:r>
        <w:rPr>
          <w:rFonts w:hint="eastAsia" w:ascii="仿宋" w:hAnsi="仿宋" w:eastAsia="仿宋" w:cs="仿宋"/>
          <w:sz w:val="32"/>
          <w:szCs w:val="32"/>
          <w:lang w:eastAsia="zh-CN"/>
        </w:rPr>
        <w:t>入户走访</w:t>
      </w:r>
      <w:r>
        <w:rPr>
          <w:rFonts w:hint="eastAsia" w:ascii="仿宋" w:hAnsi="仿宋" w:eastAsia="仿宋" w:cs="仿宋"/>
          <w:sz w:val="32"/>
          <w:szCs w:val="32"/>
        </w:rPr>
        <w:t>，</w:t>
      </w:r>
      <w:r>
        <w:rPr>
          <w:rFonts w:hint="eastAsia" w:ascii="仿宋" w:hAnsi="仿宋" w:eastAsia="仿宋" w:cs="仿宋"/>
          <w:sz w:val="32"/>
          <w:szCs w:val="32"/>
          <w:lang w:val="zh-CN"/>
        </w:rPr>
        <w:t>及时帮助基层供销合作社、联系村、结对户解决困难和问题，促进供销事业发展，巩固脱贫攻坚成果，助力乡村振兴。</w:t>
      </w:r>
    </w:p>
    <w:p w14:paraId="7E85F2A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（3）帮</w:t>
      </w:r>
      <w:r>
        <w:rPr>
          <w:rFonts w:hint="eastAsia" w:ascii="仿宋" w:hAnsi="仿宋" w:eastAsia="仿宋" w:cs="仿宋"/>
          <w:sz w:val="32"/>
          <w:szCs w:val="32"/>
          <w:lang w:val="zh-CN"/>
        </w:rPr>
        <w:t>助联系村集体经济发展。帮助所联系的村，结合新形势下供销工作职责和要求，探索农资供给合作、农民专业合作、信用合作等“三社合一”发展模式，发展村级产业，增加农民收入，</w:t>
      </w:r>
      <w:r>
        <w:rPr>
          <w:rFonts w:hint="eastAsia" w:ascii="仿宋" w:hAnsi="仿宋" w:eastAsia="仿宋" w:cs="仿宋"/>
          <w:sz w:val="32"/>
          <w:szCs w:val="32"/>
          <w:lang w:val="en-US" w:eastAsia="zh-CN"/>
        </w:rPr>
        <w:t>帮</w:t>
      </w:r>
      <w:r>
        <w:rPr>
          <w:rFonts w:hint="eastAsia" w:ascii="仿宋" w:hAnsi="仿宋" w:eastAsia="仿宋" w:cs="仿宋"/>
          <w:sz w:val="32"/>
          <w:szCs w:val="32"/>
          <w:lang w:val="zh-CN"/>
        </w:rPr>
        <w:t>助联系村壮大集体经济。</w:t>
      </w:r>
    </w:p>
    <w:p w14:paraId="6A9DB8E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统筹推进各项工作，全力弹好钢琴和弦</w:t>
      </w:r>
    </w:p>
    <w:p w14:paraId="58A1B94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平安建设成绩突出。开展“干群联户保平安”，单位</w:t>
      </w:r>
      <w:r>
        <w:rPr>
          <w:rFonts w:hint="eastAsia" w:ascii="仿宋" w:hAnsi="仿宋" w:eastAsia="仿宋" w:cs="仿宋"/>
          <w:sz w:val="32"/>
          <w:szCs w:val="32"/>
          <w:lang w:val="en-US" w:eastAsia="zh-CN"/>
        </w:rPr>
        <w:t>16人共联系160名群众，积极开展平安创建宣传，平时注重防范化解重大风险矛盾，推进法治建设强化</w:t>
      </w:r>
      <w:r>
        <w:rPr>
          <w:rFonts w:hint="eastAsia" w:ascii="仿宋" w:hAnsi="仿宋" w:eastAsia="仿宋" w:cs="仿宋"/>
          <w:sz w:val="32"/>
          <w:szCs w:val="32"/>
          <w:lang w:val="zh-CN"/>
        </w:rPr>
        <w:t>法制宣传和政策疏</w:t>
      </w:r>
      <w:r>
        <w:rPr>
          <w:rFonts w:hint="eastAsia" w:ascii="仿宋" w:hAnsi="仿宋" w:eastAsia="仿宋" w:cs="仿宋"/>
          <w:sz w:val="32"/>
          <w:szCs w:val="32"/>
        </w:rPr>
        <w:t>导，对来信来访的问题，全部得到妥善解决</w:t>
      </w:r>
      <w:r>
        <w:rPr>
          <w:rFonts w:hint="eastAsia" w:ascii="仿宋" w:hAnsi="仿宋" w:eastAsia="仿宋" w:cs="仿宋"/>
          <w:sz w:val="32"/>
          <w:szCs w:val="32"/>
          <w:lang w:val="en-US" w:eastAsia="zh-CN"/>
        </w:rPr>
        <w:t>。大力开展</w:t>
      </w:r>
      <w:r>
        <w:rPr>
          <w:rFonts w:hint="eastAsia" w:ascii="仿宋" w:hAnsi="仿宋" w:eastAsia="仿宋" w:cs="仿宋"/>
          <w:sz w:val="32"/>
          <w:szCs w:val="32"/>
          <w:lang w:val="zh-CN"/>
        </w:rPr>
        <w:t>文明创建。为防治环境卫生污染，每周五常态化打扫老农贸市场责任区卫生，保持责任区卫生清洁，宣传文明创建政策，大力宣传正面引导，形成人人参与争创文明的良好氛围。</w:t>
      </w:r>
    </w:p>
    <w:p w14:paraId="29987B0C">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zh-CN"/>
        </w:rPr>
        <w:t>（二）</w:t>
      </w:r>
      <w:r>
        <w:rPr>
          <w:rFonts w:hint="eastAsia" w:ascii="仿宋" w:hAnsi="仿宋" w:eastAsia="仿宋" w:cs="仿宋"/>
          <w:sz w:val="32"/>
          <w:szCs w:val="32"/>
        </w:rPr>
        <w:t>县供销联社履职效益</w:t>
      </w:r>
    </w:p>
    <w:p w14:paraId="245DDF9C">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以惠农综合服务示范县项目建设成果为基础，采取“空白抓创建、分散抓整合、薄弱抓巩固、达标抓提高”的方式，以整合社有资产及开放办社形式，巩固基层社改造和建设，构建社有企业支撑的经营服务体系。在全县开展基层社和乡镇惠农综合服务中心建设，融农资配送、日用品销售、电子商务、民生服务、政务服务于一体。</w:t>
      </w:r>
    </w:p>
    <w:p w14:paraId="6E9A659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开展农资供应保障工作后和农资淡季储备和全年供应工作，农资配送网点开展优质服务，直接配送到田间地头，不仅提高了农资经营规模和效益，减少流通环节，降低费用，而且极大地方便了群众。另外对完善农资质量追溯机制，坚决杜绝假冒伪劣农资商品、高毒农药从供销社经营渠道流向农村，从而提高农业产出数量，质量效益达标，农民经济效益进一步提高。</w:t>
      </w:r>
    </w:p>
    <w:p w14:paraId="41409B1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以上工作的开展给乡镇基层社、全县农民专业合作社及广大群众带来了经济效益的提升，得到社会公众的好评。</w:t>
      </w:r>
    </w:p>
    <w:p w14:paraId="7CEEDE3A">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七、存在的问题及原因分析</w:t>
      </w:r>
    </w:p>
    <w:p w14:paraId="4D4A2CC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val="zh-CN"/>
        </w:rPr>
        <w:t>供销事业现实制约缺乏发展后劲。供销系统现今整体经济实力差，供销发展可申报的项目少、门坎高，资金短缺，经营业务发展乏力；县社机关人员老化</w:t>
      </w:r>
      <w:r>
        <w:rPr>
          <w:rFonts w:hint="eastAsia" w:ascii="仿宋" w:hAnsi="仿宋" w:eastAsia="仿宋" w:cs="仿宋"/>
          <w:sz w:val="32"/>
          <w:szCs w:val="32"/>
        </w:rPr>
        <w:t>严重，基层社人员年龄也普遍偏大，且数量不足，</w:t>
      </w:r>
      <w:r>
        <w:rPr>
          <w:rFonts w:hint="eastAsia" w:ascii="仿宋" w:hAnsi="仿宋" w:eastAsia="仿宋" w:cs="仿宋"/>
          <w:sz w:val="32"/>
          <w:szCs w:val="32"/>
          <w:lang w:eastAsia="zh-CN"/>
        </w:rPr>
        <w:t>专业人员少，改制热情低，</w:t>
      </w:r>
      <w:r>
        <w:rPr>
          <w:rFonts w:hint="eastAsia" w:ascii="仿宋" w:hAnsi="仿宋" w:eastAsia="仿宋" w:cs="仿宋"/>
          <w:sz w:val="32"/>
          <w:szCs w:val="32"/>
        </w:rPr>
        <w:t>制约了供销社发展和</w:t>
      </w:r>
      <w:r>
        <w:rPr>
          <w:rFonts w:hint="eastAsia" w:ascii="仿宋" w:hAnsi="仿宋" w:eastAsia="仿宋" w:cs="仿宋"/>
          <w:sz w:val="32"/>
          <w:szCs w:val="32"/>
          <w:lang w:val="zh-CN"/>
        </w:rPr>
        <w:t>为农服务功能发挥。</w:t>
      </w:r>
    </w:p>
    <w:p w14:paraId="2D43D04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2.资产管理</w:t>
      </w:r>
      <w:r>
        <w:rPr>
          <w:rFonts w:hint="eastAsia" w:ascii="仿宋" w:hAnsi="仿宋" w:eastAsia="仿宋" w:cs="仿宋"/>
          <w:sz w:val="32"/>
          <w:szCs w:val="32"/>
          <w:lang w:val="zh-CN"/>
        </w:rPr>
        <w:t>安全生产任务任重道远。供销联社所属基层社房屋多数年代久远，资产破烂陈旧，部分资产处于闲置状态无人员无财力维护，资产流失和安全生产隐患大。</w:t>
      </w:r>
    </w:p>
    <w:p w14:paraId="1A9BCFB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3.历史遗留问题多</w:t>
      </w:r>
      <w:r>
        <w:rPr>
          <w:rFonts w:hint="eastAsia" w:ascii="仿宋" w:hAnsi="仿宋" w:eastAsia="仿宋" w:cs="仿宋"/>
          <w:sz w:val="32"/>
          <w:szCs w:val="32"/>
          <w:lang w:val="zh-CN" w:eastAsia="zh-CN"/>
        </w:rPr>
        <w:t>信访</w:t>
      </w:r>
      <w:r>
        <w:rPr>
          <w:rFonts w:hint="eastAsia" w:ascii="仿宋" w:hAnsi="仿宋" w:eastAsia="仿宋" w:cs="仿宋"/>
          <w:sz w:val="32"/>
          <w:szCs w:val="32"/>
          <w:lang w:val="zh-CN"/>
        </w:rPr>
        <w:t>维稳工作压力大。基层供销社和公司破产改制后遗留问题多，安置下岗职工多，困难群体比较集中，信访维稳工作压力巨大。</w:t>
      </w:r>
    </w:p>
    <w:p w14:paraId="52B0C885">
      <w:pPr>
        <w:keepNext w:val="0"/>
        <w:keepLines w:val="0"/>
        <w:pageBreakBefore w:val="0"/>
        <w:widowControl w:val="0"/>
        <w:kinsoku/>
        <w:wordWrap/>
        <w:overflowPunct/>
        <w:topLinePunct w:val="0"/>
        <w:autoSpaceDE/>
        <w:autoSpaceDN/>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八、下一步改进措施</w:t>
      </w:r>
    </w:p>
    <w:p w14:paraId="30CBAD3F">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（一）加强政治建设，进一步深化中央八项规定的学习教育。根据集中整治台账，进一步明确责任领导、整改措施和整改时限，通过整改不断提升党组班子的战斗力、凝聚力和创造力。</w:t>
      </w:r>
    </w:p>
    <w:p w14:paraId="31438B2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（二）在争取项目资金上下功夫，大力推进供销合作社县域流通网络建设。完善县、乡、村三级流通网络，积极向上级供销部门争取项目资金，努力推动农业社会化服务体系建设项目早日落地。</w:t>
      </w:r>
    </w:p>
    <w:p w14:paraId="612D49C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做好资产保值增值和安全生产工作。进一步完善“一社一档”工作，加强社有资产监管，提升资产效益；抓紧资产处置；针对基层社房屋特点，进行全覆盖安全检查，对存在的安全隐患尽快消除，以确保生产安全底线。</w:t>
      </w:r>
    </w:p>
    <w:p w14:paraId="292A959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保证专项资金规范使用，我单位将根据预算资金的总量、方向及实际专项工作情况，对批复到位的专项资金做好精细核算，切实做到专款专用，实现资金使用效率最优化，具体做到：一是强化制度保障。完善单位《财务管理制度》及《经费管理办法》，将各项专项经费单列出来并要求足额拨付，为专项资金的使用管理提供制度保障。二是强化绩效与经费挂钩。为保障专项资金用到实处，实行专项绩效与经费挂钩办法，除了拨付基本的专项经费外，对绩效目标明确、完成情况好的单位实行专项经费的再倾斜。</w:t>
      </w:r>
    </w:p>
    <w:p w14:paraId="500C55F8">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九、其他需要说明的情况</w:t>
      </w:r>
    </w:p>
    <w:p w14:paraId="410B46F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0257D83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w:t>
      </w:r>
    </w:p>
    <w:p w14:paraId="244171B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附件1-1：部门整体支出绩效评价基础数据表</w:t>
      </w:r>
    </w:p>
    <w:p w14:paraId="733F0E5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附件1-2：整体支出绩效自评表</w:t>
      </w:r>
    </w:p>
    <w:p w14:paraId="5AC62A1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2-1：项目支出绩效自评表</w:t>
      </w:r>
    </w:p>
    <w:p w14:paraId="248D1684">
      <w:pPr>
        <w:rPr>
          <w:rFonts w:hint="eastAsia" w:ascii="方正仿宋_GBK" w:hAnsi="方正仿宋_GBK" w:eastAsia="方正仿宋_GBK" w:cs="方正仿宋_GBK"/>
          <w:sz w:val="32"/>
          <w:szCs w:val="32"/>
          <w:lang w:val="en-US" w:eastAsia="zh-CN"/>
        </w:rPr>
      </w:pPr>
    </w:p>
    <w:p w14:paraId="7E7AB454">
      <w:pPr>
        <w:rPr>
          <w:rFonts w:hint="eastAsia" w:ascii="方正仿宋_GBK" w:hAnsi="方正仿宋_GBK" w:eastAsia="方正仿宋_GBK" w:cs="方正仿宋_GBK"/>
          <w:sz w:val="32"/>
          <w:szCs w:val="32"/>
          <w:lang w:val="en-US" w:eastAsia="zh-CN"/>
        </w:rPr>
      </w:pPr>
    </w:p>
    <w:p w14:paraId="45A977FE">
      <w:pPr>
        <w:rPr>
          <w:rFonts w:hint="eastAsia" w:ascii="方正仿宋_GBK" w:hAnsi="方正仿宋_GBK" w:eastAsia="方正仿宋_GBK" w:cs="方正仿宋_GBK"/>
          <w:sz w:val="32"/>
          <w:szCs w:val="32"/>
          <w:lang w:val="en-US" w:eastAsia="zh-CN"/>
        </w:rPr>
      </w:pPr>
    </w:p>
    <w:p w14:paraId="2226D8C5">
      <w:pPr>
        <w:rPr>
          <w:rFonts w:hint="eastAsia" w:ascii="方正仿宋_GBK" w:hAnsi="方正仿宋_GBK" w:eastAsia="方正仿宋_GBK" w:cs="方正仿宋_GBK"/>
          <w:sz w:val="32"/>
          <w:szCs w:val="32"/>
          <w:lang w:val="en-US" w:eastAsia="zh-CN"/>
        </w:rPr>
      </w:pPr>
    </w:p>
    <w:p w14:paraId="24828614">
      <w:pPr>
        <w:rPr>
          <w:rFonts w:hint="eastAsia" w:ascii="方正仿宋_GBK" w:hAnsi="方正仿宋_GBK" w:eastAsia="方正仿宋_GBK" w:cs="方正仿宋_GBK"/>
          <w:sz w:val="32"/>
          <w:szCs w:val="32"/>
          <w:lang w:val="en-US" w:eastAsia="zh-CN"/>
        </w:rPr>
      </w:pPr>
    </w:p>
    <w:p w14:paraId="57CC302D">
      <w:pPr>
        <w:rPr>
          <w:rFonts w:hint="eastAsia" w:ascii="方正仿宋_GBK" w:hAnsi="方正仿宋_GBK" w:eastAsia="方正仿宋_GBK" w:cs="方正仿宋_GBK"/>
          <w:sz w:val="32"/>
          <w:szCs w:val="32"/>
          <w:lang w:val="en-US" w:eastAsia="zh-CN"/>
        </w:rPr>
      </w:pPr>
    </w:p>
    <w:p w14:paraId="4848F14E">
      <w:pPr>
        <w:rPr>
          <w:rFonts w:hint="eastAsia" w:ascii="方正仿宋_GBK" w:hAnsi="方正仿宋_GBK" w:eastAsia="方正仿宋_GBK" w:cs="方正仿宋_GBK"/>
          <w:sz w:val="32"/>
          <w:szCs w:val="32"/>
          <w:lang w:val="en-US" w:eastAsia="zh-CN"/>
        </w:rPr>
      </w:pPr>
    </w:p>
    <w:p w14:paraId="1AFA3E05">
      <w:pPr>
        <w:rPr>
          <w:rFonts w:hint="eastAsia" w:ascii="方正仿宋_GBK" w:hAnsi="方正仿宋_GBK" w:eastAsia="方正仿宋_GBK" w:cs="方正仿宋_GBK"/>
          <w:sz w:val="32"/>
          <w:szCs w:val="32"/>
          <w:lang w:val="en-US" w:eastAsia="zh-CN"/>
        </w:rPr>
      </w:pPr>
    </w:p>
    <w:p w14:paraId="79201ED4">
      <w:pPr>
        <w:rPr>
          <w:rFonts w:hint="eastAsia" w:ascii="方正仿宋_GBK" w:hAnsi="方正仿宋_GBK" w:eastAsia="方正仿宋_GBK" w:cs="方正仿宋_GBK"/>
          <w:sz w:val="32"/>
          <w:szCs w:val="32"/>
          <w:lang w:val="en-US" w:eastAsia="zh-CN"/>
        </w:rPr>
      </w:pPr>
    </w:p>
    <w:p w14:paraId="4252FDF2">
      <w:pPr>
        <w:rPr>
          <w:rFonts w:hint="eastAsia" w:ascii="方正仿宋_GBK" w:hAnsi="方正仿宋_GBK" w:eastAsia="方正仿宋_GBK" w:cs="方正仿宋_GBK"/>
          <w:sz w:val="32"/>
          <w:szCs w:val="32"/>
          <w:lang w:val="en-US" w:eastAsia="zh-CN"/>
        </w:rPr>
      </w:pPr>
    </w:p>
    <w:p w14:paraId="7FBA089A">
      <w:pPr>
        <w:rPr>
          <w:rFonts w:hint="eastAsia" w:ascii="方正仿宋_GBK" w:hAnsi="方正仿宋_GBK" w:eastAsia="方正仿宋_GBK" w:cs="方正仿宋_GBK"/>
          <w:sz w:val="32"/>
          <w:szCs w:val="32"/>
          <w:lang w:val="en-US" w:eastAsia="zh-CN"/>
        </w:rPr>
      </w:pPr>
    </w:p>
    <w:p w14:paraId="63E88C02">
      <w:pPr>
        <w:rPr>
          <w:rFonts w:hint="eastAsia" w:ascii="方正仿宋_GBK" w:hAnsi="方正仿宋_GBK" w:eastAsia="方正仿宋_GBK" w:cs="方正仿宋_GBK"/>
          <w:sz w:val="32"/>
          <w:szCs w:val="32"/>
          <w:lang w:val="en-US" w:eastAsia="zh-CN"/>
        </w:rPr>
      </w:pPr>
    </w:p>
    <w:p w14:paraId="744AB1D3">
      <w:pPr>
        <w:rPr>
          <w:rFonts w:hint="eastAsia" w:ascii="方正仿宋_GBK" w:hAnsi="方正仿宋_GBK" w:eastAsia="方正仿宋_GBK" w:cs="方正仿宋_GBK"/>
          <w:sz w:val="32"/>
          <w:szCs w:val="32"/>
          <w:lang w:val="en-US" w:eastAsia="zh-CN"/>
        </w:rPr>
      </w:pPr>
    </w:p>
    <w:p w14:paraId="342EB64C">
      <w:pPr>
        <w:rPr>
          <w:rFonts w:hint="eastAsia" w:ascii="方正仿宋_GBK" w:hAnsi="方正仿宋_GBK" w:eastAsia="方正仿宋_GBK" w:cs="方正仿宋_GBK"/>
          <w:sz w:val="32"/>
          <w:szCs w:val="32"/>
          <w:lang w:val="en-US" w:eastAsia="zh-CN"/>
        </w:rPr>
      </w:pPr>
    </w:p>
    <w:p w14:paraId="79A795A7">
      <w:pPr>
        <w:rPr>
          <w:rFonts w:hint="eastAsia" w:ascii="方正仿宋_GBK" w:hAnsi="方正仿宋_GBK" w:eastAsia="方正仿宋_GBK" w:cs="方正仿宋_GBK"/>
          <w:sz w:val="32"/>
          <w:szCs w:val="32"/>
          <w:lang w:val="en-US" w:eastAsia="zh-CN"/>
        </w:rPr>
      </w:pPr>
    </w:p>
    <w:p w14:paraId="4ABFEE78">
      <w:pPr>
        <w:rPr>
          <w:rFonts w:hint="eastAsia" w:ascii="方正仿宋_GBK" w:hAnsi="方正仿宋_GBK" w:eastAsia="方正仿宋_GBK" w:cs="方正仿宋_GBK"/>
          <w:sz w:val="32"/>
          <w:szCs w:val="32"/>
          <w:lang w:val="en-US" w:eastAsia="zh-CN"/>
        </w:rPr>
      </w:pPr>
    </w:p>
    <w:p w14:paraId="0CEFAB71">
      <w:pPr>
        <w:rPr>
          <w:rFonts w:hint="eastAsia" w:ascii="方正仿宋_GBK" w:hAnsi="方正仿宋_GBK" w:eastAsia="方正仿宋_GBK" w:cs="方正仿宋_GBK"/>
          <w:sz w:val="32"/>
          <w:szCs w:val="32"/>
          <w:lang w:val="en-US" w:eastAsia="zh-CN"/>
        </w:rPr>
      </w:pPr>
    </w:p>
    <w:p w14:paraId="1BCFD20E">
      <w:pPr>
        <w:rPr>
          <w:rFonts w:hint="eastAsia" w:ascii="方正仿宋_GBK" w:hAnsi="方正仿宋_GBK" w:eastAsia="方正仿宋_GBK" w:cs="方正仿宋_GBK"/>
          <w:sz w:val="32"/>
          <w:szCs w:val="32"/>
          <w:lang w:val="en-US" w:eastAsia="zh-CN"/>
        </w:rPr>
      </w:pPr>
    </w:p>
    <w:p w14:paraId="51EED48B">
      <w:pPr>
        <w:rPr>
          <w:rFonts w:hint="eastAsia" w:ascii="方正仿宋_GBK" w:hAnsi="方正仿宋_GBK" w:eastAsia="方正仿宋_GBK" w:cs="方正仿宋_GBK"/>
          <w:sz w:val="32"/>
          <w:szCs w:val="32"/>
          <w:lang w:val="en-US" w:eastAsia="zh-CN"/>
        </w:rPr>
      </w:pPr>
    </w:p>
    <w:p w14:paraId="2474B12A">
      <w:pPr>
        <w:rPr>
          <w:rFonts w:hint="eastAsia"/>
          <w:lang w:val="en-US" w:eastAsia="zh-CN"/>
        </w:rPr>
      </w:pPr>
      <w:r>
        <w:t>附件</w:t>
      </w:r>
      <w:r>
        <w:rPr>
          <w:rFonts w:hint="eastAsia"/>
          <w:lang w:val="en-US" w:eastAsia="zh-CN"/>
        </w:rPr>
        <w:t>1</w:t>
      </w:r>
      <w:r>
        <w:t>-</w:t>
      </w:r>
      <w:r>
        <w:rPr>
          <w:rFonts w:hint="eastAsia"/>
          <w:lang w:val="en-US" w:eastAsia="zh-CN"/>
        </w:rPr>
        <w:t>1</w:t>
      </w:r>
    </w:p>
    <w:p w14:paraId="7CE3F454">
      <w:pPr>
        <w:jc w:val="center"/>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2025年度部门整体支出绩效评价基础数据表</w:t>
      </w:r>
    </w:p>
    <w:p w14:paraId="23D38953">
      <w:pPr>
        <w:rPr>
          <w:rFonts w:hint="eastAsia" w:eastAsia="宋体"/>
          <w:lang w:val="en-US" w:eastAsia="zh-CN"/>
        </w:rPr>
      </w:pPr>
      <w:r>
        <w:t>填报单位：</w:t>
      </w:r>
      <w:r>
        <w:rPr>
          <w:rFonts w:hint="eastAsia"/>
          <w:lang w:val="en-US" w:eastAsia="zh-CN"/>
        </w:rPr>
        <w:t>会同县供销合作联社                      2025年度</w:t>
      </w:r>
    </w:p>
    <w:p w14:paraId="5DBBF6B4">
      <w:pPr>
        <w:rPr>
          <w:rFonts w:eastAsia="宋体"/>
          <w:lang w:val="en-US" w:eastAsia="zh-CN"/>
        </w:rPr>
      </w:pPr>
      <w:r>
        <w:rPr>
          <w:rFonts w:hint="eastAsia"/>
          <w:lang w:val="en-US" w:eastAsia="zh-CN"/>
        </w:rPr>
        <w:t xml:space="preserve">                                         </w:t>
      </w:r>
    </w:p>
    <w:tbl>
      <w:tblPr>
        <w:tblStyle w:val="8"/>
        <w:tblpPr w:leftFromText="180" w:rightFromText="180" w:vertAnchor="text" w:horzAnchor="page" w:tblpX="1559" w:tblpY="102"/>
        <w:tblOverlap w:val="never"/>
        <w:tblW w:w="90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109"/>
        <w:gridCol w:w="759"/>
        <w:gridCol w:w="929"/>
        <w:gridCol w:w="1048"/>
        <w:gridCol w:w="1009"/>
        <w:gridCol w:w="934"/>
      </w:tblGrid>
      <w:tr w14:paraId="1364E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11" w:type="dxa"/>
            <w:vMerge w:val="restart"/>
            <w:tcBorders>
              <w:bottom w:val="nil"/>
            </w:tcBorders>
            <w:vAlign w:val="center"/>
          </w:tcPr>
          <w:p w14:paraId="7D8FD122">
            <w:r>
              <w:t>财政供养人员情况</w:t>
            </w:r>
          </w:p>
        </w:tc>
        <w:tc>
          <w:tcPr>
            <w:tcW w:w="1868" w:type="dxa"/>
            <w:gridSpan w:val="2"/>
          </w:tcPr>
          <w:p w14:paraId="536FB386">
            <w:pPr>
              <w:jc w:val="center"/>
            </w:pPr>
            <w:r>
              <w:t>编制数</w:t>
            </w:r>
          </w:p>
        </w:tc>
        <w:tc>
          <w:tcPr>
            <w:tcW w:w="1977" w:type="dxa"/>
            <w:gridSpan w:val="2"/>
          </w:tcPr>
          <w:p w14:paraId="6F056886">
            <w:r>
              <w:rPr>
                <w:rFonts w:hint="eastAsia"/>
                <w:lang w:eastAsia="zh-CN"/>
              </w:rPr>
              <w:t>2025年</w:t>
            </w:r>
            <w:r>
              <w:t>实际在职人数</w:t>
            </w:r>
          </w:p>
        </w:tc>
        <w:tc>
          <w:tcPr>
            <w:tcW w:w="1943" w:type="dxa"/>
            <w:gridSpan w:val="2"/>
          </w:tcPr>
          <w:p w14:paraId="356FAD7D">
            <w:r>
              <w:t>控制率</w:t>
            </w:r>
          </w:p>
        </w:tc>
      </w:tr>
      <w:tr w14:paraId="3EED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3311" w:type="dxa"/>
            <w:vMerge w:val="continue"/>
            <w:vAlign w:val="center"/>
          </w:tcPr>
          <w:p w14:paraId="4C213CBE"/>
        </w:tc>
        <w:tc>
          <w:tcPr>
            <w:tcW w:w="1868" w:type="dxa"/>
            <w:gridSpan w:val="2"/>
          </w:tcPr>
          <w:p w14:paraId="30322724">
            <w:pPr>
              <w:jc w:val="center"/>
              <w:rPr>
                <w:lang w:val="en-US" w:eastAsia="zh-CN"/>
              </w:rPr>
            </w:pPr>
            <w:r>
              <w:rPr>
                <w:rFonts w:hint="eastAsia"/>
                <w:lang w:val="en-US" w:eastAsia="zh-CN"/>
              </w:rPr>
              <w:t>16</w:t>
            </w:r>
          </w:p>
        </w:tc>
        <w:tc>
          <w:tcPr>
            <w:tcW w:w="1977" w:type="dxa"/>
            <w:gridSpan w:val="2"/>
            <w:vAlign w:val="bottom"/>
          </w:tcPr>
          <w:p w14:paraId="47421B62">
            <w:pPr>
              <w:tabs>
                <w:tab w:val="center" w:pos="983"/>
              </w:tabs>
              <w:rPr>
                <w:lang w:val="en-US" w:eastAsia="zh-CN"/>
              </w:rPr>
            </w:pPr>
            <w:r>
              <w:rPr>
                <w:rFonts w:hint="eastAsia"/>
                <w:lang w:val="en-US" w:eastAsia="zh-CN"/>
              </w:rPr>
              <w:tab/>
            </w:r>
            <w:r>
              <w:rPr>
                <w:rFonts w:hint="eastAsia"/>
                <w:lang w:val="en-US" w:eastAsia="zh-CN"/>
              </w:rPr>
              <w:t>16</w:t>
            </w:r>
          </w:p>
        </w:tc>
        <w:tc>
          <w:tcPr>
            <w:tcW w:w="1943" w:type="dxa"/>
            <w:gridSpan w:val="2"/>
          </w:tcPr>
          <w:p w14:paraId="1E3D1728">
            <w:pPr>
              <w:jc w:val="center"/>
              <w:rPr>
                <w:lang w:val="en-US" w:eastAsia="zh-CN"/>
              </w:rPr>
            </w:pPr>
            <w:r>
              <w:rPr>
                <w:rFonts w:hint="eastAsia"/>
                <w:lang w:val="en-US" w:eastAsia="zh-CN"/>
              </w:rPr>
              <w:t>100%</w:t>
            </w:r>
          </w:p>
        </w:tc>
      </w:tr>
      <w:tr w14:paraId="58E9D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7BD8D570">
            <w:r>
              <w:t>经费控制情况</w:t>
            </w:r>
          </w:p>
        </w:tc>
        <w:tc>
          <w:tcPr>
            <w:tcW w:w="1868" w:type="dxa"/>
            <w:gridSpan w:val="2"/>
          </w:tcPr>
          <w:p w14:paraId="21E0C457">
            <w:pPr>
              <w:jc w:val="center"/>
            </w:pPr>
            <w:r>
              <w:t>202</w:t>
            </w:r>
            <w:r>
              <w:rPr>
                <w:rFonts w:hint="eastAsia"/>
                <w:lang w:val="en-US" w:eastAsia="zh-CN"/>
              </w:rPr>
              <w:t>4</w:t>
            </w:r>
            <w:r>
              <w:t>年决算数</w:t>
            </w:r>
          </w:p>
        </w:tc>
        <w:tc>
          <w:tcPr>
            <w:tcW w:w="1977" w:type="dxa"/>
            <w:gridSpan w:val="2"/>
          </w:tcPr>
          <w:p w14:paraId="2006D05E">
            <w:pPr>
              <w:jc w:val="center"/>
            </w:pPr>
            <w:r>
              <w:rPr>
                <w:rFonts w:hint="eastAsia"/>
                <w:lang w:eastAsia="zh-CN"/>
              </w:rPr>
              <w:t>2025年</w:t>
            </w:r>
            <w:r>
              <w:t>预算数</w:t>
            </w:r>
          </w:p>
        </w:tc>
        <w:tc>
          <w:tcPr>
            <w:tcW w:w="1943" w:type="dxa"/>
            <w:gridSpan w:val="2"/>
          </w:tcPr>
          <w:p w14:paraId="33BE83A3">
            <w:pPr>
              <w:jc w:val="center"/>
            </w:pPr>
            <w:r>
              <w:rPr>
                <w:rFonts w:hint="eastAsia"/>
                <w:lang w:eastAsia="zh-CN"/>
              </w:rPr>
              <w:t>2025年</w:t>
            </w:r>
            <w:r>
              <w:t>决算数</w:t>
            </w:r>
          </w:p>
        </w:tc>
      </w:tr>
      <w:tr w14:paraId="7B317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608FB872">
            <w:r>
              <w:t>三公经费</w:t>
            </w:r>
          </w:p>
        </w:tc>
        <w:tc>
          <w:tcPr>
            <w:tcW w:w="1868" w:type="dxa"/>
            <w:gridSpan w:val="2"/>
            <w:vAlign w:val="bottom"/>
          </w:tcPr>
          <w:p w14:paraId="0329AF6C">
            <w:pPr>
              <w:jc w:val="center"/>
              <w:rPr>
                <w:lang w:val="en-US" w:eastAsia="zh-CN"/>
              </w:rPr>
            </w:pPr>
            <w:r>
              <w:rPr>
                <w:rFonts w:hint="eastAsia"/>
                <w:lang w:val="en-US" w:eastAsia="zh-CN"/>
              </w:rPr>
              <w:t>0.11</w:t>
            </w:r>
          </w:p>
        </w:tc>
        <w:tc>
          <w:tcPr>
            <w:tcW w:w="1977" w:type="dxa"/>
            <w:gridSpan w:val="2"/>
            <w:vAlign w:val="bottom"/>
          </w:tcPr>
          <w:p w14:paraId="6380FE8E">
            <w:pPr>
              <w:jc w:val="center"/>
              <w:rPr>
                <w:lang w:val="en-US" w:eastAsia="zh-CN"/>
              </w:rPr>
            </w:pPr>
            <w:r>
              <w:rPr>
                <w:rFonts w:hint="eastAsia"/>
                <w:lang w:val="en-US" w:eastAsia="zh-CN"/>
              </w:rPr>
              <w:t>1.3</w:t>
            </w:r>
          </w:p>
        </w:tc>
        <w:tc>
          <w:tcPr>
            <w:tcW w:w="1943" w:type="dxa"/>
            <w:gridSpan w:val="2"/>
            <w:vAlign w:val="bottom"/>
          </w:tcPr>
          <w:p w14:paraId="77B53AE1">
            <w:pPr>
              <w:jc w:val="center"/>
              <w:rPr>
                <w:lang w:val="en-US" w:eastAsia="zh-CN"/>
              </w:rPr>
            </w:pPr>
            <w:r>
              <w:rPr>
                <w:rFonts w:hint="eastAsia"/>
                <w:lang w:val="en-US" w:eastAsia="zh-CN"/>
              </w:rPr>
              <w:t>0.00</w:t>
            </w:r>
          </w:p>
        </w:tc>
      </w:tr>
      <w:tr w14:paraId="191D6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7AEC8685">
            <w:r>
              <w:t>1.公务用车购置和维护经费</w:t>
            </w:r>
          </w:p>
        </w:tc>
        <w:tc>
          <w:tcPr>
            <w:tcW w:w="1868" w:type="dxa"/>
            <w:gridSpan w:val="2"/>
            <w:vAlign w:val="bottom"/>
          </w:tcPr>
          <w:p w14:paraId="5592A23F">
            <w:pPr>
              <w:jc w:val="center"/>
              <w:rPr>
                <w:rFonts w:hint="eastAsia"/>
                <w:lang w:val="en-US" w:eastAsia="zh-CN"/>
              </w:rPr>
            </w:pPr>
            <w:r>
              <w:rPr>
                <w:rFonts w:hint="eastAsia"/>
                <w:lang w:val="en-US" w:eastAsia="zh-CN"/>
              </w:rPr>
              <w:t>0.00</w:t>
            </w:r>
          </w:p>
        </w:tc>
        <w:tc>
          <w:tcPr>
            <w:tcW w:w="1977" w:type="dxa"/>
            <w:gridSpan w:val="2"/>
            <w:vAlign w:val="bottom"/>
          </w:tcPr>
          <w:p w14:paraId="3D604E62">
            <w:pPr>
              <w:jc w:val="center"/>
              <w:rPr>
                <w:rFonts w:hint="eastAsia"/>
                <w:lang w:val="en-US" w:eastAsia="zh-CN"/>
              </w:rPr>
            </w:pPr>
          </w:p>
        </w:tc>
        <w:tc>
          <w:tcPr>
            <w:tcW w:w="1943" w:type="dxa"/>
            <w:gridSpan w:val="2"/>
            <w:vAlign w:val="bottom"/>
          </w:tcPr>
          <w:p w14:paraId="46C5924D">
            <w:pPr>
              <w:jc w:val="center"/>
              <w:rPr>
                <w:rFonts w:hint="eastAsia"/>
                <w:lang w:val="en-US" w:eastAsia="zh-CN"/>
              </w:rPr>
            </w:pPr>
            <w:r>
              <w:rPr>
                <w:rFonts w:hint="eastAsia"/>
                <w:lang w:val="en-US" w:eastAsia="zh-CN"/>
              </w:rPr>
              <w:t>0.00</w:t>
            </w:r>
          </w:p>
        </w:tc>
      </w:tr>
      <w:tr w14:paraId="75F5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3F1D04">
            <w:r>
              <w:t>其中：公车购置</w:t>
            </w:r>
          </w:p>
        </w:tc>
        <w:tc>
          <w:tcPr>
            <w:tcW w:w="1868" w:type="dxa"/>
            <w:gridSpan w:val="2"/>
            <w:vAlign w:val="bottom"/>
          </w:tcPr>
          <w:p w14:paraId="40D13B49">
            <w:pPr>
              <w:jc w:val="center"/>
              <w:rPr>
                <w:rFonts w:hint="eastAsia"/>
              </w:rPr>
            </w:pPr>
          </w:p>
        </w:tc>
        <w:tc>
          <w:tcPr>
            <w:tcW w:w="1977" w:type="dxa"/>
            <w:gridSpan w:val="2"/>
            <w:vAlign w:val="bottom"/>
          </w:tcPr>
          <w:p w14:paraId="569915AB">
            <w:pPr>
              <w:jc w:val="center"/>
              <w:rPr>
                <w:rFonts w:hint="eastAsia"/>
              </w:rPr>
            </w:pPr>
          </w:p>
        </w:tc>
        <w:tc>
          <w:tcPr>
            <w:tcW w:w="1943" w:type="dxa"/>
            <w:gridSpan w:val="2"/>
            <w:vAlign w:val="bottom"/>
          </w:tcPr>
          <w:p w14:paraId="01906B3B">
            <w:pPr>
              <w:jc w:val="center"/>
              <w:rPr>
                <w:rFonts w:hint="eastAsia"/>
              </w:rPr>
            </w:pPr>
          </w:p>
        </w:tc>
      </w:tr>
      <w:tr w14:paraId="6E1C6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385D802A">
            <w:r>
              <w:t>公车运行维护</w:t>
            </w:r>
          </w:p>
        </w:tc>
        <w:tc>
          <w:tcPr>
            <w:tcW w:w="1868" w:type="dxa"/>
            <w:gridSpan w:val="2"/>
            <w:vAlign w:val="bottom"/>
          </w:tcPr>
          <w:p w14:paraId="38BF50AF">
            <w:pPr>
              <w:jc w:val="center"/>
              <w:rPr>
                <w:rFonts w:hint="eastAsia"/>
                <w:lang w:val="en-US" w:eastAsia="zh-CN"/>
              </w:rPr>
            </w:pPr>
            <w:r>
              <w:rPr>
                <w:rFonts w:hint="eastAsia"/>
                <w:lang w:val="en-US" w:eastAsia="zh-CN"/>
              </w:rPr>
              <w:t>0.00</w:t>
            </w:r>
          </w:p>
        </w:tc>
        <w:tc>
          <w:tcPr>
            <w:tcW w:w="1977" w:type="dxa"/>
            <w:gridSpan w:val="2"/>
            <w:vAlign w:val="bottom"/>
          </w:tcPr>
          <w:p w14:paraId="7ABD48EB">
            <w:pPr>
              <w:jc w:val="center"/>
              <w:rPr>
                <w:rFonts w:hint="eastAsia"/>
                <w:lang w:val="en-US" w:eastAsia="zh-CN"/>
              </w:rPr>
            </w:pPr>
          </w:p>
        </w:tc>
        <w:tc>
          <w:tcPr>
            <w:tcW w:w="1943" w:type="dxa"/>
            <w:gridSpan w:val="2"/>
            <w:vAlign w:val="bottom"/>
          </w:tcPr>
          <w:p w14:paraId="0CECA6EC">
            <w:pPr>
              <w:jc w:val="center"/>
              <w:rPr>
                <w:rFonts w:hint="eastAsia"/>
                <w:lang w:val="en-US" w:eastAsia="zh-CN"/>
              </w:rPr>
            </w:pPr>
            <w:r>
              <w:rPr>
                <w:rFonts w:hint="eastAsia"/>
                <w:lang w:val="en-US" w:eastAsia="zh-CN"/>
              </w:rPr>
              <w:t>0.00</w:t>
            </w:r>
          </w:p>
        </w:tc>
      </w:tr>
      <w:tr w14:paraId="1F48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DC48D39">
            <w:r>
              <w:t>2.出国经费</w:t>
            </w:r>
          </w:p>
        </w:tc>
        <w:tc>
          <w:tcPr>
            <w:tcW w:w="1868" w:type="dxa"/>
            <w:gridSpan w:val="2"/>
            <w:vAlign w:val="bottom"/>
          </w:tcPr>
          <w:p w14:paraId="2742CDD7">
            <w:pPr>
              <w:jc w:val="center"/>
              <w:rPr>
                <w:rFonts w:hint="eastAsia"/>
              </w:rPr>
            </w:pPr>
          </w:p>
        </w:tc>
        <w:tc>
          <w:tcPr>
            <w:tcW w:w="1977" w:type="dxa"/>
            <w:gridSpan w:val="2"/>
            <w:vAlign w:val="bottom"/>
          </w:tcPr>
          <w:p w14:paraId="5CAD098A">
            <w:pPr>
              <w:jc w:val="center"/>
              <w:rPr>
                <w:rFonts w:hint="eastAsia"/>
              </w:rPr>
            </w:pPr>
          </w:p>
        </w:tc>
        <w:tc>
          <w:tcPr>
            <w:tcW w:w="1943" w:type="dxa"/>
            <w:gridSpan w:val="2"/>
            <w:vAlign w:val="bottom"/>
          </w:tcPr>
          <w:p w14:paraId="1C96BD95">
            <w:pPr>
              <w:jc w:val="center"/>
              <w:rPr>
                <w:rFonts w:hint="eastAsia"/>
              </w:rPr>
            </w:pPr>
          </w:p>
        </w:tc>
      </w:tr>
      <w:tr w14:paraId="3ACF6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100816F9">
            <w:r>
              <w:t>3.公务接待</w:t>
            </w:r>
          </w:p>
        </w:tc>
        <w:tc>
          <w:tcPr>
            <w:tcW w:w="1868" w:type="dxa"/>
            <w:gridSpan w:val="2"/>
            <w:vAlign w:val="bottom"/>
          </w:tcPr>
          <w:p w14:paraId="4008DD85">
            <w:pPr>
              <w:jc w:val="center"/>
              <w:rPr>
                <w:lang w:val="en-US" w:eastAsia="zh-CN"/>
              </w:rPr>
            </w:pPr>
            <w:r>
              <w:rPr>
                <w:rFonts w:hint="eastAsia"/>
                <w:lang w:val="en-US" w:eastAsia="zh-CN"/>
              </w:rPr>
              <w:t>0.11</w:t>
            </w:r>
          </w:p>
        </w:tc>
        <w:tc>
          <w:tcPr>
            <w:tcW w:w="1977" w:type="dxa"/>
            <w:gridSpan w:val="2"/>
            <w:vAlign w:val="bottom"/>
          </w:tcPr>
          <w:p w14:paraId="6DF2F701">
            <w:pPr>
              <w:jc w:val="center"/>
              <w:rPr>
                <w:lang w:val="en-US" w:eastAsia="zh-CN"/>
              </w:rPr>
            </w:pPr>
            <w:r>
              <w:rPr>
                <w:rFonts w:hint="eastAsia"/>
                <w:lang w:val="en-US" w:eastAsia="zh-CN"/>
              </w:rPr>
              <w:t>1.3</w:t>
            </w:r>
          </w:p>
        </w:tc>
        <w:tc>
          <w:tcPr>
            <w:tcW w:w="1943" w:type="dxa"/>
            <w:gridSpan w:val="2"/>
            <w:vAlign w:val="bottom"/>
          </w:tcPr>
          <w:p w14:paraId="7AA01DE7">
            <w:pPr>
              <w:jc w:val="center"/>
              <w:rPr>
                <w:lang w:val="en-US" w:eastAsia="zh-CN"/>
              </w:rPr>
            </w:pPr>
            <w:r>
              <w:rPr>
                <w:rFonts w:hint="eastAsia"/>
                <w:lang w:val="en-US" w:eastAsia="zh-CN"/>
              </w:rPr>
              <w:t>0.00</w:t>
            </w:r>
          </w:p>
        </w:tc>
      </w:tr>
      <w:tr w14:paraId="36A35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20CD7930">
            <w:r>
              <w:t>项目支出</w:t>
            </w:r>
          </w:p>
        </w:tc>
        <w:tc>
          <w:tcPr>
            <w:tcW w:w="1868" w:type="dxa"/>
            <w:gridSpan w:val="2"/>
            <w:vAlign w:val="bottom"/>
          </w:tcPr>
          <w:p w14:paraId="0A9FFF19">
            <w:pPr>
              <w:jc w:val="center"/>
              <w:rPr>
                <w:rFonts w:hint="eastAsia"/>
                <w:lang w:val="en-US" w:eastAsia="zh-CN"/>
              </w:rPr>
            </w:pPr>
            <w:r>
              <w:rPr>
                <w:rFonts w:hint="eastAsia"/>
                <w:lang w:val="en-US" w:eastAsia="zh-CN"/>
              </w:rPr>
              <w:t>0</w:t>
            </w:r>
          </w:p>
        </w:tc>
        <w:tc>
          <w:tcPr>
            <w:tcW w:w="1977" w:type="dxa"/>
            <w:gridSpan w:val="2"/>
            <w:vAlign w:val="bottom"/>
          </w:tcPr>
          <w:p w14:paraId="3D8AB488">
            <w:pPr>
              <w:jc w:val="center"/>
              <w:rPr>
                <w:lang w:val="en-US" w:eastAsia="zh-CN"/>
              </w:rPr>
            </w:pPr>
            <w:r>
              <w:rPr>
                <w:rFonts w:hint="eastAsia"/>
                <w:lang w:val="en-US" w:eastAsia="zh-CN"/>
              </w:rPr>
              <w:t>21.2</w:t>
            </w:r>
          </w:p>
        </w:tc>
        <w:tc>
          <w:tcPr>
            <w:tcW w:w="1943" w:type="dxa"/>
            <w:gridSpan w:val="2"/>
            <w:vAlign w:val="bottom"/>
          </w:tcPr>
          <w:p w14:paraId="0AFEC484">
            <w:pPr>
              <w:jc w:val="center"/>
              <w:rPr>
                <w:lang w:val="en-US" w:eastAsia="zh-CN"/>
              </w:rPr>
            </w:pPr>
            <w:r>
              <w:rPr>
                <w:rFonts w:hint="eastAsia"/>
                <w:lang w:val="en-US" w:eastAsia="zh-CN"/>
              </w:rPr>
              <w:t>50.91</w:t>
            </w:r>
          </w:p>
        </w:tc>
      </w:tr>
      <w:tr w14:paraId="04C42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FDE0852">
            <w:r>
              <w:t>1.业务工作专项</w:t>
            </w:r>
          </w:p>
        </w:tc>
        <w:tc>
          <w:tcPr>
            <w:tcW w:w="1868" w:type="dxa"/>
            <w:gridSpan w:val="2"/>
            <w:vAlign w:val="bottom"/>
          </w:tcPr>
          <w:p w14:paraId="7AFC036E">
            <w:pPr>
              <w:jc w:val="center"/>
              <w:rPr>
                <w:lang w:val="en-US" w:eastAsia="zh-CN"/>
              </w:rPr>
            </w:pPr>
            <w:r>
              <w:rPr>
                <w:rFonts w:hint="eastAsia"/>
                <w:lang w:val="en-US" w:eastAsia="zh-CN"/>
              </w:rPr>
              <w:t>0</w:t>
            </w:r>
          </w:p>
        </w:tc>
        <w:tc>
          <w:tcPr>
            <w:tcW w:w="1977" w:type="dxa"/>
            <w:gridSpan w:val="2"/>
            <w:vAlign w:val="bottom"/>
          </w:tcPr>
          <w:p w14:paraId="52DC3FD5">
            <w:pPr>
              <w:jc w:val="center"/>
              <w:rPr>
                <w:lang w:val="en-US" w:eastAsia="zh-CN"/>
              </w:rPr>
            </w:pPr>
            <w:r>
              <w:rPr>
                <w:rFonts w:hint="eastAsia"/>
                <w:lang w:val="en-US" w:eastAsia="zh-CN"/>
              </w:rPr>
              <w:t>20</w:t>
            </w:r>
          </w:p>
        </w:tc>
        <w:tc>
          <w:tcPr>
            <w:tcW w:w="1943" w:type="dxa"/>
            <w:gridSpan w:val="2"/>
            <w:vAlign w:val="bottom"/>
          </w:tcPr>
          <w:p w14:paraId="566E9826">
            <w:pPr>
              <w:jc w:val="center"/>
              <w:rPr>
                <w:lang w:val="en-US" w:eastAsia="zh-CN"/>
              </w:rPr>
            </w:pPr>
            <w:r>
              <w:rPr>
                <w:rFonts w:hint="eastAsia"/>
                <w:lang w:val="en-US" w:eastAsia="zh-CN"/>
              </w:rPr>
              <w:t>37.45</w:t>
            </w:r>
          </w:p>
        </w:tc>
      </w:tr>
      <w:tr w14:paraId="2E3DA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308FB69A">
            <w:r>
              <w:t>2.运行维护专项</w:t>
            </w:r>
          </w:p>
        </w:tc>
        <w:tc>
          <w:tcPr>
            <w:tcW w:w="1868" w:type="dxa"/>
            <w:gridSpan w:val="2"/>
            <w:vAlign w:val="bottom"/>
          </w:tcPr>
          <w:p w14:paraId="6FB5121C">
            <w:pPr>
              <w:jc w:val="center"/>
              <w:rPr>
                <w:rFonts w:hint="eastAsia"/>
              </w:rPr>
            </w:pPr>
          </w:p>
        </w:tc>
        <w:tc>
          <w:tcPr>
            <w:tcW w:w="1977" w:type="dxa"/>
            <w:gridSpan w:val="2"/>
            <w:vAlign w:val="bottom"/>
          </w:tcPr>
          <w:p w14:paraId="0A0DB1F4">
            <w:pPr>
              <w:jc w:val="center"/>
              <w:rPr>
                <w:lang w:val="en-US" w:eastAsia="zh-CN"/>
              </w:rPr>
            </w:pPr>
            <w:r>
              <w:rPr>
                <w:rFonts w:hint="eastAsia"/>
                <w:lang w:val="en-US" w:eastAsia="zh-CN"/>
              </w:rPr>
              <w:t>1.2</w:t>
            </w:r>
          </w:p>
        </w:tc>
        <w:tc>
          <w:tcPr>
            <w:tcW w:w="1943" w:type="dxa"/>
            <w:gridSpan w:val="2"/>
            <w:vAlign w:val="bottom"/>
          </w:tcPr>
          <w:p w14:paraId="3B5482F7">
            <w:pPr>
              <w:jc w:val="center"/>
              <w:rPr>
                <w:lang w:val="en-US" w:eastAsia="zh-CN"/>
              </w:rPr>
            </w:pPr>
            <w:r>
              <w:rPr>
                <w:rFonts w:hint="eastAsia"/>
                <w:lang w:val="en-US" w:eastAsia="zh-CN"/>
              </w:rPr>
              <w:t>13.46</w:t>
            </w:r>
          </w:p>
        </w:tc>
      </w:tr>
      <w:tr w14:paraId="2ED1A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A02275">
            <w:r>
              <w:t>公用经费</w:t>
            </w:r>
          </w:p>
        </w:tc>
        <w:tc>
          <w:tcPr>
            <w:tcW w:w="1868" w:type="dxa"/>
            <w:gridSpan w:val="2"/>
            <w:vAlign w:val="bottom"/>
          </w:tcPr>
          <w:p w14:paraId="184D2CCC">
            <w:pPr>
              <w:jc w:val="center"/>
              <w:rPr>
                <w:lang w:val="en-US"/>
              </w:rPr>
            </w:pPr>
            <w:r>
              <w:rPr>
                <w:rFonts w:hint="eastAsia"/>
                <w:lang w:val="en-US" w:eastAsia="zh-CN"/>
              </w:rPr>
              <w:t>26.87</w:t>
            </w:r>
          </w:p>
        </w:tc>
        <w:tc>
          <w:tcPr>
            <w:tcW w:w="1977" w:type="dxa"/>
            <w:gridSpan w:val="2"/>
            <w:vAlign w:val="bottom"/>
          </w:tcPr>
          <w:p w14:paraId="4DF325C2">
            <w:pPr>
              <w:jc w:val="center"/>
              <w:rPr>
                <w:lang w:val="en-US" w:eastAsia="zh-CN"/>
              </w:rPr>
            </w:pPr>
            <w:r>
              <w:rPr>
                <w:rFonts w:hint="eastAsia"/>
                <w:lang w:val="en-US" w:eastAsia="zh-CN"/>
              </w:rPr>
              <w:t>21.4</w:t>
            </w:r>
          </w:p>
        </w:tc>
        <w:tc>
          <w:tcPr>
            <w:tcW w:w="1943" w:type="dxa"/>
            <w:gridSpan w:val="2"/>
            <w:vAlign w:val="bottom"/>
          </w:tcPr>
          <w:p w14:paraId="1A0BD60F">
            <w:pPr>
              <w:jc w:val="center"/>
              <w:rPr>
                <w:lang w:val="en-US" w:eastAsia="zh-CN"/>
              </w:rPr>
            </w:pPr>
            <w:r>
              <w:rPr>
                <w:rFonts w:hint="eastAsia"/>
                <w:lang w:val="en-US" w:eastAsia="zh-CN"/>
              </w:rPr>
              <w:t>1.88</w:t>
            </w:r>
          </w:p>
        </w:tc>
      </w:tr>
      <w:tr w14:paraId="24779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6470484">
            <w:pPr>
              <w:rPr>
                <w:lang w:val="en-US" w:eastAsia="zh-CN"/>
              </w:rPr>
            </w:pPr>
            <w:r>
              <w:rPr>
                <w:rFonts w:hint="eastAsia"/>
                <w:lang w:val="en-US" w:eastAsia="zh-CN"/>
              </w:rPr>
              <w:t>1.办公费</w:t>
            </w:r>
          </w:p>
        </w:tc>
        <w:tc>
          <w:tcPr>
            <w:tcW w:w="1868" w:type="dxa"/>
            <w:gridSpan w:val="2"/>
            <w:vAlign w:val="bottom"/>
          </w:tcPr>
          <w:p w14:paraId="23BBE29A">
            <w:pPr>
              <w:jc w:val="center"/>
              <w:rPr>
                <w:lang w:val="en-US" w:eastAsia="zh-CN"/>
              </w:rPr>
            </w:pPr>
            <w:r>
              <w:rPr>
                <w:rFonts w:hint="eastAsia"/>
                <w:lang w:val="en-US" w:eastAsia="zh-CN"/>
              </w:rPr>
              <w:t>7.63</w:t>
            </w:r>
          </w:p>
        </w:tc>
        <w:tc>
          <w:tcPr>
            <w:tcW w:w="1977" w:type="dxa"/>
            <w:gridSpan w:val="2"/>
            <w:vAlign w:val="bottom"/>
          </w:tcPr>
          <w:p w14:paraId="448E331B">
            <w:pPr>
              <w:jc w:val="center"/>
              <w:rPr>
                <w:rFonts w:hint="eastAsia"/>
                <w:lang w:val="en-US" w:eastAsia="zh-CN"/>
              </w:rPr>
            </w:pPr>
          </w:p>
        </w:tc>
        <w:tc>
          <w:tcPr>
            <w:tcW w:w="1943" w:type="dxa"/>
            <w:gridSpan w:val="2"/>
            <w:vAlign w:val="bottom"/>
          </w:tcPr>
          <w:p w14:paraId="51343CC8">
            <w:pPr>
              <w:jc w:val="center"/>
              <w:rPr>
                <w:lang w:val="en-US" w:eastAsia="zh-CN"/>
              </w:rPr>
            </w:pPr>
            <w:r>
              <w:rPr>
                <w:rFonts w:hint="eastAsia"/>
                <w:lang w:val="en-US" w:eastAsia="zh-CN"/>
              </w:rPr>
              <w:t>0.82</w:t>
            </w:r>
          </w:p>
        </w:tc>
      </w:tr>
      <w:tr w14:paraId="290E7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474465BF">
            <w:r>
              <w:rPr>
                <w:rFonts w:hint="eastAsia"/>
                <w:lang w:val="en-US" w:eastAsia="zh-CN"/>
              </w:rPr>
              <w:t>2</w:t>
            </w:r>
            <w:r>
              <w:t>.</w:t>
            </w:r>
            <w:r>
              <w:rPr>
                <w:rFonts w:hint="eastAsia"/>
                <w:lang w:eastAsia="zh-CN"/>
              </w:rPr>
              <w:t>印刷</w:t>
            </w:r>
            <w:r>
              <w:t>费</w:t>
            </w:r>
          </w:p>
        </w:tc>
        <w:tc>
          <w:tcPr>
            <w:tcW w:w="1868" w:type="dxa"/>
            <w:gridSpan w:val="2"/>
            <w:vAlign w:val="bottom"/>
          </w:tcPr>
          <w:p w14:paraId="6011B4A3">
            <w:pPr>
              <w:jc w:val="center"/>
              <w:rPr>
                <w:lang w:val="en-US"/>
              </w:rPr>
            </w:pPr>
          </w:p>
        </w:tc>
        <w:tc>
          <w:tcPr>
            <w:tcW w:w="1977" w:type="dxa"/>
            <w:gridSpan w:val="2"/>
            <w:vAlign w:val="bottom"/>
          </w:tcPr>
          <w:p w14:paraId="62E4E15E">
            <w:pPr>
              <w:jc w:val="center"/>
              <w:rPr>
                <w:rFonts w:hint="eastAsia"/>
                <w:lang w:val="en-US" w:eastAsia="zh-CN"/>
              </w:rPr>
            </w:pPr>
          </w:p>
        </w:tc>
        <w:tc>
          <w:tcPr>
            <w:tcW w:w="1943" w:type="dxa"/>
            <w:gridSpan w:val="2"/>
            <w:vAlign w:val="bottom"/>
          </w:tcPr>
          <w:p w14:paraId="69CD1F8F">
            <w:pPr>
              <w:jc w:val="center"/>
              <w:rPr>
                <w:rFonts w:hint="eastAsia"/>
                <w:lang w:val="en-US" w:eastAsia="zh-CN"/>
              </w:rPr>
            </w:pPr>
          </w:p>
        </w:tc>
      </w:tr>
      <w:tr w14:paraId="5E9A7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311" w:type="dxa"/>
          </w:tcPr>
          <w:p w14:paraId="6C900618">
            <w:r>
              <w:rPr>
                <w:rFonts w:hint="eastAsia"/>
                <w:lang w:val="en-US" w:eastAsia="zh-CN"/>
              </w:rPr>
              <w:t>3</w:t>
            </w:r>
            <w:r>
              <w:t>.水电费</w:t>
            </w:r>
          </w:p>
        </w:tc>
        <w:tc>
          <w:tcPr>
            <w:tcW w:w="1868" w:type="dxa"/>
            <w:gridSpan w:val="2"/>
            <w:vAlign w:val="bottom"/>
          </w:tcPr>
          <w:p w14:paraId="2564E98D">
            <w:pPr>
              <w:jc w:val="center"/>
              <w:rPr>
                <w:lang w:val="en-US" w:eastAsia="zh-CN"/>
              </w:rPr>
            </w:pPr>
            <w:r>
              <w:rPr>
                <w:rFonts w:hint="eastAsia"/>
                <w:lang w:val="en-US" w:eastAsia="zh-CN"/>
              </w:rPr>
              <w:t>0.61</w:t>
            </w:r>
          </w:p>
        </w:tc>
        <w:tc>
          <w:tcPr>
            <w:tcW w:w="1977" w:type="dxa"/>
            <w:gridSpan w:val="2"/>
            <w:vAlign w:val="bottom"/>
          </w:tcPr>
          <w:p w14:paraId="01C22921">
            <w:pPr>
              <w:jc w:val="center"/>
              <w:rPr>
                <w:rFonts w:hint="eastAsia"/>
              </w:rPr>
            </w:pPr>
          </w:p>
        </w:tc>
        <w:tc>
          <w:tcPr>
            <w:tcW w:w="1943" w:type="dxa"/>
            <w:gridSpan w:val="2"/>
            <w:vAlign w:val="bottom"/>
          </w:tcPr>
          <w:p w14:paraId="06C22370">
            <w:pPr>
              <w:jc w:val="center"/>
              <w:rPr>
                <w:lang w:val="en-US" w:eastAsia="zh-CN"/>
              </w:rPr>
            </w:pPr>
            <w:r>
              <w:rPr>
                <w:rFonts w:hint="eastAsia"/>
                <w:lang w:val="en-US" w:eastAsia="zh-CN"/>
              </w:rPr>
              <w:t>0.03</w:t>
            </w:r>
          </w:p>
        </w:tc>
      </w:tr>
      <w:tr w14:paraId="0AF59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5F50256">
            <w:r>
              <w:rPr>
                <w:rFonts w:hint="eastAsia"/>
                <w:lang w:val="en-US" w:eastAsia="zh-CN"/>
              </w:rPr>
              <w:t>4</w:t>
            </w:r>
            <w:r>
              <w:t>.差旅费</w:t>
            </w:r>
          </w:p>
        </w:tc>
        <w:tc>
          <w:tcPr>
            <w:tcW w:w="1868" w:type="dxa"/>
            <w:gridSpan w:val="2"/>
            <w:vAlign w:val="bottom"/>
          </w:tcPr>
          <w:p w14:paraId="52C176F5">
            <w:pPr>
              <w:jc w:val="center"/>
              <w:rPr>
                <w:lang w:val="en-US" w:eastAsia="zh-CN"/>
              </w:rPr>
            </w:pPr>
            <w:r>
              <w:rPr>
                <w:rFonts w:hint="eastAsia"/>
                <w:lang w:val="en-US" w:eastAsia="zh-CN"/>
              </w:rPr>
              <w:t>0.9</w:t>
            </w:r>
          </w:p>
        </w:tc>
        <w:tc>
          <w:tcPr>
            <w:tcW w:w="1977" w:type="dxa"/>
            <w:gridSpan w:val="2"/>
            <w:vAlign w:val="bottom"/>
          </w:tcPr>
          <w:p w14:paraId="4FF220C5">
            <w:pPr>
              <w:jc w:val="center"/>
              <w:rPr>
                <w:lang w:val="en-US" w:eastAsia="zh-CN"/>
              </w:rPr>
            </w:pPr>
          </w:p>
        </w:tc>
        <w:tc>
          <w:tcPr>
            <w:tcW w:w="1943" w:type="dxa"/>
            <w:gridSpan w:val="2"/>
            <w:vAlign w:val="bottom"/>
          </w:tcPr>
          <w:p w14:paraId="7C10B584">
            <w:pPr>
              <w:jc w:val="center"/>
              <w:rPr>
                <w:lang w:val="en-US" w:eastAsia="zh-CN"/>
              </w:rPr>
            </w:pPr>
            <w:r>
              <w:rPr>
                <w:rFonts w:hint="eastAsia"/>
                <w:lang w:val="en-US" w:eastAsia="zh-CN"/>
              </w:rPr>
              <w:t>0.39</w:t>
            </w:r>
          </w:p>
        </w:tc>
      </w:tr>
      <w:tr w14:paraId="642B1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3311" w:type="dxa"/>
          </w:tcPr>
          <w:p w14:paraId="394C6E8F">
            <w:r>
              <w:rPr>
                <w:rFonts w:hint="eastAsia"/>
                <w:lang w:val="en-US" w:eastAsia="zh-CN"/>
              </w:rPr>
              <w:t>5</w:t>
            </w:r>
            <w:r>
              <w:t>.</w:t>
            </w:r>
            <w:r>
              <w:rPr>
                <w:rFonts w:hint="eastAsia"/>
                <w:lang w:eastAsia="zh-CN"/>
              </w:rPr>
              <w:t>委托业务</w:t>
            </w:r>
            <w:r>
              <w:t>费</w:t>
            </w:r>
          </w:p>
        </w:tc>
        <w:tc>
          <w:tcPr>
            <w:tcW w:w="1868" w:type="dxa"/>
            <w:gridSpan w:val="2"/>
            <w:vAlign w:val="bottom"/>
          </w:tcPr>
          <w:p w14:paraId="0125CDDA">
            <w:pPr>
              <w:jc w:val="center"/>
              <w:rPr>
                <w:lang w:val="en-US" w:eastAsia="zh-CN"/>
              </w:rPr>
            </w:pPr>
          </w:p>
        </w:tc>
        <w:tc>
          <w:tcPr>
            <w:tcW w:w="1977" w:type="dxa"/>
            <w:gridSpan w:val="2"/>
            <w:vAlign w:val="bottom"/>
          </w:tcPr>
          <w:p w14:paraId="17C278F7">
            <w:pPr>
              <w:jc w:val="center"/>
              <w:rPr>
                <w:rFonts w:hint="eastAsia"/>
              </w:rPr>
            </w:pPr>
          </w:p>
        </w:tc>
        <w:tc>
          <w:tcPr>
            <w:tcW w:w="1943" w:type="dxa"/>
            <w:gridSpan w:val="2"/>
            <w:vAlign w:val="bottom"/>
          </w:tcPr>
          <w:p w14:paraId="7C35B8E6">
            <w:pPr>
              <w:jc w:val="center"/>
              <w:rPr>
                <w:lang w:val="en-US" w:eastAsia="zh-CN"/>
              </w:rPr>
            </w:pPr>
            <w:r>
              <w:rPr>
                <w:rFonts w:hint="eastAsia"/>
                <w:lang w:val="en-US" w:eastAsia="zh-CN"/>
              </w:rPr>
              <w:t>8</w:t>
            </w:r>
          </w:p>
        </w:tc>
      </w:tr>
      <w:tr w14:paraId="0470B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729C4179">
            <w:r>
              <w:rPr>
                <w:rFonts w:hint="eastAsia"/>
                <w:lang w:val="en-US" w:eastAsia="zh-CN"/>
              </w:rPr>
              <w:t>6</w:t>
            </w:r>
            <w:r>
              <w:t>.</w:t>
            </w:r>
            <w:r>
              <w:rPr>
                <w:rFonts w:hint="eastAsia"/>
                <w:lang w:eastAsia="zh-CN"/>
              </w:rPr>
              <w:t>公务接待</w:t>
            </w:r>
            <w:r>
              <w:t>费</w:t>
            </w:r>
          </w:p>
        </w:tc>
        <w:tc>
          <w:tcPr>
            <w:tcW w:w="1868" w:type="dxa"/>
            <w:gridSpan w:val="2"/>
            <w:vAlign w:val="bottom"/>
          </w:tcPr>
          <w:p w14:paraId="00BC9B00">
            <w:pPr>
              <w:jc w:val="center"/>
              <w:rPr>
                <w:lang w:val="en-US" w:eastAsia="zh-CN"/>
              </w:rPr>
            </w:pPr>
            <w:r>
              <w:rPr>
                <w:rFonts w:hint="eastAsia"/>
                <w:lang w:val="en-US" w:eastAsia="zh-CN"/>
              </w:rPr>
              <w:t>1.17</w:t>
            </w:r>
          </w:p>
        </w:tc>
        <w:tc>
          <w:tcPr>
            <w:tcW w:w="1977" w:type="dxa"/>
            <w:gridSpan w:val="2"/>
            <w:vAlign w:val="bottom"/>
          </w:tcPr>
          <w:p w14:paraId="6F8036A8">
            <w:pPr>
              <w:jc w:val="center"/>
              <w:rPr>
                <w:lang w:val="en-US" w:eastAsia="zh-CN"/>
              </w:rPr>
            </w:pPr>
            <w:r>
              <w:rPr>
                <w:rFonts w:hint="eastAsia"/>
                <w:lang w:val="en-US" w:eastAsia="zh-CN"/>
              </w:rPr>
              <w:t>1.3</w:t>
            </w:r>
          </w:p>
        </w:tc>
        <w:tc>
          <w:tcPr>
            <w:tcW w:w="1943" w:type="dxa"/>
            <w:gridSpan w:val="2"/>
            <w:vAlign w:val="bottom"/>
          </w:tcPr>
          <w:p w14:paraId="010F0AE0">
            <w:pPr>
              <w:jc w:val="center"/>
              <w:rPr>
                <w:rFonts w:hint="eastAsia"/>
                <w:lang w:val="en-US" w:eastAsia="zh-CN"/>
              </w:rPr>
            </w:pPr>
          </w:p>
        </w:tc>
      </w:tr>
      <w:tr w14:paraId="4C67A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2D324720">
            <w:pPr>
              <w:rPr>
                <w:rFonts w:hint="eastAsia"/>
                <w:lang w:val="en-US" w:eastAsia="zh-CN"/>
              </w:rPr>
            </w:pPr>
            <w:r>
              <w:rPr>
                <w:rFonts w:hint="eastAsia"/>
                <w:lang w:val="en-US" w:eastAsia="zh-CN"/>
              </w:rPr>
              <w:t>7.维修（护）费</w:t>
            </w:r>
          </w:p>
        </w:tc>
        <w:tc>
          <w:tcPr>
            <w:tcW w:w="1868" w:type="dxa"/>
            <w:gridSpan w:val="2"/>
            <w:vAlign w:val="bottom"/>
          </w:tcPr>
          <w:p w14:paraId="4F1C2AF3">
            <w:pPr>
              <w:jc w:val="center"/>
              <w:rPr>
                <w:lang w:val="en-US" w:eastAsia="zh-CN"/>
              </w:rPr>
            </w:pPr>
            <w:r>
              <w:rPr>
                <w:rFonts w:hint="eastAsia"/>
                <w:lang w:val="en-US" w:eastAsia="zh-CN"/>
              </w:rPr>
              <w:t>0.68</w:t>
            </w:r>
          </w:p>
        </w:tc>
        <w:tc>
          <w:tcPr>
            <w:tcW w:w="1977" w:type="dxa"/>
            <w:gridSpan w:val="2"/>
            <w:vAlign w:val="bottom"/>
          </w:tcPr>
          <w:p w14:paraId="78A389F6">
            <w:pPr>
              <w:jc w:val="center"/>
              <w:rPr>
                <w:rFonts w:hint="eastAsia"/>
                <w:lang w:val="en-US" w:eastAsia="zh-CN"/>
              </w:rPr>
            </w:pPr>
          </w:p>
        </w:tc>
        <w:tc>
          <w:tcPr>
            <w:tcW w:w="1943" w:type="dxa"/>
            <w:gridSpan w:val="2"/>
            <w:vAlign w:val="bottom"/>
          </w:tcPr>
          <w:p w14:paraId="117C19E6">
            <w:pPr>
              <w:jc w:val="center"/>
              <w:rPr>
                <w:lang w:val="en-US" w:eastAsia="zh-CN"/>
              </w:rPr>
            </w:pPr>
          </w:p>
        </w:tc>
      </w:tr>
      <w:tr w14:paraId="10545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04E3EA6F">
            <w:pPr>
              <w:rPr>
                <w:lang w:val="en-US" w:eastAsia="zh-CN"/>
              </w:rPr>
            </w:pPr>
            <w:r>
              <w:rPr>
                <w:rFonts w:hint="eastAsia"/>
                <w:lang w:val="en-US" w:eastAsia="zh-CN"/>
              </w:rPr>
              <w:t>8.工会经费</w:t>
            </w:r>
          </w:p>
        </w:tc>
        <w:tc>
          <w:tcPr>
            <w:tcW w:w="1868" w:type="dxa"/>
            <w:gridSpan w:val="2"/>
            <w:vAlign w:val="bottom"/>
          </w:tcPr>
          <w:p w14:paraId="0E83E61F">
            <w:pPr>
              <w:jc w:val="center"/>
              <w:rPr>
                <w:lang w:val="en-US" w:eastAsia="zh-CN"/>
              </w:rPr>
            </w:pPr>
            <w:r>
              <w:rPr>
                <w:rFonts w:hint="eastAsia"/>
                <w:lang w:val="en-US" w:eastAsia="zh-CN"/>
              </w:rPr>
              <w:t>13.04</w:t>
            </w:r>
          </w:p>
        </w:tc>
        <w:tc>
          <w:tcPr>
            <w:tcW w:w="1977" w:type="dxa"/>
            <w:gridSpan w:val="2"/>
            <w:vAlign w:val="bottom"/>
          </w:tcPr>
          <w:p w14:paraId="29DFB373">
            <w:pPr>
              <w:jc w:val="center"/>
              <w:rPr>
                <w:lang w:val="en-US" w:eastAsia="zh-CN"/>
              </w:rPr>
            </w:pPr>
            <w:r>
              <w:rPr>
                <w:rFonts w:hint="eastAsia"/>
                <w:lang w:val="en-US" w:eastAsia="zh-CN"/>
              </w:rPr>
              <w:t>10.3</w:t>
            </w:r>
          </w:p>
        </w:tc>
        <w:tc>
          <w:tcPr>
            <w:tcW w:w="1943" w:type="dxa"/>
            <w:gridSpan w:val="2"/>
            <w:vAlign w:val="bottom"/>
          </w:tcPr>
          <w:p w14:paraId="17D7B86C">
            <w:pPr>
              <w:jc w:val="center"/>
              <w:rPr>
                <w:lang w:val="en-US" w:eastAsia="zh-CN"/>
              </w:rPr>
            </w:pPr>
            <w:r>
              <w:rPr>
                <w:rFonts w:hint="eastAsia"/>
                <w:lang w:val="en-US" w:eastAsia="zh-CN"/>
              </w:rPr>
              <w:t>11.22</w:t>
            </w:r>
          </w:p>
        </w:tc>
      </w:tr>
      <w:tr w14:paraId="47F64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6700D0C5">
            <w:pPr>
              <w:rPr>
                <w:lang w:val="en-US" w:eastAsia="zh-CN"/>
              </w:rPr>
            </w:pPr>
            <w:r>
              <w:rPr>
                <w:rFonts w:hint="eastAsia"/>
                <w:lang w:val="en-US" w:eastAsia="zh-CN"/>
              </w:rPr>
              <w:t>9.公务用车运行维护费</w:t>
            </w:r>
          </w:p>
        </w:tc>
        <w:tc>
          <w:tcPr>
            <w:tcW w:w="1868" w:type="dxa"/>
            <w:gridSpan w:val="2"/>
            <w:vAlign w:val="bottom"/>
          </w:tcPr>
          <w:p w14:paraId="1A2E664B">
            <w:pPr>
              <w:jc w:val="center"/>
              <w:rPr>
                <w:rFonts w:hint="eastAsia"/>
              </w:rPr>
            </w:pPr>
          </w:p>
        </w:tc>
        <w:tc>
          <w:tcPr>
            <w:tcW w:w="1977" w:type="dxa"/>
            <w:gridSpan w:val="2"/>
            <w:vAlign w:val="bottom"/>
          </w:tcPr>
          <w:p w14:paraId="3DBD9CFF">
            <w:pPr>
              <w:jc w:val="center"/>
              <w:rPr>
                <w:rFonts w:hint="eastAsia"/>
                <w:lang w:val="en-US" w:eastAsia="zh-CN"/>
              </w:rPr>
            </w:pPr>
          </w:p>
        </w:tc>
        <w:tc>
          <w:tcPr>
            <w:tcW w:w="1943" w:type="dxa"/>
            <w:gridSpan w:val="2"/>
            <w:vAlign w:val="bottom"/>
          </w:tcPr>
          <w:p w14:paraId="448FFD49">
            <w:pPr>
              <w:jc w:val="center"/>
              <w:rPr>
                <w:rFonts w:hint="eastAsia"/>
                <w:lang w:val="en-US" w:eastAsia="zh-CN"/>
              </w:rPr>
            </w:pPr>
          </w:p>
        </w:tc>
      </w:tr>
      <w:tr w14:paraId="092AE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3DB5D0DC">
            <w:pPr>
              <w:rPr>
                <w:lang w:val="en-US" w:eastAsia="zh-CN"/>
              </w:rPr>
            </w:pPr>
            <w:r>
              <w:rPr>
                <w:rFonts w:hint="eastAsia"/>
                <w:lang w:val="en-US" w:eastAsia="zh-CN"/>
              </w:rPr>
              <w:t>10、其他交通费</w:t>
            </w:r>
          </w:p>
        </w:tc>
        <w:tc>
          <w:tcPr>
            <w:tcW w:w="1868" w:type="dxa"/>
            <w:gridSpan w:val="2"/>
            <w:vAlign w:val="bottom"/>
          </w:tcPr>
          <w:p w14:paraId="21A6CF6F">
            <w:pPr>
              <w:jc w:val="center"/>
              <w:rPr>
                <w:lang w:val="en-US" w:eastAsia="zh-CN"/>
              </w:rPr>
            </w:pPr>
            <w:r>
              <w:rPr>
                <w:rFonts w:hint="eastAsia"/>
                <w:lang w:val="en-US" w:eastAsia="zh-CN"/>
              </w:rPr>
              <w:t>0.82</w:t>
            </w:r>
          </w:p>
        </w:tc>
        <w:tc>
          <w:tcPr>
            <w:tcW w:w="1977" w:type="dxa"/>
            <w:gridSpan w:val="2"/>
            <w:vAlign w:val="bottom"/>
          </w:tcPr>
          <w:p w14:paraId="5859F1E2">
            <w:pPr>
              <w:jc w:val="center"/>
              <w:rPr>
                <w:lang w:val="en-US" w:eastAsia="zh-CN"/>
              </w:rPr>
            </w:pPr>
            <w:r>
              <w:rPr>
                <w:rFonts w:hint="eastAsia"/>
                <w:lang w:val="en-US" w:eastAsia="zh-CN"/>
              </w:rPr>
              <w:t>0.5</w:t>
            </w:r>
          </w:p>
        </w:tc>
        <w:tc>
          <w:tcPr>
            <w:tcW w:w="1943" w:type="dxa"/>
            <w:gridSpan w:val="2"/>
            <w:vAlign w:val="bottom"/>
          </w:tcPr>
          <w:p w14:paraId="44AC2C9E">
            <w:pPr>
              <w:jc w:val="center"/>
              <w:rPr>
                <w:lang w:val="en-US" w:eastAsia="zh-CN"/>
              </w:rPr>
            </w:pPr>
            <w:r>
              <w:rPr>
                <w:rFonts w:hint="eastAsia"/>
                <w:lang w:val="en-US" w:eastAsia="zh-CN"/>
              </w:rPr>
              <w:t>0.11</w:t>
            </w:r>
          </w:p>
        </w:tc>
      </w:tr>
      <w:tr w14:paraId="30B41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3EBD4046">
            <w:pPr>
              <w:rPr>
                <w:lang w:val="en-US" w:eastAsia="zh-CN"/>
              </w:rPr>
            </w:pPr>
            <w:r>
              <w:rPr>
                <w:rFonts w:hint="eastAsia"/>
                <w:lang w:val="en-US" w:eastAsia="zh-CN"/>
              </w:rPr>
              <w:t>11、会议费</w:t>
            </w:r>
          </w:p>
        </w:tc>
        <w:tc>
          <w:tcPr>
            <w:tcW w:w="1868" w:type="dxa"/>
            <w:gridSpan w:val="2"/>
            <w:vAlign w:val="bottom"/>
          </w:tcPr>
          <w:p w14:paraId="30A53743">
            <w:pPr>
              <w:jc w:val="center"/>
              <w:rPr>
                <w:rFonts w:hint="eastAsia"/>
              </w:rPr>
            </w:pPr>
          </w:p>
        </w:tc>
        <w:tc>
          <w:tcPr>
            <w:tcW w:w="1977" w:type="dxa"/>
            <w:gridSpan w:val="2"/>
            <w:vAlign w:val="bottom"/>
          </w:tcPr>
          <w:p w14:paraId="6817175E">
            <w:pPr>
              <w:jc w:val="center"/>
              <w:rPr>
                <w:rFonts w:hint="eastAsia"/>
                <w:lang w:val="en-US" w:eastAsia="zh-CN"/>
              </w:rPr>
            </w:pPr>
          </w:p>
        </w:tc>
        <w:tc>
          <w:tcPr>
            <w:tcW w:w="1943" w:type="dxa"/>
            <w:gridSpan w:val="2"/>
            <w:vAlign w:val="bottom"/>
          </w:tcPr>
          <w:p w14:paraId="6AA4991C">
            <w:pPr>
              <w:jc w:val="center"/>
              <w:rPr>
                <w:lang w:val="en-US" w:eastAsia="zh-CN"/>
              </w:rPr>
            </w:pPr>
            <w:r>
              <w:rPr>
                <w:rFonts w:hint="eastAsia"/>
                <w:lang w:val="en-US" w:eastAsia="zh-CN"/>
              </w:rPr>
              <w:t>0.04</w:t>
            </w:r>
          </w:p>
        </w:tc>
      </w:tr>
      <w:tr w14:paraId="53C62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1EDC08EB">
            <w:pPr>
              <w:rPr>
                <w:lang w:val="en-US" w:eastAsia="zh-CN"/>
              </w:rPr>
            </w:pPr>
            <w:r>
              <w:rPr>
                <w:rFonts w:hint="eastAsia"/>
                <w:lang w:val="en-US" w:eastAsia="zh-CN"/>
              </w:rPr>
              <w:t>8.其他商品服务支出</w:t>
            </w:r>
          </w:p>
        </w:tc>
        <w:tc>
          <w:tcPr>
            <w:tcW w:w="1868" w:type="dxa"/>
            <w:gridSpan w:val="2"/>
            <w:vAlign w:val="bottom"/>
          </w:tcPr>
          <w:p w14:paraId="76DDEF7A">
            <w:pPr>
              <w:jc w:val="center"/>
              <w:rPr>
                <w:lang w:val="en-US" w:eastAsia="zh-CN"/>
              </w:rPr>
            </w:pPr>
            <w:r>
              <w:rPr>
                <w:rFonts w:hint="eastAsia"/>
                <w:lang w:val="en-US" w:eastAsia="zh-CN"/>
              </w:rPr>
              <w:t>2</w:t>
            </w:r>
          </w:p>
        </w:tc>
        <w:tc>
          <w:tcPr>
            <w:tcW w:w="1977" w:type="dxa"/>
            <w:gridSpan w:val="2"/>
            <w:vAlign w:val="bottom"/>
          </w:tcPr>
          <w:p w14:paraId="364480CC">
            <w:pPr>
              <w:jc w:val="center"/>
              <w:rPr>
                <w:lang w:val="en-US" w:eastAsia="zh-CN"/>
              </w:rPr>
            </w:pPr>
            <w:r>
              <w:rPr>
                <w:rFonts w:hint="eastAsia"/>
                <w:lang w:val="en-US" w:eastAsia="zh-CN"/>
              </w:rPr>
              <w:t>9.3</w:t>
            </w:r>
          </w:p>
        </w:tc>
        <w:tc>
          <w:tcPr>
            <w:tcW w:w="1943" w:type="dxa"/>
            <w:gridSpan w:val="2"/>
            <w:vAlign w:val="bottom"/>
          </w:tcPr>
          <w:p w14:paraId="2188B5AE">
            <w:pPr>
              <w:jc w:val="center"/>
              <w:rPr>
                <w:lang w:val="en-US" w:eastAsia="zh-CN"/>
              </w:rPr>
            </w:pPr>
            <w:r>
              <w:rPr>
                <w:rFonts w:hint="eastAsia"/>
                <w:lang w:val="en-US" w:eastAsia="zh-CN"/>
              </w:rPr>
              <w:t>0.09</w:t>
            </w:r>
          </w:p>
        </w:tc>
      </w:tr>
      <w:tr w14:paraId="0A37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25BFC9D6">
            <w:r>
              <w:rPr>
                <w:rFonts w:hint="eastAsia"/>
              </w:rPr>
              <w:t>……</w:t>
            </w:r>
          </w:p>
        </w:tc>
        <w:tc>
          <w:tcPr>
            <w:tcW w:w="1868" w:type="dxa"/>
            <w:gridSpan w:val="2"/>
            <w:vAlign w:val="bottom"/>
          </w:tcPr>
          <w:p w14:paraId="57701FE0">
            <w:pPr>
              <w:rPr>
                <w:lang w:val="en-US" w:eastAsia="zh-CN"/>
              </w:rPr>
            </w:pPr>
          </w:p>
        </w:tc>
        <w:tc>
          <w:tcPr>
            <w:tcW w:w="1977" w:type="dxa"/>
            <w:gridSpan w:val="2"/>
            <w:vAlign w:val="bottom"/>
          </w:tcPr>
          <w:p w14:paraId="17EE652A"/>
        </w:tc>
        <w:tc>
          <w:tcPr>
            <w:tcW w:w="1943" w:type="dxa"/>
            <w:gridSpan w:val="2"/>
            <w:vAlign w:val="bottom"/>
          </w:tcPr>
          <w:p w14:paraId="34BABDFF">
            <w:pPr>
              <w:rPr>
                <w:lang w:val="en-US" w:eastAsia="zh-CN"/>
              </w:rPr>
            </w:pPr>
          </w:p>
        </w:tc>
      </w:tr>
      <w:tr w14:paraId="683E6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27010CA">
            <w:r>
              <w:t>部门整体支出预算调整</w:t>
            </w:r>
          </w:p>
        </w:tc>
        <w:tc>
          <w:tcPr>
            <w:tcW w:w="1868" w:type="dxa"/>
            <w:gridSpan w:val="2"/>
          </w:tcPr>
          <w:p w14:paraId="104E4EA7"/>
        </w:tc>
        <w:tc>
          <w:tcPr>
            <w:tcW w:w="1977" w:type="dxa"/>
            <w:gridSpan w:val="2"/>
          </w:tcPr>
          <w:p w14:paraId="200D295B"/>
        </w:tc>
        <w:tc>
          <w:tcPr>
            <w:tcW w:w="1943" w:type="dxa"/>
            <w:gridSpan w:val="2"/>
          </w:tcPr>
          <w:p w14:paraId="49D37969"/>
        </w:tc>
      </w:tr>
      <w:tr w14:paraId="54EB4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7C23825B">
            <w:r>
              <w:t>楼堂馆所控制情况</w:t>
            </w:r>
          </w:p>
          <w:p w14:paraId="52530B6C">
            <w:r>
              <w:t>(</w:t>
            </w:r>
            <w:r>
              <w:rPr>
                <w:rFonts w:hint="eastAsia"/>
                <w:lang w:eastAsia="zh-CN"/>
              </w:rPr>
              <w:t>2025年</w:t>
            </w:r>
            <w:r>
              <w:t>完工项目)</w:t>
            </w:r>
          </w:p>
        </w:tc>
        <w:tc>
          <w:tcPr>
            <w:tcW w:w="1109" w:type="dxa"/>
          </w:tcPr>
          <w:p w14:paraId="598B4BC6">
            <w:r>
              <w:t>批复规模(m²)</w:t>
            </w:r>
          </w:p>
        </w:tc>
        <w:tc>
          <w:tcPr>
            <w:tcW w:w="759" w:type="dxa"/>
          </w:tcPr>
          <w:p w14:paraId="5AEE1216">
            <w:r>
              <w:t>实际规模(m²)</w:t>
            </w:r>
          </w:p>
        </w:tc>
        <w:tc>
          <w:tcPr>
            <w:tcW w:w="929" w:type="dxa"/>
          </w:tcPr>
          <w:p w14:paraId="374FE8B8">
            <w:r>
              <w:t>规模</w:t>
            </w:r>
          </w:p>
          <w:p w14:paraId="23E58693">
            <w:r>
              <w:t>控制率</w:t>
            </w:r>
          </w:p>
        </w:tc>
        <w:tc>
          <w:tcPr>
            <w:tcW w:w="1048" w:type="dxa"/>
          </w:tcPr>
          <w:p w14:paraId="546A61CF">
            <w:r>
              <w:t>预算</w:t>
            </w:r>
          </w:p>
          <w:p w14:paraId="5AF827C8">
            <w:r>
              <w:t>投资</w:t>
            </w:r>
          </w:p>
          <w:p w14:paraId="79088BA6">
            <w:r>
              <w:t>(万元)</w:t>
            </w:r>
          </w:p>
        </w:tc>
        <w:tc>
          <w:tcPr>
            <w:tcW w:w="1009" w:type="dxa"/>
          </w:tcPr>
          <w:p w14:paraId="5DEB6018">
            <w:r>
              <w:t>实际</w:t>
            </w:r>
          </w:p>
          <w:p w14:paraId="38D33C8F">
            <w:r>
              <w:t>投资</w:t>
            </w:r>
          </w:p>
          <w:p w14:paraId="5E811971">
            <w:r>
              <w:t>(万元)</w:t>
            </w:r>
          </w:p>
        </w:tc>
        <w:tc>
          <w:tcPr>
            <w:tcW w:w="934" w:type="dxa"/>
          </w:tcPr>
          <w:p w14:paraId="581EC108">
            <w:r>
              <w:t>投资</w:t>
            </w:r>
          </w:p>
          <w:p w14:paraId="49CA3662">
            <w:r>
              <w:t>概算</w:t>
            </w:r>
          </w:p>
          <w:p w14:paraId="6A2903D8">
            <w:r>
              <w:t>控制率</w:t>
            </w:r>
          </w:p>
        </w:tc>
      </w:tr>
      <w:tr w14:paraId="58B76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76ED94D2"/>
        </w:tc>
        <w:tc>
          <w:tcPr>
            <w:tcW w:w="1109" w:type="dxa"/>
          </w:tcPr>
          <w:p w14:paraId="60570148"/>
        </w:tc>
        <w:tc>
          <w:tcPr>
            <w:tcW w:w="759" w:type="dxa"/>
          </w:tcPr>
          <w:p w14:paraId="0CAF2502"/>
        </w:tc>
        <w:tc>
          <w:tcPr>
            <w:tcW w:w="929" w:type="dxa"/>
          </w:tcPr>
          <w:p w14:paraId="2486C35E"/>
        </w:tc>
        <w:tc>
          <w:tcPr>
            <w:tcW w:w="1048" w:type="dxa"/>
          </w:tcPr>
          <w:p w14:paraId="456E9137"/>
        </w:tc>
        <w:tc>
          <w:tcPr>
            <w:tcW w:w="1009" w:type="dxa"/>
          </w:tcPr>
          <w:p w14:paraId="565305C0"/>
        </w:tc>
        <w:tc>
          <w:tcPr>
            <w:tcW w:w="934" w:type="dxa"/>
          </w:tcPr>
          <w:p w14:paraId="3B6A8AFC"/>
        </w:tc>
      </w:tr>
      <w:tr w14:paraId="2F71C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center"/>
          </w:tcPr>
          <w:p w14:paraId="3D08A40F">
            <w:r>
              <w:t>厉行节约保障措施</w:t>
            </w:r>
          </w:p>
        </w:tc>
        <w:tc>
          <w:tcPr>
            <w:tcW w:w="5788" w:type="dxa"/>
            <w:gridSpan w:val="6"/>
          </w:tcPr>
          <w:p w14:paraId="3752D18F"/>
        </w:tc>
      </w:tr>
    </w:tbl>
    <w:p w14:paraId="1244B5F7">
      <w:pPr>
        <w:rPr>
          <w:rFonts w:hint="eastAsia"/>
          <w:lang w:val="en-US" w:eastAsia="zh-CN"/>
        </w:rPr>
      </w:pPr>
    </w:p>
    <w:p w14:paraId="4636B372">
      <w:pPr>
        <w:rPr>
          <w:rFonts w:hint="eastAsia"/>
          <w:lang w:val="en-US" w:eastAsia="zh-CN"/>
        </w:rPr>
      </w:pPr>
    </w:p>
    <w:p w14:paraId="7C314B93">
      <w:pPr>
        <w:rPr>
          <w:rFonts w:hint="eastAsia"/>
          <w:lang w:val="en-US" w:eastAsia="zh-CN"/>
        </w:rPr>
      </w:pPr>
    </w:p>
    <w:p w14:paraId="17551D78">
      <w:pPr>
        <w:rPr>
          <w:rFonts w:hint="eastAsia"/>
          <w:lang w:val="en-US" w:eastAsia="zh-CN"/>
        </w:rPr>
      </w:pPr>
    </w:p>
    <w:p w14:paraId="148FBC7C">
      <w:pPr>
        <w:rPr>
          <w:rFonts w:hint="eastAsia"/>
          <w:lang w:val="en-US" w:eastAsia="zh-CN"/>
        </w:rPr>
      </w:pPr>
    </w:p>
    <w:p w14:paraId="144C164D">
      <w:pPr>
        <w:rPr>
          <w:rFonts w:hint="eastAsia"/>
          <w:lang w:val="en-US" w:eastAsia="zh-CN"/>
        </w:rPr>
      </w:pPr>
    </w:p>
    <w:p w14:paraId="6E1CDC54">
      <w:pPr>
        <w:rPr>
          <w:rFonts w:hint="eastAsia"/>
          <w:lang w:val="en-US" w:eastAsia="zh-CN"/>
        </w:rPr>
      </w:pPr>
    </w:p>
    <w:p w14:paraId="6B107CD0">
      <w:pPr>
        <w:rPr>
          <w:rFonts w:hint="eastAsia"/>
          <w:lang w:val="en-US" w:eastAsia="zh-CN"/>
        </w:rPr>
      </w:pPr>
    </w:p>
    <w:p w14:paraId="1733F606">
      <w:pPr>
        <w:rPr>
          <w:rFonts w:hint="eastAsia"/>
          <w:lang w:val="en-US" w:eastAsia="zh-CN"/>
        </w:rPr>
      </w:pPr>
    </w:p>
    <w:p w14:paraId="505E27A6">
      <w:pPr>
        <w:rPr>
          <w:rFonts w:hint="eastAsia"/>
          <w:lang w:val="en-US" w:eastAsia="zh-CN"/>
        </w:rPr>
      </w:pPr>
    </w:p>
    <w:p w14:paraId="3ECB766A">
      <w:pPr>
        <w:rPr>
          <w:rFonts w:hint="eastAsia"/>
          <w:lang w:val="en-US" w:eastAsia="zh-CN"/>
        </w:rPr>
      </w:pPr>
    </w:p>
    <w:p w14:paraId="6795C5C0">
      <w:pPr>
        <w:rPr>
          <w:rFonts w:hint="eastAsia"/>
          <w:lang w:val="en-US" w:eastAsia="zh-CN"/>
        </w:rPr>
      </w:pPr>
    </w:p>
    <w:p w14:paraId="33520F23">
      <w:pPr>
        <w:rPr>
          <w:rFonts w:hint="eastAsia"/>
          <w:lang w:val="en-US" w:eastAsia="zh-CN"/>
        </w:rPr>
      </w:pPr>
    </w:p>
    <w:p w14:paraId="3ED7E55E">
      <w:pPr>
        <w:rPr>
          <w:rFonts w:hint="eastAsia"/>
          <w:lang w:val="en-US" w:eastAsia="zh-CN"/>
        </w:rPr>
      </w:pPr>
    </w:p>
    <w:p w14:paraId="63540510">
      <w:pPr>
        <w:rPr>
          <w:rFonts w:hint="eastAsia"/>
          <w:lang w:val="en-US" w:eastAsia="zh-CN"/>
        </w:rPr>
      </w:pPr>
    </w:p>
    <w:p w14:paraId="5716133B">
      <w:pPr>
        <w:rPr>
          <w:rFonts w:hint="eastAsia"/>
          <w:lang w:val="en-US" w:eastAsia="zh-CN"/>
        </w:rPr>
      </w:pPr>
    </w:p>
    <w:p w14:paraId="2E4230C1"/>
    <w:p w14:paraId="59E03D48"/>
    <w:p w14:paraId="0FA7429E"/>
    <w:p w14:paraId="4491808A"/>
    <w:p w14:paraId="20E02A66"/>
    <w:p w14:paraId="7256CABB"/>
    <w:p w14:paraId="1F5DE7CA"/>
    <w:p w14:paraId="6698ED7A"/>
    <w:p w14:paraId="0A11B03D"/>
    <w:p w14:paraId="639687CA"/>
    <w:p w14:paraId="670FB5D0"/>
    <w:p w14:paraId="18648867"/>
    <w:p w14:paraId="4F9EC9E8"/>
    <w:p w14:paraId="02F44916"/>
    <w:p w14:paraId="6DC9F5CA"/>
    <w:p w14:paraId="3CF426A7">
      <w:pPr>
        <w:pStyle w:val="19"/>
      </w:pPr>
    </w:p>
    <w:p w14:paraId="25F25774">
      <w:pPr>
        <w:pStyle w:val="19"/>
      </w:pPr>
    </w:p>
    <w:p w14:paraId="0C6F1EF1">
      <w:pPr>
        <w:pStyle w:val="19"/>
      </w:pPr>
    </w:p>
    <w:p w14:paraId="506FF904">
      <w:pPr>
        <w:pStyle w:val="19"/>
      </w:pPr>
    </w:p>
    <w:p w14:paraId="04FD8404">
      <w:pPr>
        <w:pStyle w:val="19"/>
      </w:pPr>
    </w:p>
    <w:p w14:paraId="7670D6B6">
      <w:pPr>
        <w:pStyle w:val="19"/>
      </w:pPr>
    </w:p>
    <w:p w14:paraId="082E93D4">
      <w:pPr>
        <w:pStyle w:val="19"/>
      </w:pPr>
    </w:p>
    <w:p w14:paraId="589DCD82">
      <w:pPr>
        <w:pStyle w:val="19"/>
      </w:pPr>
    </w:p>
    <w:p w14:paraId="268382BF">
      <w:pPr>
        <w:pStyle w:val="19"/>
      </w:pPr>
    </w:p>
    <w:p w14:paraId="40ABCE9D">
      <w:pPr>
        <w:pStyle w:val="19"/>
      </w:pPr>
    </w:p>
    <w:p w14:paraId="23ED3384"/>
    <w:p w14:paraId="00B1420B">
      <w:pPr>
        <w:pStyle w:val="19"/>
        <w:spacing w:after="0"/>
      </w:pPr>
    </w:p>
    <w:p w14:paraId="6740B285">
      <w:pPr>
        <w:pStyle w:val="19"/>
        <w:sectPr>
          <w:footerReference r:id="rId7" w:type="default"/>
          <w:pgSz w:w="12020" w:h="16960"/>
          <w:pgMar w:top="720" w:right="720" w:bottom="720" w:left="720" w:header="0" w:footer="953" w:gutter="0"/>
          <w:pgNumType w:fmt="numberInDash"/>
          <w:cols w:space="720" w:num="1"/>
          <w:docGrid w:linePitch="312" w:charSpace="0"/>
        </w:sectPr>
      </w:pPr>
      <w:r>
        <w:rPr>
          <w:rFonts w:hint="eastAsia"/>
          <w:lang w:val="en-US" w:eastAsia="zh-CN"/>
        </w:rPr>
        <w:t>说明：“项目支出”需要填报所有项目情况，包括业务工作项目、运行维护项目等；“公用经费”填报基本支出中的一般商品和服务支出</w:t>
      </w:r>
    </w:p>
    <w:p w14:paraId="0BF2653D">
      <w:pPr>
        <w:rPr>
          <w:lang w:val="en-US" w:eastAsia="zh-CN"/>
        </w:rPr>
      </w:pPr>
      <w:r>
        <w:t>附件</w:t>
      </w:r>
      <w:r>
        <w:rPr>
          <w:rFonts w:hint="eastAsia"/>
          <w:lang w:val="en-US" w:eastAsia="zh-CN"/>
        </w:rPr>
        <w:t>1-2</w:t>
      </w:r>
    </w:p>
    <w:p w14:paraId="703E9FE9">
      <w:pPr>
        <w:jc w:val="center"/>
        <w:rPr>
          <w:rFonts w:hint="eastAsia"/>
          <w:b/>
          <w:bCs/>
          <w:sz w:val="32"/>
          <w:szCs w:val="32"/>
          <w:lang w:val="en-US" w:eastAsia="zh-CN"/>
        </w:rPr>
      </w:pPr>
      <w:r>
        <w:rPr>
          <w:rFonts w:hint="eastAsia"/>
          <w:b/>
          <w:bCs/>
          <w:sz w:val="32"/>
          <w:szCs w:val="32"/>
          <w:lang w:val="en-US" w:eastAsia="zh-CN"/>
        </w:rPr>
        <w:t>部门整体支出绩效自评表</w:t>
      </w:r>
    </w:p>
    <w:p w14:paraId="30D228A4">
      <w:pPr>
        <w:jc w:val="center"/>
      </w:pPr>
      <w:r>
        <w:rPr>
          <w:rFonts w:hint="eastAsia"/>
          <w:lang w:val="en-US" w:eastAsia="zh-CN"/>
        </w:rPr>
        <w:t>2025</w:t>
      </w:r>
      <w:r>
        <w:t>(年度)</w:t>
      </w:r>
    </w:p>
    <w:p w14:paraId="6A0A4FE8"/>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973"/>
        <w:gridCol w:w="1622"/>
        <w:gridCol w:w="776"/>
        <w:gridCol w:w="1139"/>
        <w:gridCol w:w="623"/>
        <w:gridCol w:w="750"/>
        <w:gridCol w:w="1688"/>
      </w:tblGrid>
      <w:tr w14:paraId="475EF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64" w:type="dxa"/>
            <w:vAlign w:val="center"/>
          </w:tcPr>
          <w:p w14:paraId="70717176">
            <w:pPr>
              <w:rPr>
                <w:rFonts w:hint="eastAsia" w:ascii="宋体" w:hAnsi="宋体" w:eastAsia="宋体" w:cs="宋体"/>
                <w:sz w:val="18"/>
                <w:szCs w:val="18"/>
              </w:rPr>
            </w:pPr>
            <w:r>
              <w:rPr>
                <w:rFonts w:hint="eastAsia" w:ascii="宋体" w:hAnsi="宋体" w:eastAsia="宋体" w:cs="宋体"/>
                <w:sz w:val="18"/>
                <w:szCs w:val="18"/>
              </w:rPr>
              <w:t>预算部</w:t>
            </w:r>
          </w:p>
          <w:p w14:paraId="1EAF254A">
            <w:pPr>
              <w:rPr>
                <w:rFonts w:hint="eastAsia" w:ascii="宋体" w:hAnsi="宋体" w:eastAsia="宋体" w:cs="宋体"/>
                <w:sz w:val="18"/>
                <w:szCs w:val="18"/>
              </w:rPr>
            </w:pPr>
            <w:r>
              <w:rPr>
                <w:rFonts w:hint="eastAsia" w:ascii="宋体" w:hAnsi="宋体" w:eastAsia="宋体" w:cs="宋体"/>
                <w:sz w:val="18"/>
                <w:szCs w:val="18"/>
              </w:rPr>
              <w:t>门名称</w:t>
            </w:r>
          </w:p>
        </w:tc>
        <w:tc>
          <w:tcPr>
            <w:tcW w:w="8735" w:type="dxa"/>
            <w:gridSpan w:val="8"/>
            <w:vAlign w:val="center"/>
          </w:tcPr>
          <w:p w14:paraId="0E9289C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会同县供销合作联社</w:t>
            </w:r>
          </w:p>
        </w:tc>
      </w:tr>
      <w:tr w14:paraId="6936E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64" w:type="dxa"/>
            <w:vMerge w:val="restart"/>
            <w:tcBorders>
              <w:bottom w:val="nil"/>
            </w:tcBorders>
            <w:vAlign w:val="center"/>
          </w:tcPr>
          <w:p w14:paraId="6DCE5CE9">
            <w:pPr>
              <w:rPr>
                <w:rFonts w:hint="eastAsia" w:ascii="宋体" w:hAnsi="宋体" w:eastAsia="宋体" w:cs="宋体"/>
                <w:sz w:val="18"/>
                <w:szCs w:val="18"/>
              </w:rPr>
            </w:pPr>
            <w:r>
              <w:rPr>
                <w:rFonts w:hint="eastAsia" w:ascii="宋体" w:hAnsi="宋体" w:eastAsia="宋体" w:cs="宋体"/>
                <w:sz w:val="18"/>
                <w:szCs w:val="18"/>
              </w:rPr>
              <w:t>年度预算申请</w:t>
            </w:r>
          </w:p>
          <w:p w14:paraId="3C7AFD81">
            <w:pPr>
              <w:rPr>
                <w:rFonts w:hint="eastAsia" w:ascii="宋体" w:hAnsi="宋体" w:eastAsia="宋体" w:cs="宋体"/>
                <w:sz w:val="18"/>
                <w:szCs w:val="18"/>
              </w:rPr>
            </w:pPr>
            <w:r>
              <w:rPr>
                <w:rFonts w:hint="eastAsia" w:ascii="宋体" w:hAnsi="宋体" w:eastAsia="宋体" w:cs="宋体"/>
                <w:sz w:val="18"/>
                <w:szCs w:val="18"/>
              </w:rPr>
              <w:t>(万元)</w:t>
            </w:r>
          </w:p>
        </w:tc>
        <w:tc>
          <w:tcPr>
            <w:tcW w:w="2137" w:type="dxa"/>
            <w:gridSpan w:val="2"/>
            <w:vAlign w:val="center"/>
          </w:tcPr>
          <w:p w14:paraId="53677EC4">
            <w:pPr>
              <w:rPr>
                <w:rFonts w:hint="eastAsia" w:ascii="宋体" w:hAnsi="宋体" w:eastAsia="宋体" w:cs="宋体"/>
                <w:sz w:val="18"/>
                <w:szCs w:val="18"/>
              </w:rPr>
            </w:pPr>
          </w:p>
        </w:tc>
        <w:tc>
          <w:tcPr>
            <w:tcW w:w="1622" w:type="dxa"/>
            <w:vAlign w:val="center"/>
          </w:tcPr>
          <w:p w14:paraId="391DFC9B">
            <w:pPr>
              <w:rPr>
                <w:rFonts w:hint="eastAsia" w:ascii="宋体" w:hAnsi="宋体" w:eastAsia="宋体" w:cs="宋体"/>
                <w:sz w:val="18"/>
                <w:szCs w:val="18"/>
              </w:rPr>
            </w:pPr>
            <w:r>
              <w:rPr>
                <w:rFonts w:hint="eastAsia" w:ascii="宋体" w:hAnsi="宋体" w:eastAsia="宋体" w:cs="宋体"/>
                <w:sz w:val="18"/>
                <w:szCs w:val="18"/>
              </w:rPr>
              <w:t>年初预算数</w:t>
            </w:r>
          </w:p>
        </w:tc>
        <w:tc>
          <w:tcPr>
            <w:tcW w:w="776" w:type="dxa"/>
            <w:vAlign w:val="center"/>
          </w:tcPr>
          <w:p w14:paraId="0C5D085F">
            <w:pPr>
              <w:rPr>
                <w:rFonts w:hint="eastAsia" w:ascii="宋体" w:hAnsi="宋体" w:eastAsia="宋体" w:cs="宋体"/>
                <w:sz w:val="18"/>
                <w:szCs w:val="18"/>
              </w:rPr>
            </w:pPr>
            <w:r>
              <w:rPr>
                <w:rFonts w:hint="eastAsia" w:ascii="宋体" w:hAnsi="宋体" w:eastAsia="宋体" w:cs="宋体"/>
                <w:sz w:val="18"/>
                <w:szCs w:val="18"/>
              </w:rPr>
              <w:t>全年预算数</w:t>
            </w:r>
          </w:p>
        </w:tc>
        <w:tc>
          <w:tcPr>
            <w:tcW w:w="1139" w:type="dxa"/>
            <w:vAlign w:val="center"/>
          </w:tcPr>
          <w:p w14:paraId="50B923D1">
            <w:pPr>
              <w:rPr>
                <w:rFonts w:hint="eastAsia" w:ascii="宋体" w:hAnsi="宋体" w:eastAsia="宋体" w:cs="宋体"/>
                <w:sz w:val="18"/>
                <w:szCs w:val="18"/>
              </w:rPr>
            </w:pPr>
            <w:r>
              <w:rPr>
                <w:rFonts w:hint="eastAsia" w:ascii="宋体" w:hAnsi="宋体" w:eastAsia="宋体" w:cs="宋体"/>
                <w:sz w:val="18"/>
                <w:szCs w:val="18"/>
              </w:rPr>
              <w:t>全年执行数</w:t>
            </w:r>
          </w:p>
        </w:tc>
        <w:tc>
          <w:tcPr>
            <w:tcW w:w="623" w:type="dxa"/>
            <w:vAlign w:val="center"/>
          </w:tcPr>
          <w:p w14:paraId="54376360">
            <w:pPr>
              <w:rPr>
                <w:rFonts w:hint="eastAsia" w:ascii="宋体" w:hAnsi="宋体" w:eastAsia="宋体" w:cs="宋体"/>
                <w:sz w:val="18"/>
                <w:szCs w:val="18"/>
              </w:rPr>
            </w:pPr>
            <w:r>
              <w:rPr>
                <w:rFonts w:hint="eastAsia" w:ascii="宋体" w:hAnsi="宋体" w:eastAsia="宋体" w:cs="宋体"/>
                <w:sz w:val="18"/>
                <w:szCs w:val="18"/>
              </w:rPr>
              <w:t>分值</w:t>
            </w:r>
          </w:p>
        </w:tc>
        <w:tc>
          <w:tcPr>
            <w:tcW w:w="750" w:type="dxa"/>
            <w:vAlign w:val="center"/>
          </w:tcPr>
          <w:p w14:paraId="451B72E5">
            <w:pPr>
              <w:rPr>
                <w:rFonts w:hint="eastAsia" w:ascii="宋体" w:hAnsi="宋体" w:eastAsia="宋体" w:cs="宋体"/>
                <w:sz w:val="18"/>
                <w:szCs w:val="18"/>
              </w:rPr>
            </w:pPr>
            <w:r>
              <w:rPr>
                <w:rFonts w:hint="eastAsia" w:ascii="宋体" w:hAnsi="宋体" w:eastAsia="宋体" w:cs="宋体"/>
                <w:sz w:val="18"/>
                <w:szCs w:val="18"/>
              </w:rPr>
              <w:t>执行率</w:t>
            </w:r>
          </w:p>
        </w:tc>
        <w:tc>
          <w:tcPr>
            <w:tcW w:w="1688" w:type="dxa"/>
            <w:vAlign w:val="center"/>
          </w:tcPr>
          <w:p w14:paraId="56CEF9C5">
            <w:pPr>
              <w:rPr>
                <w:rFonts w:hint="eastAsia" w:ascii="宋体" w:hAnsi="宋体" w:eastAsia="宋体" w:cs="宋体"/>
                <w:sz w:val="18"/>
                <w:szCs w:val="18"/>
              </w:rPr>
            </w:pPr>
            <w:r>
              <w:rPr>
                <w:rFonts w:hint="eastAsia" w:ascii="宋体" w:hAnsi="宋体" w:eastAsia="宋体" w:cs="宋体"/>
                <w:sz w:val="18"/>
                <w:szCs w:val="18"/>
              </w:rPr>
              <w:t>得分</w:t>
            </w:r>
          </w:p>
        </w:tc>
      </w:tr>
      <w:tr w14:paraId="1BC02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643F8D6F"/>
        </w:tc>
        <w:tc>
          <w:tcPr>
            <w:tcW w:w="2137" w:type="dxa"/>
            <w:gridSpan w:val="2"/>
            <w:vAlign w:val="center"/>
          </w:tcPr>
          <w:p w14:paraId="402D62A0">
            <w:pPr>
              <w:rPr>
                <w:rFonts w:hint="eastAsia" w:ascii="宋体" w:hAnsi="宋体" w:eastAsia="宋体" w:cs="宋体"/>
                <w:sz w:val="18"/>
                <w:szCs w:val="18"/>
              </w:rPr>
            </w:pPr>
            <w:r>
              <w:rPr>
                <w:rFonts w:hint="eastAsia" w:ascii="宋体" w:hAnsi="宋体" w:eastAsia="宋体" w:cs="宋体"/>
                <w:sz w:val="18"/>
                <w:szCs w:val="18"/>
              </w:rPr>
              <w:t>年度资金总额</w:t>
            </w:r>
          </w:p>
        </w:tc>
        <w:tc>
          <w:tcPr>
            <w:tcW w:w="1622" w:type="dxa"/>
            <w:vAlign w:val="center"/>
          </w:tcPr>
          <w:p w14:paraId="34EF59F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260.07</w:t>
            </w:r>
          </w:p>
        </w:tc>
        <w:tc>
          <w:tcPr>
            <w:tcW w:w="776" w:type="dxa"/>
            <w:vAlign w:val="center"/>
          </w:tcPr>
          <w:p w14:paraId="25CBB8E8">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324.83</w:t>
            </w:r>
          </w:p>
        </w:tc>
        <w:tc>
          <w:tcPr>
            <w:tcW w:w="1139" w:type="dxa"/>
            <w:vAlign w:val="center"/>
          </w:tcPr>
          <w:p w14:paraId="0AFA012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324.83</w:t>
            </w:r>
          </w:p>
        </w:tc>
        <w:tc>
          <w:tcPr>
            <w:tcW w:w="623" w:type="dxa"/>
            <w:vAlign w:val="center"/>
          </w:tcPr>
          <w:p w14:paraId="258FC6D0">
            <w:pPr>
              <w:rPr>
                <w:rFonts w:hint="eastAsia" w:ascii="宋体" w:hAnsi="宋体" w:eastAsia="宋体" w:cs="宋体"/>
                <w:sz w:val="18"/>
                <w:szCs w:val="18"/>
              </w:rPr>
            </w:pPr>
            <w:r>
              <w:rPr>
                <w:rFonts w:hint="eastAsia" w:ascii="宋体" w:hAnsi="宋体" w:eastAsia="宋体" w:cs="宋体"/>
                <w:sz w:val="18"/>
                <w:szCs w:val="18"/>
              </w:rPr>
              <w:t>10</w:t>
            </w:r>
          </w:p>
        </w:tc>
        <w:tc>
          <w:tcPr>
            <w:tcW w:w="750" w:type="dxa"/>
            <w:vAlign w:val="center"/>
          </w:tcPr>
          <w:p w14:paraId="325B022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124.9%</w:t>
            </w:r>
          </w:p>
        </w:tc>
        <w:tc>
          <w:tcPr>
            <w:tcW w:w="1688" w:type="dxa"/>
            <w:vAlign w:val="center"/>
          </w:tcPr>
          <w:p w14:paraId="078597E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r>
      <w:tr w14:paraId="5B393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501A46BD"/>
        </w:tc>
        <w:tc>
          <w:tcPr>
            <w:tcW w:w="4535" w:type="dxa"/>
            <w:gridSpan w:val="4"/>
            <w:vAlign w:val="center"/>
          </w:tcPr>
          <w:p w14:paraId="324206CD">
            <w:pPr>
              <w:rPr>
                <w:rFonts w:hint="eastAsia" w:ascii="宋体" w:hAnsi="宋体" w:eastAsia="宋体" w:cs="宋体"/>
                <w:sz w:val="18"/>
                <w:szCs w:val="18"/>
                <w:lang w:val="en-US" w:eastAsia="zh-CN"/>
              </w:rPr>
            </w:pPr>
            <w:r>
              <w:rPr>
                <w:rFonts w:hint="eastAsia" w:ascii="宋体" w:hAnsi="宋体" w:eastAsia="宋体" w:cs="宋体"/>
                <w:sz w:val="18"/>
                <w:szCs w:val="18"/>
              </w:rPr>
              <w:t>按收入性质分：</w:t>
            </w:r>
            <w:r>
              <w:rPr>
                <w:rFonts w:hint="eastAsia" w:ascii="宋体" w:hAnsi="宋体" w:eastAsia="宋体" w:cs="宋体"/>
                <w:sz w:val="18"/>
                <w:szCs w:val="18"/>
                <w:lang w:val="en-US" w:eastAsia="zh-CN"/>
              </w:rPr>
              <w:t>324.83</w:t>
            </w:r>
          </w:p>
        </w:tc>
        <w:tc>
          <w:tcPr>
            <w:tcW w:w="4200" w:type="dxa"/>
            <w:gridSpan w:val="4"/>
            <w:vAlign w:val="center"/>
          </w:tcPr>
          <w:p w14:paraId="324347A0">
            <w:pPr>
              <w:rPr>
                <w:rFonts w:hint="eastAsia" w:ascii="宋体" w:hAnsi="宋体" w:eastAsia="宋体" w:cs="宋体"/>
                <w:sz w:val="18"/>
                <w:szCs w:val="18"/>
                <w:lang w:val="en-US" w:eastAsia="zh-CN"/>
              </w:rPr>
            </w:pPr>
            <w:r>
              <w:rPr>
                <w:rFonts w:hint="eastAsia" w:ascii="宋体" w:hAnsi="宋体" w:eastAsia="宋体" w:cs="宋体"/>
                <w:sz w:val="18"/>
                <w:szCs w:val="18"/>
              </w:rPr>
              <w:t>按支出性质分：</w:t>
            </w:r>
            <w:r>
              <w:rPr>
                <w:rFonts w:hint="eastAsia" w:ascii="宋体" w:hAnsi="宋体" w:eastAsia="宋体" w:cs="宋体"/>
                <w:sz w:val="18"/>
                <w:szCs w:val="18"/>
                <w:lang w:val="en-US" w:eastAsia="zh-CN"/>
              </w:rPr>
              <w:t>324.83</w:t>
            </w:r>
          </w:p>
        </w:tc>
      </w:tr>
      <w:tr w14:paraId="7AD75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964" w:type="dxa"/>
            <w:vMerge w:val="continue"/>
            <w:tcBorders>
              <w:top w:val="nil"/>
              <w:bottom w:val="nil"/>
            </w:tcBorders>
            <w:vAlign w:val="center"/>
          </w:tcPr>
          <w:p w14:paraId="3475E419"/>
        </w:tc>
        <w:tc>
          <w:tcPr>
            <w:tcW w:w="4535" w:type="dxa"/>
            <w:gridSpan w:val="4"/>
            <w:vAlign w:val="center"/>
          </w:tcPr>
          <w:p w14:paraId="71F78BBC">
            <w:pPr>
              <w:rPr>
                <w:rFonts w:hint="eastAsia" w:ascii="宋体" w:hAnsi="宋体" w:eastAsia="宋体" w:cs="宋体"/>
                <w:sz w:val="18"/>
                <w:szCs w:val="18"/>
                <w:lang w:val="en-US" w:eastAsia="zh-CN"/>
              </w:rPr>
            </w:pPr>
            <w:r>
              <w:rPr>
                <w:rFonts w:hint="eastAsia" w:ascii="宋体" w:hAnsi="宋体" w:eastAsia="宋体" w:cs="宋体"/>
                <w:sz w:val="18"/>
                <w:szCs w:val="18"/>
              </w:rPr>
              <w:t>其中：一般公共预算：</w:t>
            </w:r>
            <w:r>
              <w:rPr>
                <w:rFonts w:hint="eastAsia" w:ascii="宋体" w:hAnsi="宋体" w:eastAsia="宋体" w:cs="宋体"/>
                <w:sz w:val="18"/>
                <w:szCs w:val="18"/>
                <w:lang w:val="en-US" w:eastAsia="zh-CN"/>
              </w:rPr>
              <w:t>321.36</w:t>
            </w:r>
          </w:p>
        </w:tc>
        <w:tc>
          <w:tcPr>
            <w:tcW w:w="4200" w:type="dxa"/>
            <w:gridSpan w:val="4"/>
            <w:vAlign w:val="center"/>
          </w:tcPr>
          <w:p w14:paraId="6B64D6B6">
            <w:pPr>
              <w:rPr>
                <w:rFonts w:hint="eastAsia" w:ascii="宋体" w:hAnsi="宋体" w:eastAsia="宋体" w:cs="宋体"/>
                <w:sz w:val="18"/>
                <w:szCs w:val="18"/>
                <w:lang w:val="en-US" w:eastAsia="zh-CN"/>
              </w:rPr>
            </w:pPr>
            <w:r>
              <w:rPr>
                <w:rFonts w:hint="eastAsia" w:ascii="宋体" w:hAnsi="宋体" w:eastAsia="宋体" w:cs="宋体"/>
                <w:sz w:val="18"/>
                <w:szCs w:val="18"/>
              </w:rPr>
              <w:t>其中：基本支出：</w:t>
            </w:r>
            <w:r>
              <w:rPr>
                <w:rFonts w:hint="eastAsia" w:ascii="宋体" w:hAnsi="宋体" w:eastAsia="宋体" w:cs="宋体"/>
                <w:sz w:val="18"/>
                <w:szCs w:val="18"/>
                <w:lang w:val="en-US" w:eastAsia="zh-CN"/>
              </w:rPr>
              <w:t>303.63</w:t>
            </w:r>
          </w:p>
        </w:tc>
      </w:tr>
      <w:tr w14:paraId="63880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23980520"/>
        </w:tc>
        <w:tc>
          <w:tcPr>
            <w:tcW w:w="4535" w:type="dxa"/>
            <w:gridSpan w:val="4"/>
            <w:vAlign w:val="center"/>
          </w:tcPr>
          <w:p w14:paraId="05F27131">
            <w:pPr>
              <w:rPr>
                <w:rFonts w:hint="eastAsia" w:ascii="宋体" w:hAnsi="宋体" w:eastAsia="宋体" w:cs="宋体"/>
                <w:sz w:val="18"/>
                <w:szCs w:val="18"/>
              </w:rPr>
            </w:pPr>
            <w:r>
              <w:rPr>
                <w:rFonts w:hint="eastAsia" w:ascii="宋体" w:hAnsi="宋体" w:eastAsia="宋体" w:cs="宋体"/>
                <w:sz w:val="18"/>
                <w:szCs w:val="18"/>
              </w:rPr>
              <w:t>政府性基金拨款：</w:t>
            </w:r>
          </w:p>
        </w:tc>
        <w:tc>
          <w:tcPr>
            <w:tcW w:w="4200" w:type="dxa"/>
            <w:gridSpan w:val="4"/>
            <w:vAlign w:val="center"/>
          </w:tcPr>
          <w:p w14:paraId="4B284D17">
            <w:pPr>
              <w:rPr>
                <w:rFonts w:hint="eastAsia" w:ascii="宋体" w:hAnsi="宋体" w:eastAsia="宋体" w:cs="宋体"/>
                <w:sz w:val="18"/>
                <w:szCs w:val="18"/>
                <w:lang w:val="en-US" w:eastAsia="zh-CN"/>
              </w:rPr>
            </w:pPr>
            <w:r>
              <w:rPr>
                <w:rFonts w:hint="eastAsia" w:ascii="宋体" w:hAnsi="宋体" w:eastAsia="宋体" w:cs="宋体"/>
                <w:sz w:val="18"/>
                <w:szCs w:val="18"/>
              </w:rPr>
              <w:t>项目支出：</w:t>
            </w:r>
            <w:r>
              <w:rPr>
                <w:rFonts w:hint="eastAsia" w:ascii="宋体" w:hAnsi="宋体" w:eastAsia="宋体" w:cs="宋体"/>
                <w:sz w:val="18"/>
                <w:szCs w:val="18"/>
                <w:lang w:val="en-US" w:eastAsia="zh-CN"/>
              </w:rPr>
              <w:t>21.2</w:t>
            </w:r>
          </w:p>
        </w:tc>
      </w:tr>
      <w:tr w14:paraId="02628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3A62BE6C"/>
        </w:tc>
        <w:tc>
          <w:tcPr>
            <w:tcW w:w="4535" w:type="dxa"/>
            <w:gridSpan w:val="4"/>
            <w:vAlign w:val="center"/>
          </w:tcPr>
          <w:p w14:paraId="5DC8F759">
            <w:pPr>
              <w:rPr>
                <w:rFonts w:hint="eastAsia" w:ascii="宋体" w:hAnsi="宋体" w:eastAsia="宋体" w:cs="宋体"/>
                <w:sz w:val="18"/>
                <w:szCs w:val="18"/>
                <w:lang w:val="en-US" w:eastAsia="zh-CN"/>
              </w:rPr>
            </w:pPr>
            <w:r>
              <w:rPr>
                <w:rFonts w:hint="eastAsia" w:ascii="宋体" w:hAnsi="宋体" w:eastAsia="宋体" w:cs="宋体"/>
                <w:sz w:val="18"/>
                <w:szCs w:val="18"/>
              </w:rPr>
              <w:t>纳入专户管理的非税收入拨款：</w:t>
            </w:r>
            <w:r>
              <w:rPr>
                <w:rFonts w:hint="eastAsia" w:ascii="宋体" w:hAnsi="宋体" w:eastAsia="宋体" w:cs="宋体"/>
                <w:sz w:val="18"/>
                <w:szCs w:val="18"/>
                <w:lang w:val="en-US" w:eastAsia="zh-CN"/>
              </w:rPr>
              <w:t>3.47</w:t>
            </w:r>
          </w:p>
        </w:tc>
        <w:tc>
          <w:tcPr>
            <w:tcW w:w="4200" w:type="dxa"/>
            <w:gridSpan w:val="4"/>
            <w:vAlign w:val="center"/>
          </w:tcPr>
          <w:p w14:paraId="769BA891">
            <w:pPr>
              <w:rPr>
                <w:rFonts w:hint="eastAsia" w:ascii="宋体" w:hAnsi="宋体" w:eastAsia="宋体" w:cs="宋体"/>
                <w:sz w:val="18"/>
                <w:szCs w:val="18"/>
              </w:rPr>
            </w:pPr>
          </w:p>
        </w:tc>
      </w:tr>
      <w:tr w14:paraId="191C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tcBorders>
            <w:vAlign w:val="center"/>
          </w:tcPr>
          <w:p w14:paraId="53F37828"/>
        </w:tc>
        <w:tc>
          <w:tcPr>
            <w:tcW w:w="4535" w:type="dxa"/>
            <w:gridSpan w:val="4"/>
            <w:vAlign w:val="center"/>
          </w:tcPr>
          <w:p w14:paraId="65E316B6">
            <w:pPr>
              <w:rPr>
                <w:rFonts w:hint="eastAsia" w:ascii="宋体" w:hAnsi="宋体" w:eastAsia="宋体" w:cs="宋体"/>
                <w:sz w:val="18"/>
                <w:szCs w:val="18"/>
              </w:rPr>
            </w:pPr>
            <w:r>
              <w:rPr>
                <w:rFonts w:hint="eastAsia" w:ascii="宋体" w:hAnsi="宋体" w:eastAsia="宋体" w:cs="宋体"/>
                <w:sz w:val="18"/>
                <w:szCs w:val="18"/>
              </w:rPr>
              <w:t>其他资金：</w:t>
            </w:r>
          </w:p>
        </w:tc>
        <w:tc>
          <w:tcPr>
            <w:tcW w:w="4200" w:type="dxa"/>
            <w:gridSpan w:val="4"/>
            <w:vAlign w:val="center"/>
          </w:tcPr>
          <w:p w14:paraId="4DA7D6DA">
            <w:pPr>
              <w:rPr>
                <w:rFonts w:hint="eastAsia" w:ascii="宋体" w:hAnsi="宋体" w:eastAsia="宋体" w:cs="宋体"/>
                <w:sz w:val="18"/>
                <w:szCs w:val="18"/>
              </w:rPr>
            </w:pPr>
          </w:p>
        </w:tc>
      </w:tr>
      <w:tr w14:paraId="0A9E5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restart"/>
            <w:tcBorders>
              <w:bottom w:val="nil"/>
            </w:tcBorders>
            <w:vAlign w:val="center"/>
          </w:tcPr>
          <w:p w14:paraId="4F4C9CBD">
            <w:pPr>
              <w:rPr>
                <w:rFonts w:hint="eastAsia" w:ascii="宋体" w:hAnsi="宋体" w:eastAsia="宋体" w:cs="宋体"/>
                <w:sz w:val="18"/>
                <w:szCs w:val="18"/>
              </w:rPr>
            </w:pPr>
            <w:r>
              <w:rPr>
                <w:rFonts w:hint="eastAsia" w:ascii="宋体" w:hAnsi="宋体" w:eastAsia="宋体" w:cs="宋体"/>
                <w:sz w:val="18"/>
                <w:szCs w:val="18"/>
              </w:rPr>
              <w:t>年度总体目标</w:t>
            </w:r>
          </w:p>
        </w:tc>
        <w:tc>
          <w:tcPr>
            <w:tcW w:w="4535" w:type="dxa"/>
            <w:gridSpan w:val="4"/>
            <w:vAlign w:val="center"/>
          </w:tcPr>
          <w:p w14:paraId="39779E03">
            <w:pPr>
              <w:rPr>
                <w:rFonts w:hint="eastAsia" w:ascii="宋体" w:hAnsi="宋体" w:eastAsia="宋体" w:cs="宋体"/>
                <w:sz w:val="18"/>
                <w:szCs w:val="18"/>
              </w:rPr>
            </w:pPr>
            <w:r>
              <w:rPr>
                <w:rFonts w:hint="eastAsia" w:ascii="宋体" w:hAnsi="宋体" w:eastAsia="宋体" w:cs="宋体"/>
                <w:sz w:val="18"/>
                <w:szCs w:val="18"/>
              </w:rPr>
              <w:t>预期目标</w:t>
            </w:r>
          </w:p>
        </w:tc>
        <w:tc>
          <w:tcPr>
            <w:tcW w:w="4200" w:type="dxa"/>
            <w:gridSpan w:val="4"/>
            <w:vAlign w:val="center"/>
          </w:tcPr>
          <w:p w14:paraId="16EEC0F6">
            <w:pPr>
              <w:rPr>
                <w:rFonts w:hint="eastAsia" w:ascii="宋体" w:hAnsi="宋体" w:eastAsia="宋体" w:cs="宋体"/>
                <w:sz w:val="18"/>
                <w:szCs w:val="18"/>
              </w:rPr>
            </w:pPr>
            <w:r>
              <w:rPr>
                <w:rFonts w:hint="eastAsia" w:ascii="宋体" w:hAnsi="宋体" w:eastAsia="宋体" w:cs="宋体"/>
                <w:sz w:val="18"/>
                <w:szCs w:val="18"/>
              </w:rPr>
              <w:t>实际完成情况</w:t>
            </w:r>
          </w:p>
        </w:tc>
      </w:tr>
      <w:tr w14:paraId="60ACC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64" w:type="dxa"/>
            <w:vMerge w:val="continue"/>
            <w:tcBorders>
              <w:top w:val="nil"/>
            </w:tcBorders>
            <w:vAlign w:val="center"/>
          </w:tcPr>
          <w:p w14:paraId="22C30436"/>
        </w:tc>
        <w:tc>
          <w:tcPr>
            <w:tcW w:w="4535" w:type="dxa"/>
            <w:gridSpan w:val="4"/>
            <w:vAlign w:val="center"/>
          </w:tcPr>
          <w:p w14:paraId="101B9E05">
            <w:pPr>
              <w:rPr>
                <w:rFonts w:hint="eastAsia" w:ascii="宋体" w:hAnsi="宋体" w:eastAsia="宋体" w:cs="宋体"/>
                <w:sz w:val="18"/>
                <w:szCs w:val="18"/>
              </w:rPr>
            </w:pPr>
            <w:r>
              <w:rPr>
                <w:rFonts w:hint="eastAsia" w:ascii="宋体" w:hAnsi="宋体" w:eastAsia="宋体" w:cs="宋体"/>
                <w:sz w:val="18"/>
                <w:szCs w:val="18"/>
              </w:rPr>
              <w:t>保障单位基本运转</w:t>
            </w:r>
            <w:r>
              <w:rPr>
                <w:rFonts w:hint="eastAsia" w:ascii="宋体" w:hAnsi="宋体" w:eastAsia="宋体" w:cs="宋体"/>
                <w:sz w:val="18"/>
                <w:szCs w:val="18"/>
              </w:rPr>
              <w:tab/>
            </w:r>
            <w:r>
              <w:rPr>
                <w:rFonts w:hint="eastAsia" w:ascii="宋体" w:hAnsi="宋体" w:eastAsia="宋体" w:cs="宋体"/>
                <w:sz w:val="18"/>
                <w:szCs w:val="18"/>
              </w:rPr>
              <w:tab/>
            </w:r>
            <w:r>
              <w:rPr>
                <w:rFonts w:hint="eastAsia" w:ascii="宋体" w:hAnsi="宋体" w:eastAsia="宋体" w:cs="宋体"/>
                <w:sz w:val="18"/>
                <w:szCs w:val="18"/>
              </w:rPr>
              <w:tab/>
            </w:r>
          </w:p>
          <w:p w14:paraId="48924C7B">
            <w:pPr>
              <w:rPr>
                <w:rFonts w:hint="eastAsia" w:ascii="宋体" w:hAnsi="宋体" w:eastAsia="宋体" w:cs="宋体"/>
                <w:sz w:val="18"/>
                <w:szCs w:val="18"/>
              </w:rPr>
            </w:pPr>
            <w:r>
              <w:rPr>
                <w:rFonts w:hint="eastAsia" w:ascii="宋体" w:hAnsi="宋体" w:eastAsia="宋体" w:cs="宋体"/>
                <w:sz w:val="18"/>
                <w:szCs w:val="18"/>
              </w:rPr>
              <w:t xml:space="preserve">  发挥供销基础作用，不断提升服务能力，规范社有资产经营管理，确保社有资产保值增值</w:t>
            </w:r>
          </w:p>
        </w:tc>
        <w:tc>
          <w:tcPr>
            <w:tcW w:w="4200" w:type="dxa"/>
            <w:gridSpan w:val="4"/>
            <w:vAlign w:val="center"/>
          </w:tcPr>
          <w:p w14:paraId="29B393AF">
            <w:pPr>
              <w:rPr>
                <w:rFonts w:hint="eastAsia" w:ascii="宋体" w:hAnsi="宋体" w:eastAsia="宋体" w:cs="宋体"/>
                <w:sz w:val="18"/>
                <w:szCs w:val="18"/>
                <w:lang w:eastAsia="zh-CN"/>
              </w:rPr>
            </w:pPr>
            <w:r>
              <w:rPr>
                <w:rFonts w:hint="eastAsia" w:ascii="宋体" w:hAnsi="宋体" w:eastAsia="宋体" w:cs="宋体"/>
                <w:sz w:val="18"/>
                <w:szCs w:val="18"/>
                <w:lang w:eastAsia="zh-CN"/>
              </w:rPr>
              <w:t>保障单位基本运转</w:t>
            </w:r>
            <w:r>
              <w:rPr>
                <w:rFonts w:hint="eastAsia" w:ascii="宋体" w:hAnsi="宋体" w:eastAsia="宋体" w:cs="宋体"/>
                <w:sz w:val="18"/>
                <w:szCs w:val="18"/>
                <w:lang w:eastAsia="zh-CN"/>
              </w:rPr>
              <w:tab/>
            </w:r>
            <w:r>
              <w:rPr>
                <w:rFonts w:hint="eastAsia" w:ascii="宋体" w:hAnsi="宋体" w:eastAsia="宋体" w:cs="宋体"/>
                <w:sz w:val="18"/>
                <w:szCs w:val="18"/>
                <w:lang w:eastAsia="zh-CN"/>
              </w:rPr>
              <w:tab/>
            </w:r>
            <w:r>
              <w:rPr>
                <w:rFonts w:hint="eastAsia" w:ascii="宋体" w:hAnsi="宋体" w:eastAsia="宋体" w:cs="宋体"/>
                <w:sz w:val="18"/>
                <w:szCs w:val="18"/>
                <w:lang w:eastAsia="zh-CN"/>
              </w:rPr>
              <w:tab/>
            </w:r>
          </w:p>
          <w:p w14:paraId="52080C0B">
            <w:pPr>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  发挥了供销基础作用，提升了服务能力，规范了社有资产经营管理，确保了社有资产保值增值</w:t>
            </w:r>
          </w:p>
        </w:tc>
      </w:tr>
      <w:tr w14:paraId="4E83F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64" w:type="dxa"/>
            <w:vMerge w:val="restart"/>
            <w:tcBorders>
              <w:bottom w:val="nil"/>
            </w:tcBorders>
            <w:textDirection w:val="tbRlV"/>
            <w:vAlign w:val="center"/>
          </w:tcPr>
          <w:p w14:paraId="478C31CA">
            <w:pPr>
              <w:rPr>
                <w:rFonts w:hint="eastAsia" w:ascii="宋体" w:hAnsi="宋体" w:eastAsia="宋体" w:cs="宋体"/>
                <w:sz w:val="18"/>
                <w:szCs w:val="18"/>
              </w:rPr>
            </w:pPr>
            <w:r>
              <w:rPr>
                <w:rFonts w:hint="eastAsia" w:ascii="宋体" w:hAnsi="宋体" w:eastAsia="宋体" w:cs="宋体"/>
                <w:sz w:val="18"/>
                <w:szCs w:val="18"/>
              </w:rPr>
              <w:t>绩效指标</w:t>
            </w:r>
          </w:p>
        </w:tc>
        <w:tc>
          <w:tcPr>
            <w:tcW w:w="1164" w:type="dxa"/>
            <w:vAlign w:val="center"/>
          </w:tcPr>
          <w:p w14:paraId="4A36D682">
            <w:pPr>
              <w:rPr>
                <w:rFonts w:hint="eastAsia" w:ascii="宋体" w:hAnsi="宋体" w:eastAsia="宋体" w:cs="宋体"/>
                <w:sz w:val="18"/>
                <w:szCs w:val="18"/>
              </w:rPr>
            </w:pPr>
            <w:r>
              <w:rPr>
                <w:rFonts w:hint="eastAsia" w:ascii="宋体" w:hAnsi="宋体" w:eastAsia="宋体" w:cs="宋体"/>
                <w:sz w:val="18"/>
                <w:szCs w:val="18"/>
              </w:rPr>
              <w:t>一级指标</w:t>
            </w:r>
          </w:p>
        </w:tc>
        <w:tc>
          <w:tcPr>
            <w:tcW w:w="973" w:type="dxa"/>
            <w:vAlign w:val="center"/>
          </w:tcPr>
          <w:p w14:paraId="5BAB3D11">
            <w:pPr>
              <w:rPr>
                <w:rFonts w:hint="eastAsia" w:ascii="宋体" w:hAnsi="宋体" w:eastAsia="宋体" w:cs="宋体"/>
                <w:sz w:val="18"/>
                <w:szCs w:val="18"/>
              </w:rPr>
            </w:pPr>
            <w:r>
              <w:rPr>
                <w:rFonts w:hint="eastAsia" w:ascii="宋体" w:hAnsi="宋体" w:eastAsia="宋体" w:cs="宋体"/>
                <w:sz w:val="18"/>
                <w:szCs w:val="18"/>
              </w:rPr>
              <w:t>二级指标</w:t>
            </w:r>
          </w:p>
        </w:tc>
        <w:tc>
          <w:tcPr>
            <w:tcW w:w="1622" w:type="dxa"/>
            <w:vAlign w:val="center"/>
          </w:tcPr>
          <w:p w14:paraId="14132615">
            <w:pPr>
              <w:rPr>
                <w:rFonts w:hint="eastAsia" w:ascii="宋体" w:hAnsi="宋体" w:eastAsia="宋体" w:cs="宋体"/>
                <w:sz w:val="18"/>
                <w:szCs w:val="18"/>
              </w:rPr>
            </w:pPr>
            <w:r>
              <w:rPr>
                <w:rFonts w:hint="eastAsia" w:ascii="宋体" w:hAnsi="宋体" w:eastAsia="宋体" w:cs="宋体"/>
                <w:sz w:val="18"/>
                <w:szCs w:val="18"/>
              </w:rPr>
              <w:t>三级指标</w:t>
            </w:r>
          </w:p>
        </w:tc>
        <w:tc>
          <w:tcPr>
            <w:tcW w:w="776" w:type="dxa"/>
            <w:vAlign w:val="center"/>
          </w:tcPr>
          <w:p w14:paraId="2E22A9AA">
            <w:pPr>
              <w:rPr>
                <w:rFonts w:hint="eastAsia" w:ascii="宋体" w:hAnsi="宋体" w:eastAsia="宋体" w:cs="宋体"/>
                <w:sz w:val="18"/>
                <w:szCs w:val="18"/>
              </w:rPr>
            </w:pPr>
            <w:r>
              <w:rPr>
                <w:rFonts w:hint="eastAsia" w:ascii="宋体" w:hAnsi="宋体" w:eastAsia="宋体" w:cs="宋体"/>
                <w:sz w:val="18"/>
                <w:szCs w:val="18"/>
              </w:rPr>
              <w:t>年度指标值</w:t>
            </w:r>
          </w:p>
        </w:tc>
        <w:tc>
          <w:tcPr>
            <w:tcW w:w="1139" w:type="dxa"/>
            <w:vAlign w:val="center"/>
          </w:tcPr>
          <w:p w14:paraId="1F636778">
            <w:pPr>
              <w:rPr>
                <w:rFonts w:hint="eastAsia" w:ascii="宋体" w:hAnsi="宋体" w:eastAsia="宋体" w:cs="宋体"/>
                <w:sz w:val="18"/>
                <w:szCs w:val="18"/>
              </w:rPr>
            </w:pPr>
            <w:r>
              <w:rPr>
                <w:rFonts w:hint="eastAsia" w:ascii="宋体" w:hAnsi="宋体" w:eastAsia="宋体" w:cs="宋体"/>
                <w:sz w:val="18"/>
                <w:szCs w:val="18"/>
              </w:rPr>
              <w:t>实际完成值</w:t>
            </w:r>
          </w:p>
        </w:tc>
        <w:tc>
          <w:tcPr>
            <w:tcW w:w="623" w:type="dxa"/>
            <w:vAlign w:val="center"/>
          </w:tcPr>
          <w:p w14:paraId="73D4D94F">
            <w:pPr>
              <w:rPr>
                <w:rFonts w:hint="eastAsia" w:ascii="宋体" w:hAnsi="宋体" w:eastAsia="宋体" w:cs="宋体"/>
                <w:sz w:val="18"/>
                <w:szCs w:val="18"/>
              </w:rPr>
            </w:pPr>
            <w:r>
              <w:rPr>
                <w:rFonts w:hint="eastAsia" w:ascii="宋体" w:hAnsi="宋体" w:eastAsia="宋体" w:cs="宋体"/>
                <w:sz w:val="18"/>
                <w:szCs w:val="18"/>
              </w:rPr>
              <w:t>分值</w:t>
            </w:r>
          </w:p>
        </w:tc>
        <w:tc>
          <w:tcPr>
            <w:tcW w:w="750" w:type="dxa"/>
            <w:vAlign w:val="center"/>
          </w:tcPr>
          <w:p w14:paraId="6C647AAE">
            <w:pPr>
              <w:rPr>
                <w:rFonts w:hint="eastAsia" w:ascii="宋体" w:hAnsi="宋体" w:eastAsia="宋体" w:cs="宋体"/>
                <w:sz w:val="18"/>
                <w:szCs w:val="18"/>
              </w:rPr>
            </w:pPr>
            <w:r>
              <w:rPr>
                <w:rFonts w:hint="eastAsia" w:ascii="宋体" w:hAnsi="宋体" w:eastAsia="宋体" w:cs="宋体"/>
                <w:sz w:val="18"/>
                <w:szCs w:val="18"/>
              </w:rPr>
              <w:t>得分</w:t>
            </w:r>
          </w:p>
        </w:tc>
        <w:tc>
          <w:tcPr>
            <w:tcW w:w="1688" w:type="dxa"/>
            <w:vAlign w:val="center"/>
          </w:tcPr>
          <w:p w14:paraId="6D6AEEF4">
            <w:pPr>
              <w:rPr>
                <w:rFonts w:hint="eastAsia" w:ascii="宋体" w:hAnsi="宋体" w:eastAsia="宋体" w:cs="宋体"/>
                <w:sz w:val="18"/>
                <w:szCs w:val="18"/>
              </w:rPr>
            </w:pPr>
            <w:r>
              <w:rPr>
                <w:rFonts w:hint="eastAsia" w:ascii="宋体" w:hAnsi="宋体" w:eastAsia="宋体" w:cs="宋体"/>
                <w:sz w:val="18"/>
                <w:szCs w:val="18"/>
              </w:rPr>
              <w:t>偏差原因分析</w:t>
            </w:r>
          </w:p>
          <w:p w14:paraId="46DE7A25">
            <w:pPr>
              <w:rPr>
                <w:rFonts w:hint="eastAsia" w:ascii="宋体" w:hAnsi="宋体" w:eastAsia="宋体" w:cs="宋体"/>
                <w:sz w:val="18"/>
                <w:szCs w:val="18"/>
              </w:rPr>
            </w:pPr>
            <w:r>
              <w:rPr>
                <w:rFonts w:hint="eastAsia" w:ascii="宋体" w:hAnsi="宋体" w:eastAsia="宋体" w:cs="宋体"/>
                <w:sz w:val="18"/>
                <w:szCs w:val="18"/>
              </w:rPr>
              <w:t>及改进措施</w:t>
            </w:r>
          </w:p>
        </w:tc>
      </w:tr>
      <w:tr w14:paraId="62D67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6B4F3897"/>
        </w:tc>
        <w:tc>
          <w:tcPr>
            <w:tcW w:w="1164" w:type="dxa"/>
            <w:vMerge w:val="restart"/>
            <w:vAlign w:val="center"/>
          </w:tcPr>
          <w:p w14:paraId="68FC0B16">
            <w:pPr>
              <w:rPr>
                <w:rFonts w:hint="eastAsia" w:ascii="宋体" w:hAnsi="宋体" w:eastAsia="宋体" w:cs="宋体"/>
                <w:sz w:val="18"/>
                <w:szCs w:val="18"/>
              </w:rPr>
            </w:pPr>
            <w:r>
              <w:rPr>
                <w:rFonts w:hint="eastAsia" w:ascii="宋体" w:hAnsi="宋体" w:eastAsia="宋体" w:cs="宋体"/>
                <w:sz w:val="18"/>
                <w:szCs w:val="18"/>
              </w:rPr>
              <w:t>产出指标</w:t>
            </w:r>
          </w:p>
          <w:p w14:paraId="63187623">
            <w:pPr>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6</w:t>
            </w:r>
            <w:r>
              <w:rPr>
                <w:rFonts w:hint="eastAsia" w:ascii="宋体" w:hAnsi="宋体" w:eastAsia="宋体" w:cs="宋体"/>
                <w:sz w:val="18"/>
                <w:szCs w:val="18"/>
              </w:rPr>
              <w:t>0分)</w:t>
            </w:r>
          </w:p>
        </w:tc>
        <w:tc>
          <w:tcPr>
            <w:tcW w:w="973" w:type="dxa"/>
            <w:tcBorders>
              <w:bottom w:val="nil"/>
            </w:tcBorders>
            <w:vAlign w:val="center"/>
          </w:tcPr>
          <w:p w14:paraId="202737A3">
            <w:pPr>
              <w:rPr>
                <w:rFonts w:hint="eastAsia" w:ascii="宋体" w:hAnsi="宋体" w:eastAsia="宋体" w:cs="宋体"/>
                <w:sz w:val="18"/>
                <w:szCs w:val="18"/>
              </w:rPr>
            </w:pPr>
            <w:r>
              <w:rPr>
                <w:rFonts w:hint="eastAsia" w:ascii="宋体" w:hAnsi="宋体" w:eastAsia="宋体" w:cs="宋体"/>
                <w:sz w:val="18"/>
                <w:szCs w:val="18"/>
              </w:rPr>
              <w:t>数量</w:t>
            </w:r>
          </w:p>
          <w:p w14:paraId="750A3F9E">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2E1C8F5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年度履职目标相关性</w:t>
            </w:r>
          </w:p>
        </w:tc>
        <w:tc>
          <w:tcPr>
            <w:tcW w:w="776" w:type="dxa"/>
            <w:vAlign w:val="center"/>
          </w:tcPr>
          <w:p w14:paraId="4EEEF94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139" w:type="dxa"/>
            <w:vAlign w:val="center"/>
          </w:tcPr>
          <w:p w14:paraId="657C954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623" w:type="dxa"/>
            <w:vAlign w:val="center"/>
          </w:tcPr>
          <w:p w14:paraId="282998B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20BAA20E">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065FCF26">
            <w:pPr>
              <w:rPr>
                <w:rFonts w:hint="eastAsia" w:ascii="宋体" w:hAnsi="宋体" w:eastAsia="宋体" w:cs="宋体"/>
                <w:sz w:val="18"/>
                <w:szCs w:val="18"/>
              </w:rPr>
            </w:pPr>
          </w:p>
        </w:tc>
      </w:tr>
      <w:tr w14:paraId="07676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747F5A1A"/>
        </w:tc>
        <w:tc>
          <w:tcPr>
            <w:tcW w:w="1164" w:type="dxa"/>
            <w:vMerge w:val="continue"/>
            <w:vAlign w:val="center"/>
          </w:tcPr>
          <w:p w14:paraId="348F5736"/>
        </w:tc>
        <w:tc>
          <w:tcPr>
            <w:tcW w:w="973" w:type="dxa"/>
            <w:vAlign w:val="center"/>
          </w:tcPr>
          <w:p w14:paraId="26329A57">
            <w:pPr>
              <w:rPr>
                <w:rFonts w:hint="eastAsia" w:ascii="宋体" w:hAnsi="宋体" w:eastAsia="宋体" w:cs="宋体"/>
                <w:sz w:val="18"/>
                <w:szCs w:val="18"/>
              </w:rPr>
            </w:pPr>
            <w:r>
              <w:rPr>
                <w:rFonts w:hint="eastAsia" w:ascii="宋体" w:hAnsi="宋体" w:eastAsia="宋体" w:cs="宋体"/>
                <w:sz w:val="18"/>
                <w:szCs w:val="18"/>
              </w:rPr>
              <w:t>质量</w:t>
            </w:r>
          </w:p>
          <w:p w14:paraId="4C397C0B">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557EFF78">
            <w:pPr>
              <w:rPr>
                <w:rFonts w:hint="eastAsia" w:ascii="宋体" w:hAnsi="宋体" w:eastAsia="宋体" w:cs="宋体"/>
                <w:sz w:val="18"/>
                <w:szCs w:val="18"/>
                <w:lang w:val="en-US"/>
              </w:rPr>
            </w:pPr>
            <w:r>
              <w:rPr>
                <w:rFonts w:hint="eastAsia" w:ascii="宋体" w:hAnsi="宋体" w:eastAsia="宋体" w:cs="宋体"/>
                <w:sz w:val="18"/>
                <w:szCs w:val="18"/>
                <w:lang w:val="en-US" w:eastAsia="zh-CN"/>
              </w:rPr>
              <w:t>预算编制完整性</w:t>
            </w:r>
          </w:p>
        </w:tc>
        <w:tc>
          <w:tcPr>
            <w:tcW w:w="776" w:type="dxa"/>
            <w:vAlign w:val="center"/>
          </w:tcPr>
          <w:p w14:paraId="350A810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139" w:type="dxa"/>
            <w:vAlign w:val="center"/>
          </w:tcPr>
          <w:p w14:paraId="330A78F4">
            <w:pPr>
              <w:rPr>
                <w:rFonts w:hint="eastAsia" w:ascii="宋体" w:hAnsi="宋体" w:eastAsia="宋体" w:cs="宋体"/>
                <w:sz w:val="18"/>
                <w:szCs w:val="18"/>
                <w:lang w:val="en-US"/>
              </w:rPr>
            </w:pPr>
            <w:r>
              <w:rPr>
                <w:rFonts w:hint="eastAsia" w:ascii="宋体" w:hAnsi="宋体" w:eastAsia="宋体" w:cs="宋体"/>
                <w:sz w:val="18"/>
                <w:szCs w:val="18"/>
                <w:lang w:val="en-US" w:eastAsia="zh-CN"/>
              </w:rPr>
              <w:t>100%</w:t>
            </w:r>
          </w:p>
        </w:tc>
        <w:tc>
          <w:tcPr>
            <w:tcW w:w="623" w:type="dxa"/>
            <w:vAlign w:val="center"/>
          </w:tcPr>
          <w:p w14:paraId="6B361EC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3506759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54734336">
            <w:pPr>
              <w:rPr>
                <w:rFonts w:hint="eastAsia" w:ascii="宋体" w:hAnsi="宋体" w:eastAsia="宋体" w:cs="宋体"/>
                <w:sz w:val="18"/>
                <w:szCs w:val="18"/>
              </w:rPr>
            </w:pPr>
          </w:p>
        </w:tc>
      </w:tr>
      <w:tr w14:paraId="75D8F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4B7044CF"/>
        </w:tc>
        <w:tc>
          <w:tcPr>
            <w:tcW w:w="1164" w:type="dxa"/>
            <w:vMerge w:val="continue"/>
            <w:vAlign w:val="center"/>
          </w:tcPr>
          <w:p w14:paraId="73CDEDBD"/>
        </w:tc>
        <w:tc>
          <w:tcPr>
            <w:tcW w:w="973" w:type="dxa"/>
            <w:tcBorders>
              <w:bottom w:val="nil"/>
            </w:tcBorders>
            <w:vAlign w:val="center"/>
          </w:tcPr>
          <w:p w14:paraId="6C12423A">
            <w:pPr>
              <w:rPr>
                <w:rFonts w:hint="eastAsia" w:ascii="宋体" w:hAnsi="宋体" w:eastAsia="宋体" w:cs="宋体"/>
                <w:sz w:val="18"/>
                <w:szCs w:val="18"/>
              </w:rPr>
            </w:pPr>
            <w:r>
              <w:rPr>
                <w:rFonts w:hint="eastAsia" w:ascii="宋体" w:hAnsi="宋体" w:eastAsia="宋体" w:cs="宋体"/>
                <w:sz w:val="18"/>
                <w:szCs w:val="18"/>
              </w:rPr>
              <w:t>时效</w:t>
            </w:r>
          </w:p>
          <w:p w14:paraId="089727D7">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730EBE3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完成时间</w:t>
            </w:r>
          </w:p>
        </w:tc>
        <w:tc>
          <w:tcPr>
            <w:tcW w:w="776" w:type="dxa"/>
            <w:vAlign w:val="center"/>
          </w:tcPr>
          <w:p w14:paraId="07AF1451">
            <w:pPr>
              <w:rPr>
                <w:rFonts w:hint="eastAsia" w:ascii="宋体" w:hAnsi="宋体" w:eastAsia="宋体" w:cs="宋体"/>
                <w:sz w:val="18"/>
                <w:szCs w:val="18"/>
                <w:lang w:val="en-US"/>
              </w:rPr>
            </w:pPr>
            <w:r>
              <w:rPr>
                <w:rFonts w:hint="eastAsia" w:ascii="宋体" w:hAnsi="宋体" w:eastAsia="宋体" w:cs="宋体"/>
                <w:sz w:val="18"/>
                <w:szCs w:val="18"/>
                <w:lang w:val="en-US" w:eastAsia="zh-CN"/>
              </w:rPr>
              <w:t>100%</w:t>
            </w:r>
          </w:p>
        </w:tc>
        <w:tc>
          <w:tcPr>
            <w:tcW w:w="1139" w:type="dxa"/>
            <w:vAlign w:val="center"/>
          </w:tcPr>
          <w:p w14:paraId="02AA2134">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623" w:type="dxa"/>
            <w:vAlign w:val="center"/>
          </w:tcPr>
          <w:p w14:paraId="763822B9">
            <w:pPr>
              <w:rPr>
                <w:rFonts w:hint="eastAsia" w:ascii="宋体" w:hAnsi="宋体" w:eastAsia="宋体" w:cs="宋体"/>
                <w:sz w:val="18"/>
                <w:szCs w:val="18"/>
                <w:lang w:val="en-US"/>
              </w:rPr>
            </w:pPr>
            <w:r>
              <w:rPr>
                <w:rFonts w:hint="eastAsia" w:ascii="宋体" w:hAnsi="宋体" w:eastAsia="宋体" w:cs="宋体"/>
                <w:sz w:val="18"/>
                <w:szCs w:val="18"/>
                <w:lang w:val="en-US" w:eastAsia="zh-CN"/>
              </w:rPr>
              <w:t>10</w:t>
            </w:r>
          </w:p>
        </w:tc>
        <w:tc>
          <w:tcPr>
            <w:tcW w:w="750" w:type="dxa"/>
            <w:vAlign w:val="center"/>
          </w:tcPr>
          <w:p w14:paraId="7F7223C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2CD977EB">
            <w:pPr>
              <w:rPr>
                <w:rFonts w:hint="eastAsia" w:ascii="宋体" w:hAnsi="宋体" w:eastAsia="宋体" w:cs="宋体"/>
                <w:sz w:val="18"/>
                <w:szCs w:val="18"/>
              </w:rPr>
            </w:pPr>
          </w:p>
        </w:tc>
      </w:tr>
      <w:tr w14:paraId="33484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964" w:type="dxa"/>
            <w:vMerge w:val="continue"/>
            <w:tcBorders>
              <w:top w:val="nil"/>
              <w:bottom w:val="nil"/>
            </w:tcBorders>
            <w:textDirection w:val="tbRlV"/>
            <w:vAlign w:val="center"/>
          </w:tcPr>
          <w:p w14:paraId="6680DFD9"/>
        </w:tc>
        <w:tc>
          <w:tcPr>
            <w:tcW w:w="1164" w:type="dxa"/>
            <w:vMerge w:val="continue"/>
            <w:vAlign w:val="center"/>
          </w:tcPr>
          <w:p w14:paraId="6735B064"/>
        </w:tc>
        <w:tc>
          <w:tcPr>
            <w:tcW w:w="973" w:type="dxa"/>
            <w:vAlign w:val="center"/>
          </w:tcPr>
          <w:p w14:paraId="5CC7286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经济成本指标</w:t>
            </w:r>
          </w:p>
        </w:tc>
        <w:tc>
          <w:tcPr>
            <w:tcW w:w="1622" w:type="dxa"/>
            <w:vAlign w:val="center"/>
          </w:tcPr>
          <w:p w14:paraId="5FC288E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整体支出成本节约率</w:t>
            </w:r>
          </w:p>
        </w:tc>
        <w:tc>
          <w:tcPr>
            <w:tcW w:w="776" w:type="dxa"/>
            <w:vAlign w:val="center"/>
          </w:tcPr>
          <w:p w14:paraId="0ABFD98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1139" w:type="dxa"/>
            <w:vAlign w:val="center"/>
          </w:tcPr>
          <w:p w14:paraId="4B6FED5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w:t>
            </w:r>
          </w:p>
        </w:tc>
        <w:tc>
          <w:tcPr>
            <w:tcW w:w="623" w:type="dxa"/>
            <w:vAlign w:val="center"/>
          </w:tcPr>
          <w:p w14:paraId="0E94B26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0F066ABC">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1688" w:type="dxa"/>
            <w:vAlign w:val="center"/>
          </w:tcPr>
          <w:p w14:paraId="3D41CB4E">
            <w:pPr>
              <w:rPr>
                <w:rFonts w:hint="eastAsia" w:ascii="宋体" w:hAnsi="宋体" w:eastAsia="宋体" w:cs="宋体"/>
                <w:sz w:val="18"/>
                <w:szCs w:val="18"/>
              </w:rPr>
            </w:pPr>
          </w:p>
        </w:tc>
      </w:tr>
      <w:tr w14:paraId="51F32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52D2F3BA"/>
        </w:tc>
        <w:tc>
          <w:tcPr>
            <w:tcW w:w="1164" w:type="dxa"/>
            <w:vMerge w:val="continue"/>
            <w:vAlign w:val="center"/>
          </w:tcPr>
          <w:p w14:paraId="1076E668"/>
        </w:tc>
        <w:tc>
          <w:tcPr>
            <w:tcW w:w="973" w:type="dxa"/>
            <w:vAlign w:val="center"/>
          </w:tcPr>
          <w:p w14:paraId="1F23E0C2">
            <w:pPr>
              <w:rPr>
                <w:rFonts w:hint="eastAsia" w:ascii="宋体" w:hAnsi="宋体" w:eastAsia="宋体" w:cs="宋体"/>
                <w:sz w:val="18"/>
                <w:szCs w:val="18"/>
              </w:rPr>
            </w:pPr>
            <w:r>
              <w:rPr>
                <w:rFonts w:hint="eastAsia" w:ascii="宋体" w:hAnsi="宋体" w:eastAsia="宋体" w:cs="宋体"/>
                <w:sz w:val="18"/>
                <w:szCs w:val="18"/>
                <w:lang w:val="en-US" w:eastAsia="zh-CN"/>
              </w:rPr>
              <w:t>社会成本指标</w:t>
            </w:r>
          </w:p>
        </w:tc>
        <w:tc>
          <w:tcPr>
            <w:tcW w:w="1622" w:type="dxa"/>
            <w:vAlign w:val="center"/>
          </w:tcPr>
          <w:p w14:paraId="66A5F1B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社会成本节约率</w:t>
            </w:r>
          </w:p>
        </w:tc>
        <w:tc>
          <w:tcPr>
            <w:tcW w:w="776" w:type="dxa"/>
            <w:vAlign w:val="center"/>
          </w:tcPr>
          <w:p w14:paraId="49059864">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完整</w:t>
            </w:r>
          </w:p>
        </w:tc>
        <w:tc>
          <w:tcPr>
            <w:tcW w:w="1139" w:type="dxa"/>
            <w:vAlign w:val="center"/>
          </w:tcPr>
          <w:p w14:paraId="06EE005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完整</w:t>
            </w:r>
          </w:p>
        </w:tc>
        <w:tc>
          <w:tcPr>
            <w:tcW w:w="623" w:type="dxa"/>
            <w:vAlign w:val="center"/>
          </w:tcPr>
          <w:p w14:paraId="1BA3EB1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06A723C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1D1EF2F4">
            <w:pPr>
              <w:rPr>
                <w:rFonts w:hint="eastAsia" w:ascii="宋体" w:hAnsi="宋体" w:eastAsia="宋体" w:cs="宋体"/>
                <w:sz w:val="18"/>
                <w:szCs w:val="18"/>
              </w:rPr>
            </w:pPr>
          </w:p>
        </w:tc>
      </w:tr>
      <w:tr w14:paraId="7F878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31D2C71D"/>
        </w:tc>
        <w:tc>
          <w:tcPr>
            <w:tcW w:w="1164" w:type="dxa"/>
            <w:vMerge w:val="continue"/>
            <w:tcBorders>
              <w:bottom w:val="nil"/>
            </w:tcBorders>
            <w:vAlign w:val="center"/>
          </w:tcPr>
          <w:p w14:paraId="326C8965"/>
        </w:tc>
        <w:tc>
          <w:tcPr>
            <w:tcW w:w="973" w:type="dxa"/>
            <w:tcBorders>
              <w:bottom w:val="nil"/>
            </w:tcBorders>
            <w:vAlign w:val="center"/>
          </w:tcPr>
          <w:p w14:paraId="6EC5CAED">
            <w:pPr>
              <w:rPr>
                <w:rFonts w:hint="eastAsia" w:ascii="宋体" w:hAnsi="宋体" w:eastAsia="宋体" w:cs="宋体"/>
                <w:sz w:val="18"/>
                <w:szCs w:val="18"/>
              </w:rPr>
            </w:pPr>
            <w:r>
              <w:rPr>
                <w:rFonts w:hint="eastAsia" w:ascii="宋体" w:hAnsi="宋体" w:eastAsia="宋体" w:cs="宋体"/>
                <w:sz w:val="18"/>
                <w:szCs w:val="18"/>
                <w:lang w:val="en-US" w:eastAsia="zh-CN"/>
              </w:rPr>
              <w:t>生态环境成本指标</w:t>
            </w:r>
          </w:p>
        </w:tc>
        <w:tc>
          <w:tcPr>
            <w:tcW w:w="1622" w:type="dxa"/>
            <w:vAlign w:val="center"/>
          </w:tcPr>
          <w:p w14:paraId="540BF43C">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生态环境成本节约率</w:t>
            </w:r>
          </w:p>
        </w:tc>
        <w:tc>
          <w:tcPr>
            <w:tcW w:w="776" w:type="dxa"/>
            <w:vAlign w:val="center"/>
          </w:tcPr>
          <w:p w14:paraId="26A4C81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2025年底</w:t>
            </w:r>
          </w:p>
        </w:tc>
        <w:tc>
          <w:tcPr>
            <w:tcW w:w="1139" w:type="dxa"/>
            <w:vAlign w:val="center"/>
          </w:tcPr>
          <w:p w14:paraId="0E0147EE">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2025年底</w:t>
            </w:r>
          </w:p>
        </w:tc>
        <w:tc>
          <w:tcPr>
            <w:tcW w:w="623" w:type="dxa"/>
            <w:vAlign w:val="center"/>
          </w:tcPr>
          <w:p w14:paraId="67115AD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10CAD21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419936B6">
            <w:pPr>
              <w:rPr>
                <w:rFonts w:hint="eastAsia" w:ascii="宋体" w:hAnsi="宋体" w:eastAsia="宋体" w:cs="宋体"/>
                <w:sz w:val="18"/>
                <w:szCs w:val="18"/>
              </w:rPr>
            </w:pPr>
          </w:p>
        </w:tc>
      </w:tr>
      <w:tr w14:paraId="758C8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67C872AB"/>
        </w:tc>
        <w:tc>
          <w:tcPr>
            <w:tcW w:w="1164" w:type="dxa"/>
            <w:vMerge w:val="restart"/>
            <w:tcBorders>
              <w:bottom w:val="nil"/>
            </w:tcBorders>
            <w:vAlign w:val="center"/>
          </w:tcPr>
          <w:p w14:paraId="498744B1">
            <w:pPr>
              <w:rPr>
                <w:rFonts w:hint="eastAsia" w:ascii="宋体" w:hAnsi="宋体" w:eastAsia="宋体" w:cs="宋体"/>
                <w:sz w:val="18"/>
                <w:szCs w:val="18"/>
              </w:rPr>
            </w:pPr>
            <w:r>
              <w:rPr>
                <w:rFonts w:hint="eastAsia" w:ascii="宋体" w:hAnsi="宋体" w:eastAsia="宋体" w:cs="宋体"/>
                <w:sz w:val="18"/>
                <w:szCs w:val="18"/>
              </w:rPr>
              <w:t>效益指标</w:t>
            </w:r>
          </w:p>
          <w:p w14:paraId="6DE6BA98">
            <w:pPr>
              <w:rPr>
                <w:rFonts w:hint="eastAsia" w:ascii="宋体" w:hAnsi="宋体" w:eastAsia="宋体" w:cs="宋体"/>
                <w:sz w:val="18"/>
                <w:szCs w:val="18"/>
              </w:rPr>
            </w:pPr>
            <w:r>
              <w:rPr>
                <w:rFonts w:hint="eastAsia" w:ascii="宋体" w:hAnsi="宋体" w:eastAsia="宋体" w:cs="宋体"/>
                <w:sz w:val="18"/>
                <w:szCs w:val="18"/>
              </w:rPr>
              <w:t>(30分)</w:t>
            </w:r>
          </w:p>
        </w:tc>
        <w:tc>
          <w:tcPr>
            <w:tcW w:w="973" w:type="dxa"/>
            <w:tcBorders>
              <w:bottom w:val="nil"/>
            </w:tcBorders>
            <w:vAlign w:val="center"/>
          </w:tcPr>
          <w:p w14:paraId="56A04950">
            <w:pPr>
              <w:rPr>
                <w:rFonts w:hint="eastAsia" w:ascii="宋体" w:hAnsi="宋体" w:eastAsia="宋体" w:cs="宋体"/>
                <w:sz w:val="18"/>
                <w:szCs w:val="18"/>
              </w:rPr>
            </w:pPr>
            <w:r>
              <w:rPr>
                <w:rFonts w:hint="eastAsia" w:ascii="宋体" w:hAnsi="宋体" w:eastAsia="宋体" w:cs="宋体"/>
                <w:sz w:val="18"/>
                <w:szCs w:val="18"/>
              </w:rPr>
              <w:t>经济效</w:t>
            </w:r>
          </w:p>
          <w:p w14:paraId="7AD77B2F">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043EE8B3">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农民增收情况</w:t>
            </w:r>
          </w:p>
        </w:tc>
        <w:tc>
          <w:tcPr>
            <w:tcW w:w="776" w:type="dxa"/>
            <w:vAlign w:val="center"/>
          </w:tcPr>
          <w:p w14:paraId="3C342F4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1139" w:type="dxa"/>
            <w:vAlign w:val="center"/>
          </w:tcPr>
          <w:p w14:paraId="396E5C67">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55C76ED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750" w:type="dxa"/>
            <w:vAlign w:val="center"/>
          </w:tcPr>
          <w:p w14:paraId="15802D5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1688" w:type="dxa"/>
            <w:vAlign w:val="center"/>
          </w:tcPr>
          <w:p w14:paraId="5427E909">
            <w:pPr>
              <w:rPr>
                <w:rFonts w:hint="eastAsia" w:ascii="宋体" w:hAnsi="宋体" w:eastAsia="宋体" w:cs="宋体"/>
                <w:sz w:val="18"/>
                <w:szCs w:val="18"/>
              </w:rPr>
            </w:pPr>
          </w:p>
        </w:tc>
      </w:tr>
      <w:tr w14:paraId="69536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7C7E4DB6"/>
        </w:tc>
        <w:tc>
          <w:tcPr>
            <w:tcW w:w="1164" w:type="dxa"/>
            <w:vMerge w:val="continue"/>
            <w:tcBorders>
              <w:top w:val="nil"/>
              <w:bottom w:val="nil"/>
            </w:tcBorders>
            <w:vAlign w:val="center"/>
          </w:tcPr>
          <w:p w14:paraId="26CE6DCB"/>
        </w:tc>
        <w:tc>
          <w:tcPr>
            <w:tcW w:w="973" w:type="dxa"/>
            <w:tcBorders>
              <w:bottom w:val="nil"/>
            </w:tcBorders>
            <w:vAlign w:val="center"/>
          </w:tcPr>
          <w:p w14:paraId="71D45FBE">
            <w:pPr>
              <w:rPr>
                <w:rFonts w:hint="eastAsia" w:ascii="宋体" w:hAnsi="宋体" w:eastAsia="宋体" w:cs="宋体"/>
                <w:sz w:val="18"/>
                <w:szCs w:val="18"/>
              </w:rPr>
            </w:pPr>
            <w:r>
              <w:rPr>
                <w:rFonts w:hint="eastAsia" w:ascii="宋体" w:hAnsi="宋体" w:eastAsia="宋体" w:cs="宋体"/>
                <w:sz w:val="18"/>
                <w:szCs w:val="18"/>
              </w:rPr>
              <w:t>社会效</w:t>
            </w:r>
          </w:p>
          <w:p w14:paraId="2B2CD633">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246EE2C4">
            <w:pPr>
              <w:rPr>
                <w:rFonts w:hint="eastAsia" w:ascii="宋体" w:hAnsi="宋体" w:eastAsia="宋体" w:cs="宋体"/>
                <w:sz w:val="18"/>
                <w:szCs w:val="18"/>
                <w:lang w:val="en-US"/>
              </w:rPr>
            </w:pPr>
            <w:r>
              <w:rPr>
                <w:rFonts w:hint="eastAsia" w:ascii="宋体" w:hAnsi="宋体" w:eastAsia="宋体" w:cs="宋体"/>
                <w:sz w:val="18"/>
                <w:szCs w:val="18"/>
                <w:lang w:val="en-US" w:eastAsia="zh-CN"/>
              </w:rPr>
              <w:t>保供促销情况</w:t>
            </w:r>
          </w:p>
        </w:tc>
        <w:tc>
          <w:tcPr>
            <w:tcW w:w="776" w:type="dxa"/>
            <w:vAlign w:val="center"/>
          </w:tcPr>
          <w:p w14:paraId="0BBEE49B">
            <w:pPr>
              <w:rPr>
                <w:rFonts w:hint="eastAsia" w:ascii="宋体" w:hAnsi="宋体" w:eastAsia="宋体" w:cs="宋体"/>
                <w:sz w:val="18"/>
                <w:szCs w:val="18"/>
                <w:lang w:val="en-US"/>
              </w:rPr>
            </w:pPr>
            <w:r>
              <w:rPr>
                <w:rFonts w:hint="eastAsia" w:ascii="宋体" w:hAnsi="宋体" w:eastAsia="宋体" w:cs="宋体"/>
                <w:sz w:val="18"/>
                <w:szCs w:val="18"/>
                <w:lang w:val="en-US" w:eastAsia="zh-CN"/>
              </w:rPr>
              <w:t>效果明显</w:t>
            </w:r>
          </w:p>
        </w:tc>
        <w:tc>
          <w:tcPr>
            <w:tcW w:w="1139" w:type="dxa"/>
            <w:vAlign w:val="center"/>
          </w:tcPr>
          <w:p w14:paraId="0A86392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260BEEF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750" w:type="dxa"/>
            <w:vAlign w:val="center"/>
          </w:tcPr>
          <w:p w14:paraId="523842E3">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1688" w:type="dxa"/>
            <w:vAlign w:val="center"/>
          </w:tcPr>
          <w:p w14:paraId="4474EE41">
            <w:pPr>
              <w:rPr>
                <w:rFonts w:hint="eastAsia" w:ascii="宋体" w:hAnsi="宋体" w:eastAsia="宋体" w:cs="宋体"/>
                <w:sz w:val="18"/>
                <w:szCs w:val="18"/>
              </w:rPr>
            </w:pPr>
          </w:p>
        </w:tc>
      </w:tr>
      <w:tr w14:paraId="09A77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419BE467"/>
        </w:tc>
        <w:tc>
          <w:tcPr>
            <w:tcW w:w="1164" w:type="dxa"/>
            <w:vMerge w:val="continue"/>
            <w:tcBorders>
              <w:top w:val="nil"/>
              <w:bottom w:val="nil"/>
            </w:tcBorders>
            <w:vAlign w:val="center"/>
          </w:tcPr>
          <w:p w14:paraId="744037E8"/>
        </w:tc>
        <w:tc>
          <w:tcPr>
            <w:tcW w:w="973" w:type="dxa"/>
            <w:tcBorders>
              <w:bottom w:val="nil"/>
            </w:tcBorders>
            <w:vAlign w:val="center"/>
          </w:tcPr>
          <w:p w14:paraId="77363C36">
            <w:pPr>
              <w:rPr>
                <w:rFonts w:hint="eastAsia" w:ascii="宋体" w:hAnsi="宋体" w:eastAsia="宋体" w:cs="宋体"/>
                <w:sz w:val="18"/>
                <w:szCs w:val="18"/>
              </w:rPr>
            </w:pPr>
            <w:r>
              <w:rPr>
                <w:rFonts w:hint="eastAsia" w:ascii="宋体" w:hAnsi="宋体" w:eastAsia="宋体" w:cs="宋体"/>
                <w:sz w:val="18"/>
                <w:szCs w:val="18"/>
              </w:rPr>
              <w:t>生态效</w:t>
            </w:r>
          </w:p>
          <w:p w14:paraId="7BB3132E">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52782D40">
            <w:pPr>
              <w:rPr>
                <w:rFonts w:hint="eastAsia" w:ascii="宋体" w:hAnsi="宋体" w:eastAsia="宋体" w:cs="宋体"/>
                <w:sz w:val="18"/>
                <w:szCs w:val="18"/>
                <w:lang w:val="en-US"/>
              </w:rPr>
            </w:pPr>
            <w:r>
              <w:rPr>
                <w:rFonts w:hint="eastAsia" w:ascii="宋体" w:hAnsi="宋体" w:eastAsia="宋体" w:cs="宋体"/>
                <w:sz w:val="18"/>
                <w:szCs w:val="18"/>
                <w:lang w:val="en-US" w:eastAsia="zh-CN"/>
              </w:rPr>
              <w:t>生态效益情况</w:t>
            </w:r>
          </w:p>
        </w:tc>
        <w:tc>
          <w:tcPr>
            <w:tcW w:w="776" w:type="dxa"/>
            <w:vAlign w:val="center"/>
          </w:tcPr>
          <w:p w14:paraId="588491A0">
            <w:pPr>
              <w:rPr>
                <w:rFonts w:hint="eastAsia" w:ascii="宋体" w:hAnsi="宋体" w:eastAsia="宋体" w:cs="宋体"/>
                <w:sz w:val="18"/>
                <w:szCs w:val="18"/>
                <w:lang w:val="en-US"/>
              </w:rPr>
            </w:pPr>
            <w:r>
              <w:rPr>
                <w:rFonts w:hint="eastAsia" w:ascii="宋体" w:hAnsi="宋体" w:eastAsia="宋体" w:cs="宋体"/>
                <w:sz w:val="18"/>
                <w:szCs w:val="18"/>
                <w:lang w:val="en-US" w:eastAsia="zh-CN"/>
              </w:rPr>
              <w:t>效果明显</w:t>
            </w:r>
          </w:p>
        </w:tc>
        <w:tc>
          <w:tcPr>
            <w:tcW w:w="1139" w:type="dxa"/>
            <w:vAlign w:val="center"/>
          </w:tcPr>
          <w:p w14:paraId="33F022B6">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53641AB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750" w:type="dxa"/>
            <w:vAlign w:val="center"/>
          </w:tcPr>
          <w:p w14:paraId="3ED770C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1688" w:type="dxa"/>
            <w:vAlign w:val="center"/>
          </w:tcPr>
          <w:p w14:paraId="6F2693F3">
            <w:pPr>
              <w:rPr>
                <w:rFonts w:hint="eastAsia" w:ascii="宋体" w:hAnsi="宋体" w:eastAsia="宋体" w:cs="宋体"/>
                <w:sz w:val="18"/>
                <w:szCs w:val="18"/>
              </w:rPr>
            </w:pPr>
          </w:p>
        </w:tc>
      </w:tr>
      <w:tr w14:paraId="2F1A1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53642CA2"/>
        </w:tc>
        <w:tc>
          <w:tcPr>
            <w:tcW w:w="1164" w:type="dxa"/>
            <w:vMerge w:val="continue"/>
            <w:tcBorders>
              <w:top w:val="nil"/>
              <w:bottom w:val="nil"/>
            </w:tcBorders>
            <w:vAlign w:val="center"/>
          </w:tcPr>
          <w:p w14:paraId="3FD71993"/>
        </w:tc>
        <w:tc>
          <w:tcPr>
            <w:tcW w:w="973" w:type="dxa"/>
            <w:tcBorders>
              <w:bottom w:val="nil"/>
            </w:tcBorders>
            <w:vAlign w:val="center"/>
          </w:tcPr>
          <w:p w14:paraId="398FE0F3">
            <w:pPr>
              <w:rPr>
                <w:rFonts w:hint="eastAsia" w:ascii="宋体" w:hAnsi="宋体" w:eastAsia="宋体" w:cs="宋体"/>
                <w:sz w:val="18"/>
                <w:szCs w:val="18"/>
              </w:rPr>
            </w:pPr>
            <w:r>
              <w:rPr>
                <w:rFonts w:hint="eastAsia" w:ascii="宋体" w:hAnsi="宋体" w:eastAsia="宋体" w:cs="宋体"/>
                <w:sz w:val="18"/>
                <w:szCs w:val="18"/>
              </w:rPr>
              <w:t>可持续影响</w:t>
            </w:r>
          </w:p>
          <w:p w14:paraId="6EB959F0">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7CF2CF94">
            <w:pPr>
              <w:rPr>
                <w:rFonts w:hint="eastAsia" w:ascii="宋体" w:hAnsi="宋体" w:eastAsia="宋体" w:cs="宋体"/>
                <w:sz w:val="18"/>
                <w:szCs w:val="18"/>
              </w:rPr>
            </w:pPr>
            <w:r>
              <w:rPr>
                <w:rFonts w:hint="eastAsia" w:ascii="宋体" w:hAnsi="宋体" w:eastAsia="宋体" w:cs="宋体"/>
                <w:sz w:val="18"/>
                <w:szCs w:val="18"/>
                <w:lang w:val="en-US" w:eastAsia="zh-CN"/>
              </w:rPr>
              <w:t>服务“三农”水平和效能</w:t>
            </w:r>
          </w:p>
        </w:tc>
        <w:tc>
          <w:tcPr>
            <w:tcW w:w="776" w:type="dxa"/>
            <w:vAlign w:val="center"/>
          </w:tcPr>
          <w:p w14:paraId="245047D8">
            <w:pPr>
              <w:rPr>
                <w:rFonts w:hint="eastAsia" w:ascii="宋体" w:hAnsi="宋体" w:eastAsia="宋体" w:cs="宋体"/>
                <w:sz w:val="18"/>
                <w:szCs w:val="18"/>
              </w:rPr>
            </w:pPr>
            <w:r>
              <w:rPr>
                <w:rFonts w:hint="eastAsia" w:ascii="宋体" w:hAnsi="宋体" w:eastAsia="宋体" w:cs="宋体"/>
                <w:sz w:val="18"/>
                <w:szCs w:val="18"/>
                <w:lang w:val="en-US" w:eastAsia="zh-CN"/>
              </w:rPr>
              <w:t>效果明显</w:t>
            </w:r>
          </w:p>
        </w:tc>
        <w:tc>
          <w:tcPr>
            <w:tcW w:w="1139" w:type="dxa"/>
            <w:vAlign w:val="center"/>
          </w:tcPr>
          <w:p w14:paraId="248B45A3">
            <w:pPr>
              <w:rPr>
                <w:rFonts w:hint="eastAsia" w:ascii="宋体" w:hAnsi="宋体" w:eastAsia="宋体" w:cs="宋体"/>
                <w:sz w:val="18"/>
                <w:szCs w:val="18"/>
              </w:rPr>
            </w:pPr>
            <w:r>
              <w:rPr>
                <w:rFonts w:hint="eastAsia" w:ascii="宋体" w:hAnsi="宋体" w:eastAsia="宋体" w:cs="宋体"/>
                <w:sz w:val="18"/>
                <w:szCs w:val="18"/>
                <w:lang w:val="en-US" w:eastAsia="zh-CN"/>
              </w:rPr>
              <w:t>效果明显</w:t>
            </w:r>
          </w:p>
        </w:tc>
        <w:tc>
          <w:tcPr>
            <w:tcW w:w="623" w:type="dxa"/>
            <w:vAlign w:val="center"/>
          </w:tcPr>
          <w:p w14:paraId="1B8E796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750" w:type="dxa"/>
            <w:vAlign w:val="center"/>
          </w:tcPr>
          <w:p w14:paraId="172360E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1688" w:type="dxa"/>
            <w:vAlign w:val="center"/>
          </w:tcPr>
          <w:p w14:paraId="0F55A15F">
            <w:pPr>
              <w:rPr>
                <w:rFonts w:hint="eastAsia" w:ascii="宋体" w:hAnsi="宋体" w:eastAsia="宋体" w:cs="宋体"/>
                <w:sz w:val="18"/>
                <w:szCs w:val="18"/>
              </w:rPr>
            </w:pPr>
          </w:p>
        </w:tc>
      </w:tr>
      <w:tr w14:paraId="13035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63D0656C"/>
        </w:tc>
        <w:tc>
          <w:tcPr>
            <w:tcW w:w="1164" w:type="dxa"/>
            <w:tcBorders>
              <w:bottom w:val="nil"/>
            </w:tcBorders>
            <w:vAlign w:val="center"/>
          </w:tcPr>
          <w:p w14:paraId="024BDBF2">
            <w:pPr>
              <w:rPr>
                <w:rFonts w:hint="eastAsia" w:ascii="宋体" w:hAnsi="宋体" w:eastAsia="宋体" w:cs="宋体"/>
                <w:sz w:val="18"/>
                <w:szCs w:val="18"/>
              </w:rPr>
            </w:pPr>
            <w:r>
              <w:rPr>
                <w:rFonts w:hint="eastAsia" w:ascii="宋体" w:hAnsi="宋体" w:eastAsia="宋体" w:cs="宋体"/>
                <w:sz w:val="18"/>
                <w:szCs w:val="18"/>
              </w:rPr>
              <w:t>满意度指标(10分)</w:t>
            </w:r>
          </w:p>
        </w:tc>
        <w:tc>
          <w:tcPr>
            <w:tcW w:w="973" w:type="dxa"/>
            <w:tcBorders>
              <w:bottom w:val="nil"/>
            </w:tcBorders>
            <w:vAlign w:val="center"/>
          </w:tcPr>
          <w:p w14:paraId="0B5C5FD8">
            <w:pPr>
              <w:rPr>
                <w:rFonts w:hint="eastAsia" w:ascii="宋体" w:hAnsi="宋体" w:eastAsia="宋体" w:cs="宋体"/>
                <w:sz w:val="18"/>
                <w:szCs w:val="18"/>
              </w:rPr>
            </w:pPr>
            <w:r>
              <w:rPr>
                <w:rFonts w:hint="eastAsia" w:ascii="宋体" w:hAnsi="宋体" w:eastAsia="宋体" w:cs="宋体"/>
                <w:sz w:val="18"/>
                <w:szCs w:val="18"/>
              </w:rPr>
              <w:t>服务对象满意度指标</w:t>
            </w:r>
          </w:p>
        </w:tc>
        <w:tc>
          <w:tcPr>
            <w:tcW w:w="1622" w:type="dxa"/>
            <w:vAlign w:val="center"/>
          </w:tcPr>
          <w:p w14:paraId="3C9E4E18">
            <w:pPr>
              <w:rPr>
                <w:rFonts w:hint="eastAsia" w:ascii="宋体" w:hAnsi="宋体" w:eastAsia="宋体" w:cs="宋体"/>
                <w:sz w:val="18"/>
                <w:szCs w:val="18"/>
                <w:lang w:val="en-US"/>
              </w:rPr>
            </w:pPr>
            <w:r>
              <w:rPr>
                <w:rFonts w:hint="eastAsia" w:ascii="宋体" w:hAnsi="宋体" w:eastAsia="宋体" w:cs="宋体"/>
                <w:sz w:val="18"/>
                <w:szCs w:val="18"/>
                <w:lang w:val="en-US" w:eastAsia="zh-CN"/>
              </w:rPr>
              <w:t>群众满意度</w:t>
            </w:r>
          </w:p>
        </w:tc>
        <w:tc>
          <w:tcPr>
            <w:tcW w:w="776" w:type="dxa"/>
            <w:vAlign w:val="center"/>
          </w:tcPr>
          <w:p w14:paraId="0EEDD3CF">
            <w:pPr>
              <w:rPr>
                <w:rFonts w:hint="eastAsia" w:ascii="宋体" w:hAnsi="宋体" w:eastAsia="宋体" w:cs="宋体"/>
                <w:sz w:val="18"/>
                <w:szCs w:val="18"/>
                <w:lang w:val="en-US"/>
              </w:rPr>
            </w:pPr>
            <w:r>
              <w:rPr>
                <w:rFonts w:hint="eastAsia" w:ascii="宋体" w:hAnsi="宋体" w:eastAsia="宋体" w:cs="宋体"/>
                <w:sz w:val="18"/>
                <w:szCs w:val="18"/>
                <w:lang w:val="en-US" w:eastAsia="zh-CN"/>
              </w:rPr>
              <w:t>85%</w:t>
            </w:r>
          </w:p>
        </w:tc>
        <w:tc>
          <w:tcPr>
            <w:tcW w:w="1139" w:type="dxa"/>
            <w:vAlign w:val="center"/>
          </w:tcPr>
          <w:p w14:paraId="4BE76D1E">
            <w:pPr>
              <w:rPr>
                <w:rFonts w:hint="eastAsia" w:ascii="宋体" w:hAnsi="宋体" w:eastAsia="宋体" w:cs="宋体"/>
                <w:sz w:val="18"/>
                <w:szCs w:val="18"/>
                <w:lang w:val="en-US"/>
              </w:rPr>
            </w:pPr>
            <w:r>
              <w:rPr>
                <w:rFonts w:hint="eastAsia" w:ascii="宋体" w:hAnsi="宋体" w:eastAsia="宋体" w:cs="宋体"/>
                <w:sz w:val="18"/>
                <w:szCs w:val="18"/>
                <w:lang w:val="en-US" w:eastAsia="zh-CN"/>
              </w:rPr>
              <w:t>85%</w:t>
            </w:r>
          </w:p>
        </w:tc>
        <w:tc>
          <w:tcPr>
            <w:tcW w:w="623" w:type="dxa"/>
            <w:vAlign w:val="center"/>
          </w:tcPr>
          <w:p w14:paraId="61C392C6">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7040AFB1">
            <w:pPr>
              <w:rPr>
                <w:rFonts w:hint="eastAsia" w:ascii="宋体" w:hAnsi="宋体" w:eastAsia="宋体" w:cs="宋体"/>
                <w:sz w:val="18"/>
                <w:szCs w:val="18"/>
                <w:lang w:val="en-US"/>
              </w:rPr>
            </w:pPr>
            <w:r>
              <w:rPr>
                <w:rFonts w:hint="eastAsia" w:ascii="宋体" w:hAnsi="宋体" w:eastAsia="宋体" w:cs="宋体"/>
                <w:sz w:val="18"/>
                <w:szCs w:val="18"/>
                <w:lang w:val="en-US" w:eastAsia="zh-CN"/>
              </w:rPr>
              <w:t>10</w:t>
            </w:r>
          </w:p>
        </w:tc>
        <w:tc>
          <w:tcPr>
            <w:tcW w:w="1688" w:type="dxa"/>
            <w:vAlign w:val="center"/>
          </w:tcPr>
          <w:p w14:paraId="6AF3D4C2">
            <w:pPr>
              <w:rPr>
                <w:rFonts w:hint="eastAsia" w:ascii="宋体" w:hAnsi="宋体" w:eastAsia="宋体" w:cs="宋体"/>
                <w:sz w:val="18"/>
                <w:szCs w:val="18"/>
              </w:rPr>
            </w:pPr>
          </w:p>
        </w:tc>
      </w:tr>
      <w:tr w14:paraId="22994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638" w:type="dxa"/>
            <w:gridSpan w:val="6"/>
            <w:vAlign w:val="center"/>
          </w:tcPr>
          <w:p w14:paraId="1C06C3C8">
            <w:pPr>
              <w:rPr>
                <w:rFonts w:hint="eastAsia" w:ascii="宋体" w:hAnsi="宋体" w:eastAsia="宋体" w:cs="宋体"/>
                <w:sz w:val="18"/>
                <w:szCs w:val="18"/>
              </w:rPr>
            </w:pPr>
            <w:r>
              <w:rPr>
                <w:rFonts w:hint="eastAsia" w:ascii="宋体" w:hAnsi="宋体" w:eastAsia="宋体" w:cs="宋体"/>
                <w:sz w:val="18"/>
                <w:szCs w:val="18"/>
              </w:rPr>
              <w:t>总分</w:t>
            </w:r>
          </w:p>
        </w:tc>
        <w:tc>
          <w:tcPr>
            <w:tcW w:w="623" w:type="dxa"/>
            <w:vAlign w:val="center"/>
          </w:tcPr>
          <w:p w14:paraId="53A216DE">
            <w:pPr>
              <w:rPr>
                <w:rFonts w:hint="eastAsia" w:ascii="宋体" w:hAnsi="宋体" w:eastAsia="宋体" w:cs="宋体"/>
                <w:sz w:val="18"/>
                <w:szCs w:val="18"/>
              </w:rPr>
            </w:pPr>
            <w:r>
              <w:rPr>
                <w:rFonts w:hint="eastAsia" w:ascii="宋体" w:hAnsi="宋体" w:eastAsia="宋体" w:cs="宋体"/>
                <w:sz w:val="18"/>
                <w:szCs w:val="18"/>
              </w:rPr>
              <w:t>100</w:t>
            </w:r>
          </w:p>
        </w:tc>
        <w:tc>
          <w:tcPr>
            <w:tcW w:w="750" w:type="dxa"/>
            <w:vAlign w:val="center"/>
          </w:tcPr>
          <w:p w14:paraId="376FA63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w:t>
            </w:r>
          </w:p>
        </w:tc>
        <w:tc>
          <w:tcPr>
            <w:tcW w:w="1688" w:type="dxa"/>
            <w:vAlign w:val="center"/>
          </w:tcPr>
          <w:p w14:paraId="1F698AB3">
            <w:pPr>
              <w:rPr>
                <w:rFonts w:hint="eastAsia" w:ascii="宋体" w:hAnsi="宋体" w:eastAsia="宋体" w:cs="宋体"/>
                <w:sz w:val="18"/>
                <w:szCs w:val="18"/>
              </w:rPr>
            </w:pPr>
          </w:p>
        </w:tc>
      </w:tr>
    </w:tbl>
    <w:p w14:paraId="6AD52BD1">
      <w:pPr>
        <w:rPr>
          <w:rFonts w:hint="eastAsia" w:ascii="宋体" w:hAnsi="宋体" w:eastAsia="宋体" w:cs="宋体"/>
          <w:sz w:val="18"/>
          <w:szCs w:val="18"/>
        </w:rPr>
      </w:pPr>
      <w:r>
        <w:rPr>
          <w:rFonts w:hint="eastAsia" w:ascii="宋体" w:hAnsi="宋体" w:eastAsia="宋体" w:cs="宋体"/>
          <w:sz w:val="18"/>
          <w:szCs w:val="18"/>
        </w:rPr>
        <w:t>填表人：</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填报日期：</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联系电话：</w:t>
      </w:r>
      <w:r>
        <w:rPr>
          <w:rFonts w:hint="eastAsia" w:ascii="宋体" w:hAnsi="宋体" w:eastAsia="宋体" w:cs="宋体"/>
          <w:sz w:val="18"/>
          <w:szCs w:val="18"/>
          <w:lang w:val="en-US" w:eastAsia="zh-CN"/>
        </w:rPr>
        <w:t xml:space="preserve">       </w:t>
      </w:r>
    </w:p>
    <w:p w14:paraId="6361836E">
      <w:pPr>
        <w:rPr>
          <w:rFonts w:hint="eastAsia" w:ascii="宋体" w:hAnsi="宋体" w:eastAsia="宋体" w:cs="宋体"/>
          <w:sz w:val="18"/>
          <w:szCs w:val="18"/>
        </w:rPr>
      </w:pPr>
    </w:p>
    <w:p w14:paraId="24A30429">
      <w:pPr>
        <w:rPr>
          <w:rFonts w:hint="eastAsia" w:ascii="宋体" w:hAnsi="宋体" w:eastAsia="宋体" w:cs="宋体"/>
          <w:sz w:val="18"/>
          <w:szCs w:val="18"/>
        </w:rPr>
      </w:pPr>
    </w:p>
    <w:p w14:paraId="30417830"/>
    <w:p w14:paraId="3ABF3117">
      <w:pPr>
        <w:rPr>
          <w:rFonts w:hint="eastAsia"/>
          <w:lang w:eastAsia="zh-CN"/>
        </w:rPr>
      </w:pPr>
    </w:p>
    <w:p w14:paraId="3915CB30">
      <w:pPr>
        <w:rPr>
          <w:lang w:val="en-US" w:eastAsia="zh-CN"/>
        </w:rPr>
      </w:pPr>
      <w:r>
        <w:rPr>
          <w:rFonts w:hint="eastAsia"/>
          <w:lang w:eastAsia="zh-CN"/>
        </w:rPr>
        <w:t>附件</w:t>
      </w:r>
      <w:r>
        <w:rPr>
          <w:rFonts w:hint="eastAsia"/>
          <w:lang w:val="en-US" w:eastAsia="zh-CN"/>
        </w:rPr>
        <w:t>2-1</w:t>
      </w:r>
    </w:p>
    <w:p w14:paraId="45F90D48"/>
    <w:p w14:paraId="6331B15A">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2025年度化肥淡季储备补贴资金项目</w:t>
      </w:r>
    </w:p>
    <w:p w14:paraId="3C366475">
      <w:pPr>
        <w:jc w:val="center"/>
        <w:rPr>
          <w:rFonts w:ascii="宋体" w:hAnsi="宋体" w:eastAsia="宋体" w:cs="宋体"/>
          <w:b/>
          <w:bCs/>
          <w:sz w:val="52"/>
          <w:szCs w:val="52"/>
          <w:lang w:val="en-US" w:eastAsia="zh-CN"/>
        </w:rPr>
      </w:pPr>
    </w:p>
    <w:p w14:paraId="5D0AE4DC">
      <w:pPr>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支出绩效自评报告</w:t>
      </w:r>
    </w:p>
    <w:p w14:paraId="675778C3">
      <w:pPr>
        <w:rPr>
          <w:sz w:val="52"/>
          <w:szCs w:val="52"/>
        </w:rPr>
      </w:pPr>
    </w:p>
    <w:p w14:paraId="27F35BAE"/>
    <w:p w14:paraId="203B7FFD">
      <w:pPr>
        <w:pStyle w:val="19"/>
      </w:pPr>
    </w:p>
    <w:p w14:paraId="3DBBE928">
      <w:pPr>
        <w:pStyle w:val="19"/>
      </w:pPr>
    </w:p>
    <w:p w14:paraId="744BBD1F">
      <w:pPr>
        <w:pStyle w:val="19"/>
      </w:pPr>
    </w:p>
    <w:p w14:paraId="2573BE9E">
      <w:pPr>
        <w:pStyle w:val="19"/>
      </w:pPr>
    </w:p>
    <w:p w14:paraId="59572541">
      <w:pPr>
        <w:pStyle w:val="19"/>
      </w:pPr>
    </w:p>
    <w:p w14:paraId="5BD5A472">
      <w:pPr>
        <w:pStyle w:val="19"/>
      </w:pPr>
    </w:p>
    <w:p w14:paraId="55D71C63">
      <w:pPr>
        <w:pStyle w:val="19"/>
      </w:pPr>
    </w:p>
    <w:p w14:paraId="52827876">
      <w:pPr>
        <w:pStyle w:val="19"/>
      </w:pPr>
    </w:p>
    <w:p w14:paraId="7ABE747C">
      <w:pPr>
        <w:pStyle w:val="19"/>
      </w:pPr>
    </w:p>
    <w:p w14:paraId="4D3DFBD7">
      <w:pPr>
        <w:pStyle w:val="19"/>
      </w:pPr>
    </w:p>
    <w:p w14:paraId="17662B45">
      <w:pPr>
        <w:pStyle w:val="19"/>
      </w:pPr>
    </w:p>
    <w:p w14:paraId="2C8F9E7F">
      <w:pPr>
        <w:pStyle w:val="19"/>
      </w:pPr>
    </w:p>
    <w:p w14:paraId="4C7C4F79">
      <w:pPr>
        <w:pStyle w:val="19"/>
      </w:pPr>
    </w:p>
    <w:p w14:paraId="55CC2697">
      <w:pPr>
        <w:pStyle w:val="19"/>
      </w:pPr>
    </w:p>
    <w:p w14:paraId="601F4B5D">
      <w:pPr>
        <w:pStyle w:val="19"/>
      </w:pPr>
    </w:p>
    <w:p w14:paraId="60FB4AAC">
      <w:pPr>
        <w:pStyle w:val="19"/>
      </w:pPr>
    </w:p>
    <w:p w14:paraId="0CB0A767"/>
    <w:p w14:paraId="20E30028">
      <w:pPr>
        <w:pStyle w:val="19"/>
      </w:pPr>
    </w:p>
    <w:p w14:paraId="0FA2C6B5">
      <w:pPr>
        <w:pStyle w:val="19"/>
      </w:pPr>
    </w:p>
    <w:p w14:paraId="72E1F205"/>
    <w:p w14:paraId="7127D2F9">
      <w:pPr>
        <w:jc w:val="center"/>
        <w:rPr>
          <w:rFonts w:hint="eastAsia" w:ascii="宋体" w:hAnsi="宋体" w:eastAsia="宋体" w:cs="宋体"/>
          <w:sz w:val="32"/>
          <w:szCs w:val="32"/>
          <w:lang w:val="en-US" w:eastAsia="zh-CN"/>
        </w:rPr>
      </w:pPr>
      <w:r>
        <w:rPr>
          <w:rFonts w:hint="eastAsia" w:ascii="宋体" w:hAnsi="宋体" w:eastAsia="宋体" w:cs="宋体"/>
          <w:sz w:val="32"/>
          <w:szCs w:val="32"/>
          <w:lang w:eastAsia="zh-CN"/>
        </w:rPr>
        <w:t>实施单位：（盖章）</w:t>
      </w:r>
    </w:p>
    <w:p w14:paraId="0A99D5B9">
      <w:pPr>
        <w:jc w:val="center"/>
        <w:rPr>
          <w:rFonts w:hint="eastAsia" w:ascii="宋体" w:hAnsi="宋体" w:eastAsia="宋体" w:cs="宋体"/>
          <w:sz w:val="32"/>
          <w:szCs w:val="32"/>
        </w:rPr>
      </w:pPr>
    </w:p>
    <w:p w14:paraId="09C465E6">
      <w:pPr>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2026年5月25日</w:t>
      </w:r>
    </w:p>
    <w:p w14:paraId="7B50A13A">
      <w:pPr>
        <w:rPr>
          <w:rFonts w:hint="eastAsia" w:ascii="宋体" w:hAnsi="宋体" w:eastAsia="宋体" w:cs="宋体"/>
          <w:sz w:val="32"/>
          <w:szCs w:val="32"/>
          <w:lang w:eastAsia="zh-CN"/>
        </w:rPr>
      </w:pPr>
    </w:p>
    <w:p w14:paraId="5136DEF7">
      <w:pPr>
        <w:rPr>
          <w:rFonts w:hint="eastAsia" w:ascii="宋体" w:hAnsi="宋体" w:eastAsia="宋体" w:cs="宋体"/>
          <w:sz w:val="32"/>
          <w:szCs w:val="32"/>
          <w:lang w:eastAsia="zh-CN"/>
        </w:rPr>
      </w:pPr>
    </w:p>
    <w:p w14:paraId="7A5DA2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项目基本情况</w:t>
      </w:r>
    </w:p>
    <w:p w14:paraId="0BC7C5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一、项目概况</w:t>
      </w:r>
    </w:p>
    <w:p w14:paraId="0C06DC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1、项目单位基本情况</w:t>
      </w:r>
    </w:p>
    <w:p w14:paraId="5C349255">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）机构设置情况</w:t>
      </w:r>
    </w:p>
    <w:p w14:paraId="042C7A5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2EB06D57">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）人员编制情况</w:t>
      </w:r>
    </w:p>
    <w:p w14:paraId="7F1E843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组织部核定我单位机关</w:t>
      </w:r>
      <w:r>
        <w:rPr>
          <w:rFonts w:hint="eastAsia" w:ascii="仿宋" w:hAnsi="仿宋" w:eastAsia="仿宋" w:cs="仿宋"/>
          <w:sz w:val="32"/>
          <w:szCs w:val="32"/>
          <w:lang w:eastAsia="zh-CN"/>
        </w:rPr>
        <w:t>行政编制</w:t>
      </w:r>
      <w:r>
        <w:rPr>
          <w:rFonts w:hint="eastAsia" w:ascii="仿宋" w:hAnsi="仿宋" w:eastAsia="仿宋" w:cs="仿宋"/>
          <w:sz w:val="32"/>
          <w:szCs w:val="32"/>
          <w:lang w:val="en-US" w:eastAsia="zh-CN"/>
        </w:rPr>
        <w:t>15名，</w:t>
      </w:r>
      <w:r>
        <w:rPr>
          <w:rFonts w:hint="eastAsia" w:ascii="仿宋" w:hAnsi="仿宋" w:eastAsia="仿宋" w:cs="仿宋"/>
          <w:sz w:val="32"/>
          <w:szCs w:val="32"/>
        </w:rPr>
        <w:t>事业编制1名，年末实有在职人员1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10ADFF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项目的实施依据</w:t>
      </w:r>
    </w:p>
    <w:p w14:paraId="7B8567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遵循“国家法规定框架、地方细则抓落实” 的二级体系。依据《国家化肥商业储备管理办法》确立的 “企业储备、银行贷款、政府贴息” 原则。在执行过程中，根据上级文件出台本地《化肥淡季储备管理办法》或《实施方案》。</w:t>
      </w:r>
    </w:p>
    <w:p w14:paraId="6834EC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项目基本性质、用途和主要内容、涉及范围</w:t>
      </w:r>
    </w:p>
    <w:p w14:paraId="430F39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政府通过财政资金对商业行为进行调控的手段。</w:t>
      </w:r>
    </w:p>
    <w:p w14:paraId="4E2722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 “企业承储、银行贷款、财政贴息” 的原则。供销社通常是主要实施主体，企业自负盈亏，政府给予补助。</w:t>
      </w:r>
    </w:p>
    <w:p w14:paraId="4D8EF3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资金属于政策性补贴，专项用于弥补承储企业的资金成本，具体包括：补贴企业为囤货而贷款产生的利息； 补贴仓库租赁及保管费用。等方式进行补贴。</w:t>
      </w:r>
    </w:p>
    <w:p w14:paraId="0A6DF7A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主要内容</w:t>
      </w:r>
    </w:p>
    <w:p w14:paraId="4498BE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储备时间：通常为6个月，集中在当年10月至次年3月。</w:t>
      </w:r>
    </w:p>
    <w:p w14:paraId="000BA2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储备品种：以尿素、高浓度复合肥、钾肥等常用肥为主。</w:t>
      </w:r>
    </w:p>
    <w:p w14:paraId="60C892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涉及范围</w:t>
      </w:r>
    </w:p>
    <w:p w14:paraId="56BDF1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申报主体：主要是供销社直属企业、基层社及具备资质的农资流通企业。</w:t>
      </w:r>
    </w:p>
    <w:p w14:paraId="09C134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资格要求：要求企业有仓储能力、良好信用及配套资金。</w:t>
      </w:r>
    </w:p>
    <w:p w14:paraId="2914D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监管要求：资金必须专款专用，接受账目核查和实地盘点。若发现弄虚作假，将追回资金并取消资格。</w:t>
      </w:r>
    </w:p>
    <w:p w14:paraId="1DDAA3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项目绩效目标</w:t>
      </w:r>
    </w:p>
    <w:p w14:paraId="647103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绩效评价工作情况</w:t>
      </w:r>
    </w:p>
    <w:p w14:paraId="7F464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贯彻落实国家关于化肥淡季商业储备制度的政策要求，保障全县春耕生产用肥供应，平抑农资市场价格，会同县供销合作联社（以下简称“县供销社”）组织实施化肥淡季储备补贴资金项目。根据《财政部关于印发〈项目支出绩效评价管理办法〉的通知》（财预〔2020〕10号）及湖南省、怀化市财政专项资金管理相关规定，为检验财政资金使用效益，规范项目管理，特开展本次绩效评价工作。</w:t>
      </w:r>
    </w:p>
    <w:p w14:paraId="1A8853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化肥淡季储备制度是保障粮食安全的重要调控手段，其核心运行机制为“企业承储、银行贷款、财政贴息”。县供销社作为项目实施主体，负责组织承储企业在用肥淡季（通常为每年10月至次年3月）储备化肥，待春耕旺季投放市场，财政对承储企业的贷款利息或仓储费用给予适当补贴。</w:t>
      </w:r>
    </w:p>
    <w:p w14:paraId="479D4C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二、绩效评价目的</w:t>
      </w:r>
    </w:p>
    <w:p w14:paraId="76AFEB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（一）检验资金效益：客观评价化肥淡季储备补贴资金的投入产出效果，检查财政专项资金是否实现预期目标。</w:t>
      </w:r>
    </w:p>
    <w:p w14:paraId="785F97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（二）规范项目管理：通过评价发现问题、总结经验，完善储备管理制度和资金拨付流程。</w:t>
      </w:r>
    </w:p>
    <w:p w14:paraId="079BDF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（三）强化预算约束：将评价结果作为下一年度预算安排的重要依据，提高预算编制的科学性和资金分配的合理性。</w:t>
      </w:r>
    </w:p>
    <w:p w14:paraId="666737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（四）保障粮食安全：确保淡储任务保质保量完成，稳定春耕期间化肥市场供应。</w:t>
      </w:r>
    </w:p>
    <w:p w14:paraId="564380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三、绩效评价指标分析情况</w:t>
      </w:r>
    </w:p>
    <w:p w14:paraId="638325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（一）项目资金情况分析</w:t>
      </w:r>
    </w:p>
    <w:p w14:paraId="6F14586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ab/>
      </w:r>
      <w:r>
        <w:rPr>
          <w:rFonts w:hint="eastAsia" w:ascii="仿宋" w:hAnsi="仿宋" w:eastAsia="仿宋" w:cs="仿宋"/>
          <w:sz w:val="32"/>
          <w:szCs w:val="32"/>
          <w:lang w:val="en-US" w:eastAsia="zh-CN"/>
        </w:rPr>
        <w:t>2025年化肥淡季储备补贴资金年初预算专项资金20万元，到位率100%。</w:t>
      </w:r>
    </w:p>
    <w:p w14:paraId="0FA171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项目资金执行情况：2025年化肥淡季储备补贴资金20万元，主要用于化肥淡季储备补贴，开支项目为：公用经费开支5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224769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185154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资金管理情况：项目严格按照预算管理要求，严格按照年初预算及项目要求使用资金，做到事前有预算，评估可行性，明确使用范围；事中动态监控资金流向，确保专款专用；事后全面核算绩效，核查票据与成果匹配度形成闭环。通过制度约束、流程跟踪与信息化手段，实现资金作用透明化、合规化、高效化，防范风险，提升资金使用效益。</w:t>
      </w:r>
    </w:p>
    <w:p w14:paraId="402BB1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（二）项目实施情况分析</w:t>
      </w:r>
    </w:p>
    <w:p w14:paraId="6C27D1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保障春耕生产用肥、平抑农资市场价格而实施的重要调控措施，其核心运行机制为“企业承储、银行贷款、政府贴息”。会同县供销合作联社作为该县农资供应的主力军，承担着化肥淡季储备的组织实施任务。</w:t>
      </w:r>
    </w:p>
    <w:p w14:paraId="4EDB3B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根据国家《化肥淡季商业储备管理办法》，淡储期限一般为六个月（当年10月至次年3月），储备品种以尿素、磷酸二铵、复合肥等高浓度化肥为主。供销社根据上级部署和本地农业生产需求，组织开展化肥淡储工作。</w:t>
      </w:r>
    </w:p>
    <w:p w14:paraId="63D9E4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（三）资金范围</w:t>
      </w:r>
    </w:p>
    <w:p w14:paraId="0271BC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本次评价涵盖当年度财政预算安排的化肥淡季储备补贴资金，包括：</w:t>
      </w:r>
    </w:p>
    <w:p w14:paraId="0ACA52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 中央及省级财政下达的淡储补助资金；</w:t>
      </w:r>
    </w:p>
    <w:p w14:paraId="322D13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 县级财政配套安排的贴息或定额补贴资金。</w:t>
      </w:r>
    </w:p>
    <w:p w14:paraId="3F1BFF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（四）实施范围</w:t>
      </w:r>
    </w:p>
    <w:p w14:paraId="410E31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县供销社委托的承储企业（含县供销社直属农资公司、基层供销社及具备资质的农资经营主体）。</w:t>
      </w:r>
    </w:p>
    <w:p w14:paraId="67D53B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（五）评价周期</w:t>
      </w:r>
    </w:p>
    <w:p w14:paraId="23F133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评价时段为当年度储备周期，即当年10月至次年3月（共6个月），并延伸考察次年春耕期间（3-5月）的供应保障效果。</w:t>
      </w:r>
    </w:p>
    <w:p w14:paraId="6F9772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四、绩效评价依据</w:t>
      </w:r>
    </w:p>
    <w:p w14:paraId="53B69A07">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（一）本次绩效评价依据以下法律法规和政策文件：</w:t>
      </w:r>
    </w:p>
    <w:p w14:paraId="708FB2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 《中共中央 国务院关于全面实施预算绩效管理的意见》（中发〔2018〕34号）</w:t>
      </w:r>
    </w:p>
    <w:p w14:paraId="4B071B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 《财政部关于印发〈项目支出绩效评价管理办法〉的通知》（财预〔2020〕10号）</w:t>
      </w:r>
    </w:p>
    <w:p w14:paraId="78AD74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 《国家化肥商业储备管理办法》（国家发展改革委、财政部联合制定）</w:t>
      </w:r>
    </w:p>
    <w:p w14:paraId="426A88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 《湖南省供销合作总社化肥淡季储备管理办法》</w:t>
      </w:r>
    </w:p>
    <w:p w14:paraId="31CCE0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5. 《怀化市市级财政专项资金管理办法》</w:t>
      </w:r>
    </w:p>
    <w:p w14:paraId="5367EA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6. 《会同县县级财政支出绩效评价管理暂行办法》</w:t>
      </w:r>
    </w:p>
    <w:p w14:paraId="05069B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7. 会同县供销合作联社与承储企业签订的《化肥淡季储备委托协议》</w:t>
      </w:r>
    </w:p>
    <w:p w14:paraId="7CEFC9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8. 当年度县财政局、县供销社联合下达的淡储资金拨付文件</w:t>
      </w:r>
    </w:p>
    <w:p w14:paraId="03AB74D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(二)项目绩效情况分析</w:t>
      </w:r>
    </w:p>
    <w:p w14:paraId="3723D2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1、项目经济性分析</w:t>
      </w:r>
    </w:p>
    <w:p w14:paraId="60EC64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(1)项目成本(预算)控制情况：100%</w:t>
      </w:r>
    </w:p>
    <w:p w14:paraId="5C6D80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(2)项目成本(预算)节约情况：0%</w:t>
      </w:r>
    </w:p>
    <w:p w14:paraId="31ED8C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2、项目的效率性分析</w:t>
      </w:r>
    </w:p>
    <w:p w14:paraId="606AD1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(1)项目的实施进度：100%</w:t>
      </w:r>
    </w:p>
    <w:p w14:paraId="0573B1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(2)项目完成质量：100%</w:t>
      </w:r>
    </w:p>
    <w:p w14:paraId="6EF133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3、项目的效益性分析</w:t>
      </w:r>
    </w:p>
    <w:p w14:paraId="14B898BA">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(1)项目预期目标完成程度：100%</w:t>
      </w:r>
    </w:p>
    <w:p w14:paraId="120EBE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(2)项目实施对经济和社会的影响</w:t>
      </w:r>
    </w:p>
    <w:p w14:paraId="354D8A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12月底项目验收完成后。项目无列支运行成本，完成项目工作的成本将由</w:t>
      </w:r>
      <w:r>
        <w:rPr>
          <w:rFonts w:hint="eastAsia" w:ascii="仿宋" w:hAnsi="仿宋" w:eastAsia="仿宋" w:cs="仿宋"/>
          <w:sz w:val="32"/>
          <w:szCs w:val="32"/>
          <w:lang w:eastAsia="zh-CN"/>
        </w:rPr>
        <w:t>供销联社</w:t>
      </w:r>
      <w:r>
        <w:rPr>
          <w:rFonts w:hint="eastAsia" w:ascii="仿宋" w:hAnsi="仿宋" w:eastAsia="仿宋" w:cs="仿宋"/>
          <w:sz w:val="32"/>
          <w:szCs w:val="32"/>
        </w:rPr>
        <w:t>行政运行经费负担。通过项目的实施，充分调动基层</w:t>
      </w:r>
      <w:r>
        <w:rPr>
          <w:rFonts w:hint="eastAsia" w:ascii="仿宋" w:hAnsi="仿宋" w:eastAsia="仿宋" w:cs="仿宋"/>
          <w:sz w:val="32"/>
          <w:szCs w:val="32"/>
          <w:lang w:eastAsia="zh-CN"/>
        </w:rPr>
        <w:t>供销联社</w:t>
      </w:r>
      <w:r>
        <w:rPr>
          <w:rFonts w:hint="eastAsia" w:ascii="仿宋" w:hAnsi="仿宋" w:eastAsia="仿宋" w:cs="仿宋"/>
          <w:sz w:val="32"/>
          <w:szCs w:val="32"/>
        </w:rPr>
        <w:t>的</w:t>
      </w:r>
      <w:r>
        <w:rPr>
          <w:rFonts w:hint="eastAsia" w:ascii="仿宋" w:hAnsi="仿宋" w:eastAsia="仿宋" w:cs="仿宋"/>
          <w:sz w:val="32"/>
          <w:szCs w:val="32"/>
          <w:lang w:eastAsia="zh-CN"/>
        </w:rPr>
        <w:t>工作</w:t>
      </w:r>
      <w:r>
        <w:rPr>
          <w:rFonts w:hint="eastAsia" w:ascii="仿宋" w:hAnsi="仿宋" w:eastAsia="仿宋" w:cs="仿宋"/>
          <w:sz w:val="32"/>
          <w:szCs w:val="32"/>
        </w:rPr>
        <w:t>积极性，改善了</w:t>
      </w:r>
      <w:r>
        <w:rPr>
          <w:rFonts w:hint="eastAsia" w:ascii="仿宋" w:hAnsi="仿宋" w:eastAsia="仿宋" w:cs="仿宋"/>
          <w:sz w:val="32"/>
          <w:szCs w:val="32"/>
          <w:lang w:eastAsia="zh-CN"/>
        </w:rPr>
        <w:t>供销联社</w:t>
      </w:r>
      <w:r>
        <w:rPr>
          <w:rFonts w:hint="eastAsia" w:ascii="仿宋" w:hAnsi="仿宋" w:eastAsia="仿宋" w:cs="仿宋"/>
          <w:sz w:val="32"/>
          <w:szCs w:val="32"/>
        </w:rPr>
        <w:t>的硬件设施、提高服务水平，推动了</w:t>
      </w:r>
      <w:r>
        <w:rPr>
          <w:rFonts w:hint="eastAsia" w:ascii="仿宋" w:hAnsi="仿宋" w:eastAsia="仿宋" w:cs="仿宋"/>
          <w:sz w:val="32"/>
          <w:szCs w:val="32"/>
          <w:lang w:eastAsia="zh-CN"/>
        </w:rPr>
        <w:t>工作任务的落实落地</w:t>
      </w:r>
      <w:r>
        <w:rPr>
          <w:rFonts w:hint="eastAsia" w:ascii="仿宋" w:hAnsi="仿宋" w:eastAsia="仿宋" w:cs="仿宋"/>
          <w:sz w:val="32"/>
          <w:szCs w:val="32"/>
        </w:rPr>
        <w:t>。</w:t>
      </w:r>
    </w:p>
    <w:p w14:paraId="199657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综合评价情况及评价结论(附相关评分表)</w:t>
      </w:r>
    </w:p>
    <w:p w14:paraId="4D5611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通过政府媒体网站向社会公开</w:t>
      </w:r>
    </w:p>
    <w:p w14:paraId="476041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五、绩效评价结果应用建议(以后年度预算安排、评价结果公开等)</w:t>
      </w:r>
    </w:p>
    <w:p w14:paraId="5A1DD1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六、主要经验及做法、存在的问题和建议</w:t>
      </w:r>
    </w:p>
    <w:p w14:paraId="6B12B8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经验及做法：化肥淡季储备制度是国家为保障春耕生产用肥、平抑农资市场价格而实施的重要调控措施，其核心运行机制为“企业承储、银行贷款、政府贴息”。会同县供销合作联社作为该县农资供应的主力军，承担着化肥淡季储备的组织实施任务。</w:t>
      </w:r>
      <w:r>
        <w:rPr>
          <w:rFonts w:hint="eastAsia" w:ascii="仿宋" w:hAnsi="仿宋" w:eastAsia="仿宋" w:cs="仿宋"/>
          <w:color w:val="C0504D" w:themeColor="accent2"/>
          <w:sz w:val="32"/>
          <w:szCs w:val="32"/>
          <w:lang w:eastAsia="zh-CN"/>
          <w14:textFill>
            <w14:solidFill>
              <w14:schemeClr w14:val="accent2"/>
            </w14:solidFill>
          </w14:textFill>
        </w:rPr>
        <w:t>会同县供销社在2022-202</w:t>
      </w:r>
      <w:r>
        <w:rPr>
          <w:rFonts w:hint="eastAsia" w:ascii="仿宋" w:hAnsi="仿宋" w:eastAsia="仿宋" w:cs="仿宋"/>
          <w:color w:val="C0504D" w:themeColor="accent2"/>
          <w:sz w:val="32"/>
          <w:szCs w:val="32"/>
          <w:lang w:val="en-US" w:eastAsia="zh-CN"/>
          <w14:textFill>
            <w14:solidFill>
              <w14:schemeClr w14:val="accent2"/>
            </w14:solidFill>
          </w14:textFill>
        </w:rPr>
        <w:t>4</w:t>
      </w:r>
      <w:r>
        <w:rPr>
          <w:rFonts w:hint="eastAsia" w:ascii="仿宋" w:hAnsi="仿宋" w:eastAsia="仿宋" w:cs="仿宋"/>
          <w:color w:val="C0504D" w:themeColor="accent2"/>
          <w:sz w:val="32"/>
          <w:szCs w:val="32"/>
          <w:lang w:eastAsia="zh-CN"/>
          <w14:textFill>
            <w14:solidFill>
              <w14:schemeClr w14:val="accent2"/>
            </w14:solidFill>
          </w14:textFill>
        </w:rPr>
        <w:t>年度淡储工作中已取得初步成效：</w:t>
      </w:r>
      <w:r>
        <w:rPr>
          <w:rFonts w:hint="eastAsia" w:ascii="仿宋" w:hAnsi="仿宋" w:eastAsia="仿宋" w:cs="仿宋"/>
          <w:color w:val="C0504D" w:themeColor="accent2"/>
          <w:sz w:val="32"/>
          <w:szCs w:val="32"/>
          <w:lang w:val="en-US" w:eastAsia="zh-CN"/>
          <w14:textFill>
            <w14:solidFill>
              <w14:schemeClr w14:val="accent2"/>
            </w14:solidFill>
          </w14:textFill>
        </w:rPr>
        <w:t>2023年</w:t>
      </w:r>
      <w:r>
        <w:rPr>
          <w:rFonts w:hint="eastAsia" w:ascii="仿宋" w:hAnsi="仿宋" w:eastAsia="仿宋" w:cs="仿宋"/>
          <w:color w:val="C0504D" w:themeColor="accent2"/>
          <w:sz w:val="32"/>
          <w:szCs w:val="32"/>
          <w:lang w:eastAsia="zh-CN"/>
          <w14:textFill>
            <w14:solidFill>
              <w14:schemeClr w14:val="accent2"/>
            </w14:solidFill>
          </w14:textFill>
        </w:rPr>
        <w:t>争取市级淡储资金99,765元、</w:t>
      </w:r>
      <w:r>
        <w:rPr>
          <w:rFonts w:hint="eastAsia" w:ascii="仿宋" w:hAnsi="仿宋" w:eastAsia="仿宋" w:cs="仿宋"/>
          <w:color w:val="C0504D" w:themeColor="accent2"/>
          <w:sz w:val="32"/>
          <w:szCs w:val="32"/>
          <w:lang w:val="en-US" w:eastAsia="zh-CN"/>
          <w14:textFill>
            <w14:solidFill>
              <w14:schemeClr w14:val="accent2"/>
            </w14:solidFill>
          </w14:textFill>
        </w:rPr>
        <w:t>完成市级储备任务4000吨；争取</w:t>
      </w:r>
      <w:r>
        <w:rPr>
          <w:rFonts w:hint="eastAsia" w:ascii="仿宋" w:hAnsi="仿宋" w:eastAsia="仿宋" w:cs="仿宋"/>
          <w:color w:val="C0504D" w:themeColor="accent2"/>
          <w:sz w:val="32"/>
          <w:szCs w:val="32"/>
          <w:lang w:eastAsia="zh-CN"/>
          <w14:textFill>
            <w14:solidFill>
              <w14:schemeClr w14:val="accent2"/>
            </w14:solidFill>
          </w14:textFill>
        </w:rPr>
        <w:t>县级专项资金20万元，督促供销系统农资企业储备化肥</w:t>
      </w:r>
      <w:r>
        <w:rPr>
          <w:rFonts w:hint="eastAsia" w:ascii="仿宋" w:hAnsi="仿宋" w:eastAsia="仿宋" w:cs="仿宋"/>
          <w:color w:val="C0504D" w:themeColor="accent2"/>
          <w:sz w:val="32"/>
          <w:szCs w:val="32"/>
          <w:lang w:val="en-US" w:eastAsia="zh-CN"/>
          <w14:textFill>
            <w14:solidFill>
              <w14:schemeClr w14:val="accent2"/>
            </w14:solidFill>
          </w14:textFill>
        </w:rPr>
        <w:t>4000</w:t>
      </w:r>
      <w:r>
        <w:rPr>
          <w:rFonts w:hint="eastAsia" w:ascii="仿宋" w:hAnsi="仿宋" w:eastAsia="仿宋" w:cs="仿宋"/>
          <w:color w:val="C0504D" w:themeColor="accent2"/>
          <w:sz w:val="32"/>
          <w:szCs w:val="32"/>
          <w:lang w:eastAsia="zh-CN"/>
          <w14:textFill>
            <w14:solidFill>
              <w14:schemeClr w14:val="accent2"/>
            </w14:solidFill>
          </w14:textFill>
        </w:rPr>
        <w:t>吨，其中尿素1000吨、复合肥</w:t>
      </w:r>
      <w:r>
        <w:rPr>
          <w:rFonts w:hint="eastAsia" w:ascii="仿宋" w:hAnsi="仿宋" w:eastAsia="仿宋" w:cs="仿宋"/>
          <w:color w:val="C0504D" w:themeColor="accent2"/>
          <w:sz w:val="32"/>
          <w:szCs w:val="32"/>
          <w:lang w:val="en-US" w:eastAsia="zh-CN"/>
          <w14:textFill>
            <w14:solidFill>
              <w14:schemeClr w14:val="accent2"/>
            </w14:solidFill>
          </w14:textFill>
        </w:rPr>
        <w:t>25</w:t>
      </w:r>
      <w:r>
        <w:rPr>
          <w:rFonts w:hint="eastAsia" w:ascii="仿宋" w:hAnsi="仿宋" w:eastAsia="仿宋" w:cs="仿宋"/>
          <w:color w:val="C0504D" w:themeColor="accent2"/>
          <w:sz w:val="32"/>
          <w:szCs w:val="32"/>
          <w:lang w:eastAsia="zh-CN"/>
          <w14:textFill>
            <w14:solidFill>
              <w14:schemeClr w14:val="accent2"/>
            </w14:solidFill>
          </w14:textFill>
        </w:rPr>
        <w:t>00吨、有机无机肥</w:t>
      </w:r>
      <w:r>
        <w:rPr>
          <w:rFonts w:hint="eastAsia" w:ascii="仿宋" w:hAnsi="仿宋" w:eastAsia="仿宋" w:cs="仿宋"/>
          <w:color w:val="C0504D" w:themeColor="accent2"/>
          <w:sz w:val="32"/>
          <w:szCs w:val="32"/>
          <w:lang w:val="en-US" w:eastAsia="zh-CN"/>
          <w14:textFill>
            <w14:solidFill>
              <w14:schemeClr w14:val="accent2"/>
            </w14:solidFill>
          </w14:textFill>
        </w:rPr>
        <w:t>2</w:t>
      </w:r>
      <w:r>
        <w:rPr>
          <w:rFonts w:hint="eastAsia" w:ascii="仿宋" w:hAnsi="仿宋" w:eastAsia="仿宋" w:cs="仿宋"/>
          <w:color w:val="C0504D" w:themeColor="accent2"/>
          <w:sz w:val="32"/>
          <w:szCs w:val="32"/>
          <w:lang w:eastAsia="zh-CN"/>
          <w14:textFill>
            <w14:solidFill>
              <w14:schemeClr w14:val="accent2"/>
            </w14:solidFill>
          </w14:textFill>
        </w:rPr>
        <w:t>50吨、有机肥150吨。截至202</w:t>
      </w:r>
      <w:r>
        <w:rPr>
          <w:rFonts w:hint="eastAsia" w:ascii="仿宋" w:hAnsi="仿宋" w:eastAsia="仿宋" w:cs="仿宋"/>
          <w:color w:val="C0504D" w:themeColor="accent2"/>
          <w:sz w:val="32"/>
          <w:szCs w:val="32"/>
          <w:lang w:val="en-US" w:eastAsia="zh-CN"/>
          <w14:textFill>
            <w14:solidFill>
              <w14:schemeClr w14:val="accent2"/>
            </w14:solidFill>
          </w14:textFill>
        </w:rPr>
        <w:t>5</w:t>
      </w:r>
      <w:r>
        <w:rPr>
          <w:rFonts w:hint="eastAsia" w:ascii="仿宋" w:hAnsi="仿宋" w:eastAsia="仿宋" w:cs="仿宋"/>
          <w:color w:val="C0504D" w:themeColor="accent2"/>
          <w:sz w:val="32"/>
          <w:szCs w:val="32"/>
          <w:lang w:eastAsia="zh-CN"/>
          <w14:textFill>
            <w14:solidFill>
              <w14:schemeClr w14:val="accent2"/>
            </w14:solidFill>
          </w14:textFill>
        </w:rPr>
        <w:t>年</w:t>
      </w:r>
      <w:r>
        <w:rPr>
          <w:rFonts w:hint="eastAsia" w:ascii="仿宋" w:hAnsi="仿宋" w:eastAsia="仿宋" w:cs="仿宋"/>
          <w:color w:val="C0504D" w:themeColor="accent2"/>
          <w:sz w:val="32"/>
          <w:szCs w:val="32"/>
          <w:lang w:val="en-US" w:eastAsia="zh-CN"/>
          <w14:textFill>
            <w14:solidFill>
              <w14:schemeClr w14:val="accent2"/>
            </w14:solidFill>
          </w14:textFill>
        </w:rPr>
        <w:t>3月底</w:t>
      </w:r>
      <w:r>
        <w:rPr>
          <w:rFonts w:hint="eastAsia" w:ascii="仿宋" w:hAnsi="仿宋" w:eastAsia="仿宋" w:cs="仿宋"/>
          <w:color w:val="C0504D" w:themeColor="accent2"/>
          <w:sz w:val="32"/>
          <w:szCs w:val="32"/>
          <w:lang w:eastAsia="zh-CN"/>
          <w14:textFill>
            <w14:solidFill>
              <w14:schemeClr w14:val="accent2"/>
            </w14:solidFill>
          </w14:textFill>
        </w:rPr>
        <w:t>，全系统共</w:t>
      </w:r>
      <w:r>
        <w:rPr>
          <w:rFonts w:hint="eastAsia" w:ascii="仿宋" w:hAnsi="仿宋" w:eastAsia="仿宋" w:cs="仿宋"/>
          <w:color w:val="C0504D" w:themeColor="accent2"/>
          <w:sz w:val="32"/>
          <w:szCs w:val="32"/>
          <w:lang w:val="en-US" w:eastAsia="zh-CN"/>
          <w14:textFill>
            <w14:solidFill>
              <w14:schemeClr w14:val="accent2"/>
            </w14:solidFill>
          </w14:textFill>
        </w:rPr>
        <w:t>完成</w:t>
      </w:r>
      <w:r>
        <w:rPr>
          <w:rFonts w:hint="eastAsia" w:ascii="仿宋" w:hAnsi="仿宋" w:eastAsia="仿宋" w:cs="仿宋"/>
          <w:color w:val="C0504D" w:themeColor="accent2"/>
          <w:sz w:val="32"/>
          <w:szCs w:val="32"/>
          <w:lang w:eastAsia="zh-CN"/>
          <w14:textFill>
            <w14:solidFill>
              <w14:schemeClr w14:val="accent2"/>
            </w14:solidFill>
          </w14:textFill>
        </w:rPr>
        <w:t>化肥储备</w:t>
      </w:r>
      <w:r>
        <w:rPr>
          <w:rFonts w:hint="eastAsia" w:ascii="仿宋" w:hAnsi="仿宋" w:eastAsia="仿宋" w:cs="仿宋"/>
          <w:color w:val="C0504D" w:themeColor="accent2"/>
          <w:sz w:val="32"/>
          <w:szCs w:val="32"/>
          <w:lang w:val="en-US" w:eastAsia="zh-CN"/>
          <w14:textFill>
            <w14:solidFill>
              <w14:schemeClr w14:val="accent2"/>
            </w14:solidFill>
          </w14:textFill>
        </w:rPr>
        <w:t>任务16000</w:t>
      </w:r>
      <w:r>
        <w:rPr>
          <w:rFonts w:hint="eastAsia" w:ascii="仿宋" w:hAnsi="仿宋" w:eastAsia="仿宋" w:cs="仿宋"/>
          <w:color w:val="C0504D" w:themeColor="accent2"/>
          <w:sz w:val="32"/>
          <w:szCs w:val="32"/>
          <w:lang w:eastAsia="zh-CN"/>
          <w14:textFill>
            <w14:solidFill>
              <w14:schemeClr w14:val="accent2"/>
            </w14:solidFill>
          </w14:textFill>
        </w:rPr>
        <w:t>吨，品种涵盖尿素、复合肥、磷肥、钾肥、碳铵肥、有机肥等多个品类。</w:t>
      </w:r>
    </w:p>
    <w:p w14:paraId="40D254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（二）主要经验及做法</w:t>
      </w:r>
    </w:p>
    <w:p w14:paraId="47CE09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强化组织体系建设</w:t>
      </w:r>
    </w:p>
    <w:p w14:paraId="3955CF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 组建农资龙头企业</w:t>
      </w:r>
    </w:p>
    <w:p w14:paraId="25B48E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2023年1月，在湖南新三湘农业生产资料有限公司的具体指导下，会同县成功组建“会同县新三湘现代农业服务有限公司”。这一举措有效整合了县域农资经营资源，形成了以龙头企业带动的农资供应体系。从其他地区的成功经验来看，由县供销社所属企业与上级农资公司、社会资本共同组建农资龙头企业，能够迅速成为农资市场的主力军和价格的调节器。</w:t>
      </w:r>
    </w:p>
    <w:p w14:paraId="0EEEE5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 完善仓储设施保障</w:t>
      </w:r>
    </w:p>
    <w:p w14:paraId="152B43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C0504D" w:themeColor="accent2"/>
          <w:sz w:val="32"/>
          <w:szCs w:val="32"/>
          <w:lang w:eastAsia="zh-CN"/>
          <w14:textFill>
            <w14:solidFill>
              <w14:schemeClr w14:val="accent2"/>
            </w14:solidFill>
          </w14:textFill>
        </w:rPr>
      </w:pPr>
      <w:r>
        <w:rPr>
          <w:rFonts w:hint="eastAsia" w:ascii="仿宋" w:hAnsi="仿宋" w:eastAsia="仿宋" w:cs="仿宋"/>
          <w:sz w:val="32"/>
          <w:szCs w:val="32"/>
          <w:lang w:eastAsia="zh-CN"/>
        </w:rPr>
        <w:t>抓好仓储设施保障，确保农资储备场地无忧、渠道畅通。参考其他地区的做法，基层农资配送点的仓储建设对于保障供应能力至关重要，</w:t>
      </w:r>
      <w:r>
        <w:rPr>
          <w:rFonts w:hint="eastAsia" w:ascii="仿宋" w:hAnsi="仿宋" w:eastAsia="仿宋" w:cs="仿宋"/>
          <w:color w:val="C0504D" w:themeColor="accent2"/>
          <w:sz w:val="32"/>
          <w:szCs w:val="32"/>
          <w:lang w:val="en-US" w:eastAsia="zh-CN"/>
          <w14:textFill>
            <w14:solidFill>
              <w14:schemeClr w14:val="accent2"/>
            </w14:solidFill>
          </w14:textFill>
        </w:rPr>
        <w:t>全县18个乡镇都设置了农资销售点，农资配送</w:t>
      </w:r>
      <w:r>
        <w:rPr>
          <w:rFonts w:hint="eastAsia" w:ascii="仿宋" w:hAnsi="仿宋" w:eastAsia="仿宋" w:cs="仿宋"/>
          <w:color w:val="C0504D" w:themeColor="accent2"/>
          <w:sz w:val="32"/>
          <w:szCs w:val="32"/>
          <w:lang w:eastAsia="zh-CN"/>
          <w14:textFill>
            <w14:solidFill>
              <w14:schemeClr w14:val="accent2"/>
            </w14:solidFill>
          </w14:textFill>
        </w:rPr>
        <w:t>服务范围可覆盖</w:t>
      </w:r>
      <w:r>
        <w:rPr>
          <w:rFonts w:hint="eastAsia" w:ascii="仿宋" w:hAnsi="仿宋" w:eastAsia="仿宋" w:cs="仿宋"/>
          <w:color w:val="C0504D" w:themeColor="accent2"/>
          <w:sz w:val="32"/>
          <w:szCs w:val="32"/>
          <w:lang w:val="en-US" w:eastAsia="zh-CN"/>
          <w14:textFill>
            <w14:solidFill>
              <w14:schemeClr w14:val="accent2"/>
            </w14:solidFill>
          </w14:textFill>
        </w:rPr>
        <w:t>200余</w:t>
      </w:r>
      <w:r>
        <w:rPr>
          <w:rFonts w:hint="eastAsia" w:ascii="仿宋" w:hAnsi="仿宋" w:eastAsia="仿宋" w:cs="仿宋"/>
          <w:color w:val="C0504D" w:themeColor="accent2"/>
          <w:sz w:val="32"/>
          <w:szCs w:val="32"/>
          <w:lang w:eastAsia="zh-CN"/>
          <w14:textFill>
            <w14:solidFill>
              <w14:schemeClr w14:val="accent2"/>
            </w14:solidFill>
          </w14:textFill>
        </w:rPr>
        <w:t>个村。</w:t>
      </w:r>
    </w:p>
    <w:p w14:paraId="7A291D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争取多级财政支持</w:t>
      </w:r>
    </w:p>
    <w:p w14:paraId="21CB5C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构建多层次资金保障体系，会同县积极争取市级淡储资金，并配套县级专项资金，形成了“市级+县级”的资金保障体系。从其他地区的经验来看，财政资金支持是淡储工作顺利开展的关键保障。</w:t>
      </w:r>
    </w:p>
    <w:p w14:paraId="3A370B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3、加强部门协同联动</w:t>
      </w:r>
    </w:p>
    <w:p w14:paraId="668BE1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开展春耕调研协调</w:t>
      </w:r>
    </w:p>
    <w:p w14:paraId="723D9F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春节过后，县社领导带队深入基层调研，了解市场行情，帮助农资企业排忧解难，切实落实农资保供稳价。通过实地走访，及时掌握农民用肥需求，科学调配储备品种和数量。</w:t>
      </w:r>
    </w:p>
    <w:p w14:paraId="3AB117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强化农资质量监管</w:t>
      </w:r>
    </w:p>
    <w:p w14:paraId="617550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联合农业农村部门开展农资打假工作，确保储备化肥质量合格。2025年我县共出动农资打假执法人员120人次，整顿市场35次，检查企业及门店121个次，有效打击了销售假冒农资、哄抬价格等行为。</w:t>
      </w:r>
    </w:p>
    <w:p w14:paraId="789719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（三）充分发挥系统优势</w:t>
      </w:r>
    </w:p>
    <w:p w14:paraId="7A611A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坚持“淡储旺供”原则</w:t>
      </w:r>
    </w:p>
    <w:p w14:paraId="0AE9EC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遵循“企业储备、银行贷款、政府贴息”的原则，在淡季（每年10月至次年3月）组织储备，春耕旺季集中投放市场，发挥农资供应“蓄水池”和“稳定器”作用。</w:t>
      </w:r>
    </w:p>
    <w:p w14:paraId="31DCDB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完善供应服务网络</w:t>
      </w:r>
    </w:p>
    <w:p w14:paraId="5CDB87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依托供销系统农资经营网络，构建“龙头企业+配送中心+基层网点”的三级供应体系。我县充分利用6家农资企业、</w:t>
      </w:r>
      <w:r>
        <w:rPr>
          <w:rFonts w:hint="eastAsia" w:ascii="仿宋" w:hAnsi="仿宋" w:eastAsia="仿宋" w:cs="仿宋"/>
          <w:color w:val="C0504D" w:themeColor="accent2"/>
          <w:sz w:val="32"/>
          <w:szCs w:val="32"/>
          <w:lang w:val="en-US" w:eastAsia="zh-CN"/>
          <w14:textFill>
            <w14:solidFill>
              <w14:schemeClr w14:val="accent2"/>
            </w14:solidFill>
          </w14:textFill>
        </w:rPr>
        <w:t>6个农资配送中心、</w:t>
      </w:r>
      <w:r>
        <w:rPr>
          <w:rFonts w:hint="eastAsia" w:ascii="仿宋" w:hAnsi="仿宋" w:eastAsia="仿宋" w:cs="仿宋"/>
          <w:sz w:val="32"/>
          <w:szCs w:val="32"/>
          <w:lang w:val="en-US" w:eastAsia="zh-CN"/>
        </w:rPr>
        <w:t>60个农资经营网点，通过联合合作、开放办社等方式拓展化肥经营业务。</w:t>
      </w:r>
    </w:p>
    <w:p w14:paraId="7FF5AF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三、存在的问题</w:t>
      </w:r>
    </w:p>
    <w:p w14:paraId="26CAE2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（一）资金支持力度有待加强</w:t>
      </w:r>
    </w:p>
    <w:p w14:paraId="69AAB7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补贴资金规模有限</w:t>
      </w:r>
    </w:p>
    <w:p w14:paraId="455067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会同县化肥淡季储备资金不足，</w:t>
      </w:r>
      <w:r>
        <w:rPr>
          <w:rFonts w:hint="eastAsia" w:ascii="仿宋" w:hAnsi="仿宋" w:eastAsia="仿宋" w:cs="仿宋"/>
          <w:color w:val="C0504D" w:themeColor="accent2"/>
          <w:sz w:val="32"/>
          <w:szCs w:val="32"/>
          <w:lang w:val="en-US" w:eastAsia="zh-CN"/>
          <w14:textFill>
            <w14:solidFill>
              <w14:schemeClr w14:val="accent2"/>
            </w14:solidFill>
          </w14:textFill>
        </w:rPr>
        <w:t>与储备4000吨化</w:t>
      </w:r>
      <w:r>
        <w:rPr>
          <w:rFonts w:hint="eastAsia" w:ascii="仿宋" w:hAnsi="仿宋" w:eastAsia="仿宋" w:cs="仿宋"/>
          <w:sz w:val="32"/>
          <w:szCs w:val="32"/>
          <w:lang w:val="en-US" w:eastAsia="zh-CN"/>
        </w:rPr>
        <w:t>肥的实际资金需求相比存在一定缺口。相比之下，荔波县储备6000吨化肥，县级财政安排20万元贴息补助，贷款750万元；六盘水市储备7000吨化肥，补助资金49万元。可见，会同县的补贴力度相对偏低。</w:t>
      </w:r>
      <w:bookmarkStart w:id="4" w:name="_GoBack"/>
      <w:bookmarkEnd w:id="4"/>
    </w:p>
    <w:p w14:paraId="700A5C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企业融资困难</w:t>
      </w:r>
    </w:p>
    <w:p w14:paraId="29CA04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化肥市场价格波动剧烈，头年冬季涨价、来年春季降价的现象时有发生。部分承储企业在申请淡储贷款时遇到困难，影响了储备任务的顺利实施和资金预算执行率。</w:t>
      </w:r>
    </w:p>
    <w:p w14:paraId="1BFE29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（二）企业经营压力较大</w:t>
      </w:r>
    </w:p>
    <w:p w14:paraId="71E9FE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行业利润微薄</w:t>
      </w:r>
    </w:p>
    <w:p w14:paraId="4488AC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农资经营权放开后，市场竞争激烈，化肥经营投资大、成本高，毛利润仅为8%左右。承储企业“储得越多、经营压力越大”，影响企业参与淡储的积极性。</w:t>
      </w:r>
    </w:p>
    <w:p w14:paraId="4BEBCB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历史遗留问题多</w:t>
      </w:r>
    </w:p>
    <w:p w14:paraId="189425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基层供销社普遍存在历史遗留问题多、企业债务负担重、人员结构老龄化、经营状况不理想等问题。农资经营企业面临资金紧张，经营业务需大量资金周转，无多余资金投入建设。</w:t>
      </w:r>
    </w:p>
    <w:p w14:paraId="640560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（三）网络体系不够健全</w:t>
      </w:r>
    </w:p>
    <w:p w14:paraId="2F1155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基层覆盖面有待扩大</w:t>
      </w:r>
    </w:p>
    <w:p w14:paraId="5D3945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从山区县的普遍情况来看，农资销售网点以公路主干道乡镇为主，辐射周边乡镇和村，但边远山区销售网点尚未建立，基层农资销售网络覆盖面有待提高。</w:t>
      </w:r>
    </w:p>
    <w:p w14:paraId="7170D0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仓储配送能力需加强</w:t>
      </w:r>
    </w:p>
    <w:p w14:paraId="747B93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部分偏远地区农资配送进村入户能力亟待加强，供销系统销售的农资品种不够丰富，优质化肥、有机肥等农资的宣传推广不够。</w:t>
      </w:r>
    </w:p>
    <w:p w14:paraId="4118A7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（四）项目管理和考核有待规范</w:t>
      </w:r>
    </w:p>
    <w:p w14:paraId="22C490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绩效评价体系不够完善</w:t>
      </w:r>
    </w:p>
    <w:p w14:paraId="2AF12C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根据国家《化肥淡季商业储备管理办法》，淡储考核需关注三个核心指标：标的区域内的累计调入量、平均库存量和峰值库存量。目前相关数据尚未系统公开，难以全面评估储备任务完成质量。</w:t>
      </w:r>
    </w:p>
    <w:p w14:paraId="4F8296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部门职责边界不够清晰</w:t>
      </w:r>
    </w:p>
    <w:p w14:paraId="34D0F2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农资管理工作涉及面广，监管难度大，主管部门较多（农业农村、市场监管、供销等），部门之间协调不够，往往单打独斗较多、统筹解决问题较少。</w:t>
      </w:r>
    </w:p>
    <w:p w14:paraId="4D019F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四、对策建议</w:t>
      </w:r>
    </w:p>
    <w:p w14:paraId="7A48D2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（一）加大财政支持力度</w:t>
      </w:r>
    </w:p>
    <w:p w14:paraId="543606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提高补贴资金规模</w:t>
      </w:r>
    </w:p>
    <w:p w14:paraId="3E8FBA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建议积极向上争取，提高市级淡储资金额度，扩大县级配套资金规模。测算合理的补贴额度。同时，探索建立淡储风险补偿机制，减轻企业市场风险。</w:t>
      </w:r>
    </w:p>
    <w:p w14:paraId="61F263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创新融资担保方式</w:t>
      </w:r>
    </w:p>
    <w:p w14:paraId="25D38C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加强与银行的沟通协调，争取更多淡储专项贷款。探索政府性融资担保机构为承储企业提供增信服务，解决企业“贷款难”问题。</w:t>
      </w:r>
    </w:p>
    <w:p w14:paraId="5DC012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（二）完善绩效评价体系</w:t>
      </w:r>
    </w:p>
    <w:p w14:paraId="2B3B51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建立动态跟踪机制</w:t>
      </w:r>
    </w:p>
    <w:p w14:paraId="282E51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建立淡储任务执行情况的动态跟踪机制，对照国家规定的“调入量、平均库存、峰值库存”三项指标开展系统评估。建立淡储化肥进销存台账系统，实现数据实时上报，落实月报制度。</w:t>
      </w:r>
    </w:p>
    <w:p w14:paraId="6E005F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强化绩效结果应用</w:t>
      </w:r>
    </w:p>
    <w:p w14:paraId="541F12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定期开展绩效自评，将评价结果与下年度资金安排挂钩。对储备任务完成好、资金使用效益高的企业，在下一年度给予优先支持；对存在问题的，限期整改并核减预算。</w:t>
      </w:r>
    </w:p>
    <w:p w14:paraId="4B0BA6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（三）健全农资经营网络</w:t>
      </w:r>
    </w:p>
    <w:p w14:paraId="022CD7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扩大基层网点覆盖</w:t>
      </w:r>
    </w:p>
    <w:p w14:paraId="169E6C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施基层供销农资供应服务体系建设，对乡镇村农资网络建设予以重点倾斜。构建直达村级的仓储物流配送体系，整合各类资源，叠加日用消费品、农资下乡和农产品进城等双向配送服务，实现“一点多能、一网多用”。</w:t>
      </w:r>
    </w:p>
    <w:p w14:paraId="29E4F9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提升仓储配送能力</w:t>
      </w:r>
    </w:p>
    <w:p w14:paraId="7A3D8F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指导龙头企业组建专业的销售服务队伍，配备基层农资配送车辆，建设标准化的基层农资经营门面和仓库，提高供销农资配送能力和服务辐射范围。</w:t>
      </w:r>
    </w:p>
    <w:p w14:paraId="5DF570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（四）加强系统协同联动</w:t>
      </w:r>
    </w:p>
    <w:p w14:paraId="77B969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健全部门协调机制</w:t>
      </w:r>
    </w:p>
    <w:p w14:paraId="5CC793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建立由农业农村部门牵头，市场监管、供销等相关单位参与的农资管理联动机制，合力抓好农资监管工作。开展农资质量安全专项行动，督促企业严把进货、储存、销售“三关”。</w:t>
      </w:r>
    </w:p>
    <w:p w14:paraId="33DB70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强化人才队伍建设</w:t>
      </w:r>
    </w:p>
    <w:p w14:paraId="655F06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抓好基层供销系统干部队伍建设，支持引进和培养供销专业人才，提高供销系统干部综合素质。上级供销部门加强对基层供销系统的业务政策培训和工作指导，帮助基层提高政策把握和业务推进能力。</w:t>
      </w:r>
    </w:p>
    <w:p w14:paraId="044F45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（五）创新经营服务模式</w:t>
      </w:r>
    </w:p>
    <w:p w14:paraId="716068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拓展技术培训服务</w:t>
      </w:r>
    </w:p>
    <w:p w14:paraId="65DE80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加强与农资生产企业的协调合作，开展科学施肥技术培训，深入乡镇村与农户开展面对面交流，指导科学施肥，提高农民用肥效率和效果。</w:t>
      </w:r>
    </w:p>
    <w:p w14:paraId="134B6D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探索“农资+”综合服务</w:t>
      </w:r>
    </w:p>
    <w:p w14:paraId="37EA58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围绕农民生产生活需求，拓展农资供应与农业生产托管、统防统治、农机作业等相结合的综合服务模式，提升供销社为农服务能力和市场竞争力。</w:t>
      </w:r>
    </w:p>
    <w:p w14:paraId="4F4B87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w:t>
      </w:r>
      <w:r>
        <w:rPr>
          <w:rFonts w:hint="eastAsia" w:ascii="仿宋" w:hAnsi="仿宋" w:eastAsia="仿宋" w:cs="仿宋"/>
          <w:sz w:val="32"/>
          <w:szCs w:val="32"/>
        </w:rPr>
        <w:t>其他需要说明的问</w:t>
      </w:r>
      <w:r>
        <w:rPr>
          <w:rFonts w:hint="eastAsia" w:ascii="仿宋" w:hAnsi="仿宋" w:eastAsia="仿宋" w:cs="仿宋"/>
          <w:sz w:val="32"/>
          <w:szCs w:val="32"/>
          <w:lang w:eastAsia="zh-CN"/>
        </w:rPr>
        <w:t>题</w:t>
      </w:r>
    </w:p>
    <w:p w14:paraId="760C5B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化肥淡季储备是保障粮食安全的重要政策工具，也是供销社履行为农服务宗旨的主责主业。从会同县的实践来看，该项目在保障春耕生产、稳定农资市场方面发挥了积极作用，但也存在资金规模有限、企业融资困难、网络体系不健全等现实问题。</w:t>
      </w:r>
    </w:p>
    <w:p w14:paraId="3F4ADD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下一步，建议在保持现有工作基础上，重点加大财政支持力度、完善绩效评价体系、健全农资经营网络、加强部门协同联动，推动化肥淡储工作更加规范、高效运行，为保障全县粮食安全提供有力支撑。</w:t>
      </w:r>
    </w:p>
    <w:p w14:paraId="2788BE8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5E3B8CA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773B3EDA"/>
    <w:p w14:paraId="2CF7BB87">
      <w:pPr>
        <w:pStyle w:val="19"/>
      </w:pPr>
    </w:p>
    <w:p w14:paraId="1B2C2AF6">
      <w:pPr>
        <w:pStyle w:val="19"/>
      </w:pPr>
    </w:p>
    <w:p w14:paraId="771FDBA1">
      <w:pPr>
        <w:pStyle w:val="19"/>
      </w:pPr>
    </w:p>
    <w:p w14:paraId="56324BD1">
      <w:pPr>
        <w:pStyle w:val="19"/>
      </w:pPr>
    </w:p>
    <w:p w14:paraId="1D611157">
      <w:pPr>
        <w:pStyle w:val="19"/>
      </w:pPr>
    </w:p>
    <w:p w14:paraId="5FD38B68">
      <w:pPr>
        <w:rPr>
          <w:lang w:val="en-US" w:eastAsia="zh-CN"/>
        </w:rPr>
      </w:pPr>
      <w:r>
        <w:t>附</w:t>
      </w:r>
      <w:r>
        <w:rPr>
          <w:rFonts w:hint="eastAsia"/>
          <w:lang w:val="en-US" w:eastAsia="zh-CN"/>
        </w:rPr>
        <w:t>:2</w:t>
      </w:r>
      <w:r>
        <w:t>-</w:t>
      </w:r>
      <w:r>
        <w:rPr>
          <w:rFonts w:hint="eastAsia"/>
          <w:lang w:val="en-US" w:eastAsia="zh-CN"/>
        </w:rPr>
        <w:t>1</w:t>
      </w:r>
    </w:p>
    <w:p w14:paraId="34237A4A">
      <w:pPr>
        <w:jc w:val="center"/>
        <w:rPr>
          <w:rFonts w:hint="eastAsia"/>
          <w:b/>
          <w:bCs/>
          <w:sz w:val="36"/>
          <w:szCs w:val="36"/>
          <w:lang w:val="en-US" w:eastAsia="zh-CN"/>
        </w:rPr>
      </w:pPr>
    </w:p>
    <w:p w14:paraId="2C2DA243">
      <w:pPr>
        <w:jc w:val="center"/>
        <w:rPr>
          <w:rFonts w:hint="eastAsia"/>
          <w:b/>
          <w:bCs/>
          <w:sz w:val="36"/>
          <w:szCs w:val="36"/>
          <w:lang w:val="en-US" w:eastAsia="zh-CN"/>
        </w:rPr>
      </w:pPr>
      <w:r>
        <w:rPr>
          <w:rFonts w:hint="eastAsia"/>
          <w:b/>
          <w:bCs/>
          <w:sz w:val="36"/>
          <w:szCs w:val="36"/>
          <w:lang w:val="en-US" w:eastAsia="zh-CN"/>
        </w:rPr>
        <w:t>项目支出绩效自评表</w:t>
      </w:r>
    </w:p>
    <w:p w14:paraId="2FC1AD42">
      <w:pPr>
        <w:jc w:val="center"/>
        <w:rPr>
          <w:sz w:val="36"/>
          <w:szCs w:val="36"/>
        </w:rPr>
      </w:pPr>
      <w:r>
        <w:rPr>
          <w:rFonts w:hint="eastAsia"/>
          <w:sz w:val="36"/>
          <w:szCs w:val="36"/>
          <w:lang w:val="en-US" w:eastAsia="zh-CN"/>
        </w:rPr>
        <w:t>2025</w:t>
      </w:r>
      <w:r>
        <w:rPr>
          <w:sz w:val="36"/>
          <w:szCs w:val="36"/>
        </w:rPr>
        <w:t>(年度)</w:t>
      </w:r>
    </w:p>
    <w:p w14:paraId="7F3ECEA1"/>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9"/>
        <w:gridCol w:w="1079"/>
        <w:gridCol w:w="1141"/>
        <w:gridCol w:w="1920"/>
        <w:gridCol w:w="810"/>
        <w:gridCol w:w="945"/>
        <w:gridCol w:w="795"/>
        <w:gridCol w:w="900"/>
        <w:gridCol w:w="1060"/>
      </w:tblGrid>
      <w:tr w14:paraId="4AC20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526A7D1E">
            <w:pPr>
              <w:rPr>
                <w:rFonts w:hint="eastAsia"/>
                <w:sz w:val="18"/>
                <w:szCs w:val="18"/>
                <w:lang w:eastAsia="zh-CN"/>
              </w:rPr>
            </w:pPr>
            <w:r>
              <w:rPr>
                <w:rFonts w:hint="eastAsia"/>
                <w:sz w:val="18"/>
                <w:szCs w:val="18"/>
                <w:lang w:eastAsia="zh-CN"/>
              </w:rPr>
              <w:t>项目支出名称</w:t>
            </w:r>
          </w:p>
        </w:tc>
        <w:tc>
          <w:tcPr>
            <w:tcW w:w="8650" w:type="dxa"/>
            <w:gridSpan w:val="8"/>
            <w:vAlign w:val="center"/>
          </w:tcPr>
          <w:p w14:paraId="4F325B58">
            <w:pPr>
              <w:rPr>
                <w:rFonts w:hint="eastAsia"/>
                <w:sz w:val="18"/>
                <w:szCs w:val="18"/>
                <w:lang w:val="en-US" w:eastAsia="zh-CN"/>
              </w:rPr>
            </w:pPr>
            <w:r>
              <w:rPr>
                <w:rFonts w:hint="eastAsia"/>
                <w:sz w:val="18"/>
                <w:szCs w:val="18"/>
                <w:lang w:val="en-US" w:eastAsia="zh-CN"/>
              </w:rPr>
              <w:t>化肥淡季储备补贴资金</w:t>
            </w:r>
          </w:p>
        </w:tc>
      </w:tr>
      <w:tr w14:paraId="7D684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11D20754">
            <w:pPr>
              <w:rPr>
                <w:rFonts w:hint="eastAsia"/>
                <w:sz w:val="18"/>
                <w:szCs w:val="18"/>
                <w:lang w:eastAsia="zh-CN"/>
              </w:rPr>
            </w:pPr>
            <w:r>
              <w:rPr>
                <w:rFonts w:hint="eastAsia"/>
                <w:sz w:val="18"/>
                <w:szCs w:val="18"/>
                <w:lang w:eastAsia="zh-CN"/>
              </w:rPr>
              <w:t>主管部门</w:t>
            </w:r>
          </w:p>
        </w:tc>
        <w:tc>
          <w:tcPr>
            <w:tcW w:w="4950" w:type="dxa"/>
            <w:gridSpan w:val="4"/>
            <w:vAlign w:val="center"/>
          </w:tcPr>
          <w:p w14:paraId="3D502497">
            <w:pPr>
              <w:rPr>
                <w:rFonts w:hint="eastAsia"/>
                <w:sz w:val="18"/>
                <w:szCs w:val="18"/>
                <w:lang w:val="en-US" w:eastAsia="zh-CN"/>
              </w:rPr>
            </w:pPr>
            <w:r>
              <w:rPr>
                <w:rFonts w:hint="eastAsia"/>
                <w:sz w:val="18"/>
                <w:szCs w:val="18"/>
                <w:lang w:val="en-US" w:eastAsia="zh-CN"/>
              </w:rPr>
              <w:t>县人民政府</w:t>
            </w:r>
          </w:p>
        </w:tc>
        <w:tc>
          <w:tcPr>
            <w:tcW w:w="945" w:type="dxa"/>
            <w:vAlign w:val="center"/>
          </w:tcPr>
          <w:p w14:paraId="0EC57C57">
            <w:pPr>
              <w:rPr>
                <w:rFonts w:hint="eastAsia"/>
                <w:sz w:val="18"/>
                <w:szCs w:val="18"/>
                <w:lang w:val="en-US" w:eastAsia="zh-CN"/>
              </w:rPr>
            </w:pPr>
            <w:r>
              <w:rPr>
                <w:rFonts w:hint="eastAsia"/>
                <w:sz w:val="18"/>
                <w:szCs w:val="18"/>
                <w:lang w:val="en-US" w:eastAsia="zh-CN"/>
              </w:rPr>
              <w:t>实施单位</w:t>
            </w:r>
          </w:p>
        </w:tc>
        <w:tc>
          <w:tcPr>
            <w:tcW w:w="2755" w:type="dxa"/>
            <w:gridSpan w:val="3"/>
            <w:vAlign w:val="center"/>
          </w:tcPr>
          <w:p w14:paraId="51C1968E">
            <w:pPr>
              <w:rPr>
                <w:rFonts w:hint="eastAsia"/>
                <w:sz w:val="18"/>
                <w:szCs w:val="18"/>
                <w:lang w:val="en-US" w:eastAsia="zh-CN"/>
              </w:rPr>
            </w:pPr>
            <w:r>
              <w:rPr>
                <w:rFonts w:hint="eastAsia"/>
                <w:sz w:val="18"/>
                <w:szCs w:val="18"/>
                <w:lang w:val="en-US" w:eastAsia="zh-CN"/>
              </w:rPr>
              <w:t>会同县供销合作联社</w:t>
            </w:r>
          </w:p>
        </w:tc>
      </w:tr>
      <w:tr w14:paraId="289D9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49" w:type="dxa"/>
            <w:vMerge w:val="restart"/>
            <w:tcBorders>
              <w:bottom w:val="nil"/>
            </w:tcBorders>
            <w:vAlign w:val="center"/>
          </w:tcPr>
          <w:p w14:paraId="1DEAEFA3">
            <w:pPr>
              <w:rPr>
                <w:rFonts w:hint="eastAsia"/>
                <w:sz w:val="18"/>
                <w:szCs w:val="18"/>
              </w:rPr>
            </w:pPr>
            <w:r>
              <w:rPr>
                <w:rFonts w:hint="eastAsia"/>
                <w:sz w:val="18"/>
                <w:szCs w:val="18"/>
              </w:rPr>
              <w:t>年度预算申请</w:t>
            </w:r>
          </w:p>
          <w:p w14:paraId="569660CD">
            <w:pPr>
              <w:rPr>
                <w:rFonts w:hint="eastAsia"/>
                <w:sz w:val="18"/>
                <w:szCs w:val="18"/>
              </w:rPr>
            </w:pPr>
            <w:r>
              <w:rPr>
                <w:rFonts w:hint="eastAsia"/>
                <w:sz w:val="18"/>
                <w:szCs w:val="18"/>
              </w:rPr>
              <w:t>(万元)</w:t>
            </w:r>
          </w:p>
        </w:tc>
        <w:tc>
          <w:tcPr>
            <w:tcW w:w="2220" w:type="dxa"/>
            <w:gridSpan w:val="2"/>
            <w:vAlign w:val="center"/>
          </w:tcPr>
          <w:p w14:paraId="21AFD608">
            <w:pPr>
              <w:rPr>
                <w:rFonts w:hint="eastAsia"/>
                <w:sz w:val="18"/>
                <w:szCs w:val="18"/>
              </w:rPr>
            </w:pPr>
          </w:p>
        </w:tc>
        <w:tc>
          <w:tcPr>
            <w:tcW w:w="1920" w:type="dxa"/>
            <w:vAlign w:val="center"/>
          </w:tcPr>
          <w:p w14:paraId="3B4BA1CF">
            <w:pPr>
              <w:rPr>
                <w:rFonts w:hint="eastAsia"/>
                <w:sz w:val="18"/>
                <w:szCs w:val="18"/>
              </w:rPr>
            </w:pPr>
            <w:r>
              <w:rPr>
                <w:rFonts w:hint="eastAsia"/>
                <w:sz w:val="18"/>
                <w:szCs w:val="18"/>
              </w:rPr>
              <w:t>年初预算数</w:t>
            </w:r>
          </w:p>
        </w:tc>
        <w:tc>
          <w:tcPr>
            <w:tcW w:w="810" w:type="dxa"/>
            <w:vAlign w:val="center"/>
          </w:tcPr>
          <w:p w14:paraId="479E190C">
            <w:pPr>
              <w:rPr>
                <w:rFonts w:hint="eastAsia"/>
                <w:sz w:val="18"/>
                <w:szCs w:val="18"/>
              </w:rPr>
            </w:pPr>
            <w:r>
              <w:rPr>
                <w:rFonts w:hint="eastAsia"/>
                <w:sz w:val="18"/>
                <w:szCs w:val="18"/>
              </w:rPr>
              <w:t>全年预算数</w:t>
            </w:r>
          </w:p>
        </w:tc>
        <w:tc>
          <w:tcPr>
            <w:tcW w:w="945" w:type="dxa"/>
            <w:vAlign w:val="center"/>
          </w:tcPr>
          <w:p w14:paraId="4734D007">
            <w:pPr>
              <w:rPr>
                <w:rFonts w:hint="eastAsia"/>
                <w:sz w:val="18"/>
                <w:szCs w:val="18"/>
              </w:rPr>
            </w:pPr>
            <w:r>
              <w:rPr>
                <w:rFonts w:hint="eastAsia"/>
                <w:sz w:val="18"/>
                <w:szCs w:val="18"/>
              </w:rPr>
              <w:t>全年执行数</w:t>
            </w:r>
          </w:p>
        </w:tc>
        <w:tc>
          <w:tcPr>
            <w:tcW w:w="795" w:type="dxa"/>
            <w:vAlign w:val="center"/>
          </w:tcPr>
          <w:p w14:paraId="7BD822AA">
            <w:pPr>
              <w:rPr>
                <w:rFonts w:hint="eastAsia"/>
                <w:sz w:val="18"/>
                <w:szCs w:val="18"/>
              </w:rPr>
            </w:pPr>
            <w:r>
              <w:rPr>
                <w:rFonts w:hint="eastAsia"/>
                <w:sz w:val="18"/>
                <w:szCs w:val="18"/>
              </w:rPr>
              <w:t>分值</w:t>
            </w:r>
          </w:p>
        </w:tc>
        <w:tc>
          <w:tcPr>
            <w:tcW w:w="900" w:type="dxa"/>
            <w:vAlign w:val="center"/>
          </w:tcPr>
          <w:p w14:paraId="26268F79">
            <w:pPr>
              <w:rPr>
                <w:rFonts w:hint="eastAsia"/>
                <w:sz w:val="18"/>
                <w:szCs w:val="18"/>
              </w:rPr>
            </w:pPr>
            <w:r>
              <w:rPr>
                <w:rFonts w:hint="eastAsia"/>
                <w:sz w:val="18"/>
                <w:szCs w:val="18"/>
              </w:rPr>
              <w:t>执行率</w:t>
            </w:r>
          </w:p>
        </w:tc>
        <w:tc>
          <w:tcPr>
            <w:tcW w:w="1060" w:type="dxa"/>
            <w:vAlign w:val="center"/>
          </w:tcPr>
          <w:p w14:paraId="07B0DA2C">
            <w:pPr>
              <w:rPr>
                <w:rFonts w:hint="eastAsia"/>
                <w:sz w:val="18"/>
                <w:szCs w:val="18"/>
              </w:rPr>
            </w:pPr>
            <w:r>
              <w:rPr>
                <w:rFonts w:hint="eastAsia"/>
                <w:sz w:val="18"/>
                <w:szCs w:val="18"/>
              </w:rPr>
              <w:t>得分</w:t>
            </w:r>
          </w:p>
        </w:tc>
      </w:tr>
      <w:tr w14:paraId="60FB9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54DEB4D6"/>
        </w:tc>
        <w:tc>
          <w:tcPr>
            <w:tcW w:w="2220" w:type="dxa"/>
            <w:gridSpan w:val="2"/>
            <w:vAlign w:val="center"/>
          </w:tcPr>
          <w:p w14:paraId="12931550">
            <w:pPr>
              <w:rPr>
                <w:rFonts w:hint="eastAsia"/>
                <w:sz w:val="18"/>
                <w:szCs w:val="18"/>
              </w:rPr>
            </w:pPr>
            <w:r>
              <w:rPr>
                <w:rFonts w:hint="eastAsia"/>
                <w:sz w:val="18"/>
                <w:szCs w:val="18"/>
              </w:rPr>
              <w:t>年度资金总额</w:t>
            </w:r>
          </w:p>
        </w:tc>
        <w:tc>
          <w:tcPr>
            <w:tcW w:w="1920" w:type="dxa"/>
            <w:vAlign w:val="center"/>
          </w:tcPr>
          <w:p w14:paraId="581BDFF5">
            <w:pPr>
              <w:rPr>
                <w:rFonts w:hint="eastAsia"/>
                <w:sz w:val="18"/>
                <w:szCs w:val="18"/>
                <w:lang w:val="en-US" w:eastAsia="zh-CN"/>
              </w:rPr>
            </w:pPr>
            <w:r>
              <w:rPr>
                <w:rFonts w:hint="eastAsia"/>
                <w:sz w:val="18"/>
                <w:szCs w:val="18"/>
                <w:lang w:val="en-US" w:eastAsia="zh-CN"/>
              </w:rPr>
              <w:t>20</w:t>
            </w:r>
          </w:p>
        </w:tc>
        <w:tc>
          <w:tcPr>
            <w:tcW w:w="810" w:type="dxa"/>
            <w:vAlign w:val="center"/>
          </w:tcPr>
          <w:p w14:paraId="1BA36A2F">
            <w:pPr>
              <w:rPr>
                <w:rFonts w:hint="eastAsia"/>
                <w:sz w:val="18"/>
                <w:szCs w:val="18"/>
                <w:lang w:val="en-US" w:eastAsia="zh-CN"/>
              </w:rPr>
            </w:pPr>
            <w:r>
              <w:rPr>
                <w:rFonts w:hint="eastAsia"/>
                <w:sz w:val="18"/>
                <w:szCs w:val="18"/>
                <w:lang w:val="en-US" w:eastAsia="zh-CN"/>
              </w:rPr>
              <w:t>20</w:t>
            </w:r>
          </w:p>
        </w:tc>
        <w:tc>
          <w:tcPr>
            <w:tcW w:w="945" w:type="dxa"/>
            <w:vAlign w:val="center"/>
          </w:tcPr>
          <w:p w14:paraId="5672A55E">
            <w:pPr>
              <w:rPr>
                <w:rFonts w:hint="eastAsia"/>
                <w:sz w:val="18"/>
                <w:szCs w:val="18"/>
                <w:lang w:val="en-US" w:eastAsia="zh-CN"/>
              </w:rPr>
            </w:pPr>
            <w:r>
              <w:rPr>
                <w:rFonts w:hint="eastAsia"/>
                <w:sz w:val="18"/>
                <w:szCs w:val="18"/>
                <w:lang w:val="en-US" w:eastAsia="zh-CN"/>
              </w:rPr>
              <w:t>20</w:t>
            </w:r>
          </w:p>
        </w:tc>
        <w:tc>
          <w:tcPr>
            <w:tcW w:w="795" w:type="dxa"/>
            <w:vAlign w:val="center"/>
          </w:tcPr>
          <w:p w14:paraId="35FD46AA">
            <w:pPr>
              <w:rPr>
                <w:rFonts w:hint="eastAsia"/>
                <w:sz w:val="18"/>
                <w:szCs w:val="18"/>
              </w:rPr>
            </w:pPr>
            <w:r>
              <w:rPr>
                <w:rFonts w:hint="eastAsia"/>
                <w:sz w:val="18"/>
                <w:szCs w:val="18"/>
              </w:rPr>
              <w:t>10</w:t>
            </w:r>
          </w:p>
        </w:tc>
        <w:tc>
          <w:tcPr>
            <w:tcW w:w="900" w:type="dxa"/>
            <w:vAlign w:val="center"/>
          </w:tcPr>
          <w:p w14:paraId="6967DB28">
            <w:pPr>
              <w:rPr>
                <w:rFonts w:hint="eastAsia"/>
                <w:sz w:val="18"/>
                <w:szCs w:val="18"/>
                <w:lang w:val="en-US" w:eastAsia="zh-CN"/>
              </w:rPr>
            </w:pPr>
            <w:r>
              <w:rPr>
                <w:rFonts w:hint="eastAsia"/>
                <w:sz w:val="18"/>
                <w:szCs w:val="18"/>
                <w:lang w:val="en-US" w:eastAsia="zh-CN"/>
              </w:rPr>
              <w:t>100%</w:t>
            </w:r>
          </w:p>
        </w:tc>
        <w:tc>
          <w:tcPr>
            <w:tcW w:w="1060" w:type="dxa"/>
            <w:vAlign w:val="center"/>
          </w:tcPr>
          <w:p w14:paraId="1EFA1314">
            <w:pPr>
              <w:rPr>
                <w:rFonts w:hint="eastAsia"/>
                <w:sz w:val="18"/>
                <w:szCs w:val="18"/>
                <w:lang w:val="en-US" w:eastAsia="zh-CN"/>
              </w:rPr>
            </w:pPr>
            <w:r>
              <w:rPr>
                <w:rFonts w:hint="eastAsia"/>
                <w:sz w:val="18"/>
                <w:szCs w:val="18"/>
                <w:lang w:val="en-US" w:eastAsia="zh-CN"/>
              </w:rPr>
              <w:t>10</w:t>
            </w:r>
          </w:p>
        </w:tc>
      </w:tr>
      <w:tr w14:paraId="62E65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vAlign w:val="center"/>
          </w:tcPr>
          <w:p w14:paraId="5115DE54"/>
        </w:tc>
        <w:tc>
          <w:tcPr>
            <w:tcW w:w="2220" w:type="dxa"/>
            <w:gridSpan w:val="2"/>
            <w:vAlign w:val="center"/>
          </w:tcPr>
          <w:p w14:paraId="52A19BE1">
            <w:pPr>
              <w:rPr>
                <w:rFonts w:hint="eastAsia"/>
                <w:sz w:val="18"/>
                <w:szCs w:val="18"/>
                <w:lang w:val="en-US" w:eastAsia="zh-CN"/>
              </w:rPr>
            </w:pPr>
            <w:r>
              <w:rPr>
                <w:rFonts w:hint="eastAsia"/>
                <w:sz w:val="18"/>
                <w:szCs w:val="18"/>
                <w:lang w:eastAsia="zh-CN"/>
              </w:rPr>
              <w:t>其中：当年财政拨款</w:t>
            </w:r>
          </w:p>
        </w:tc>
        <w:tc>
          <w:tcPr>
            <w:tcW w:w="1920" w:type="dxa"/>
            <w:vAlign w:val="center"/>
          </w:tcPr>
          <w:p w14:paraId="798CAFBF">
            <w:pPr>
              <w:rPr>
                <w:rFonts w:hint="eastAsia"/>
                <w:sz w:val="18"/>
                <w:szCs w:val="18"/>
                <w:lang w:val="en-US" w:eastAsia="zh-CN"/>
              </w:rPr>
            </w:pPr>
            <w:r>
              <w:rPr>
                <w:rFonts w:hint="eastAsia"/>
                <w:sz w:val="18"/>
                <w:szCs w:val="18"/>
                <w:lang w:val="en-US" w:eastAsia="zh-CN"/>
              </w:rPr>
              <w:t>20</w:t>
            </w:r>
          </w:p>
        </w:tc>
        <w:tc>
          <w:tcPr>
            <w:tcW w:w="810" w:type="dxa"/>
            <w:vAlign w:val="center"/>
          </w:tcPr>
          <w:p w14:paraId="0B70F4A7">
            <w:pPr>
              <w:rPr>
                <w:rFonts w:hint="eastAsia"/>
                <w:sz w:val="18"/>
                <w:szCs w:val="18"/>
                <w:lang w:val="en-US" w:eastAsia="zh-CN"/>
              </w:rPr>
            </w:pPr>
            <w:r>
              <w:rPr>
                <w:rFonts w:hint="eastAsia"/>
                <w:sz w:val="18"/>
                <w:szCs w:val="18"/>
                <w:lang w:val="en-US" w:eastAsia="zh-CN"/>
              </w:rPr>
              <w:t>20</w:t>
            </w:r>
          </w:p>
        </w:tc>
        <w:tc>
          <w:tcPr>
            <w:tcW w:w="945" w:type="dxa"/>
            <w:vAlign w:val="center"/>
          </w:tcPr>
          <w:p w14:paraId="70044CDF">
            <w:pPr>
              <w:rPr>
                <w:rFonts w:hint="eastAsia"/>
                <w:sz w:val="18"/>
                <w:szCs w:val="18"/>
                <w:lang w:val="en-US" w:eastAsia="zh-CN"/>
              </w:rPr>
            </w:pPr>
            <w:r>
              <w:rPr>
                <w:rFonts w:hint="eastAsia"/>
                <w:sz w:val="18"/>
                <w:szCs w:val="18"/>
                <w:lang w:val="en-US" w:eastAsia="zh-CN"/>
              </w:rPr>
              <w:t>20</w:t>
            </w:r>
          </w:p>
        </w:tc>
        <w:tc>
          <w:tcPr>
            <w:tcW w:w="795" w:type="dxa"/>
            <w:vAlign w:val="center"/>
          </w:tcPr>
          <w:p w14:paraId="45D3B977">
            <w:pPr>
              <w:rPr>
                <w:rFonts w:hint="eastAsia"/>
                <w:sz w:val="18"/>
                <w:szCs w:val="18"/>
              </w:rPr>
            </w:pPr>
          </w:p>
        </w:tc>
        <w:tc>
          <w:tcPr>
            <w:tcW w:w="900" w:type="dxa"/>
            <w:vAlign w:val="center"/>
          </w:tcPr>
          <w:p w14:paraId="362DD46D">
            <w:pPr>
              <w:rPr>
                <w:rFonts w:hint="eastAsia"/>
                <w:sz w:val="18"/>
                <w:szCs w:val="18"/>
                <w:lang w:val="en-US" w:eastAsia="zh-CN"/>
              </w:rPr>
            </w:pPr>
            <w:r>
              <w:rPr>
                <w:rFonts w:hint="eastAsia"/>
                <w:sz w:val="18"/>
                <w:szCs w:val="18"/>
                <w:lang w:val="en-US" w:eastAsia="zh-CN"/>
              </w:rPr>
              <w:t>100%</w:t>
            </w:r>
          </w:p>
        </w:tc>
        <w:tc>
          <w:tcPr>
            <w:tcW w:w="1060" w:type="dxa"/>
            <w:vAlign w:val="center"/>
          </w:tcPr>
          <w:p w14:paraId="09A46DC4">
            <w:pPr>
              <w:rPr>
                <w:rFonts w:hint="eastAsia"/>
                <w:sz w:val="18"/>
                <w:szCs w:val="18"/>
              </w:rPr>
            </w:pPr>
          </w:p>
        </w:tc>
      </w:tr>
      <w:tr w14:paraId="25A3D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49" w:type="dxa"/>
            <w:vMerge w:val="continue"/>
            <w:tcBorders>
              <w:top w:val="nil"/>
              <w:bottom w:val="nil"/>
            </w:tcBorders>
            <w:vAlign w:val="center"/>
          </w:tcPr>
          <w:p w14:paraId="308924EE"/>
        </w:tc>
        <w:tc>
          <w:tcPr>
            <w:tcW w:w="2220" w:type="dxa"/>
            <w:gridSpan w:val="2"/>
            <w:vAlign w:val="center"/>
          </w:tcPr>
          <w:p w14:paraId="12BA562D">
            <w:pPr>
              <w:rPr>
                <w:rFonts w:hint="eastAsia"/>
                <w:sz w:val="18"/>
                <w:szCs w:val="18"/>
                <w:lang w:val="en-US" w:eastAsia="zh-CN"/>
              </w:rPr>
            </w:pPr>
            <w:r>
              <w:rPr>
                <w:rFonts w:hint="eastAsia"/>
                <w:sz w:val="18"/>
                <w:szCs w:val="18"/>
                <w:lang w:eastAsia="zh-CN"/>
              </w:rPr>
              <w:t>上年结转资金</w:t>
            </w:r>
          </w:p>
        </w:tc>
        <w:tc>
          <w:tcPr>
            <w:tcW w:w="1920" w:type="dxa"/>
            <w:vAlign w:val="center"/>
          </w:tcPr>
          <w:p w14:paraId="143263CA">
            <w:pPr>
              <w:rPr>
                <w:rFonts w:hint="eastAsia"/>
                <w:sz w:val="18"/>
                <w:szCs w:val="18"/>
                <w:lang w:val="en-US" w:eastAsia="zh-CN"/>
              </w:rPr>
            </w:pPr>
          </w:p>
        </w:tc>
        <w:tc>
          <w:tcPr>
            <w:tcW w:w="810" w:type="dxa"/>
            <w:vAlign w:val="center"/>
          </w:tcPr>
          <w:p w14:paraId="3045ED02">
            <w:pPr>
              <w:rPr>
                <w:rFonts w:hint="eastAsia"/>
                <w:sz w:val="18"/>
                <w:szCs w:val="18"/>
              </w:rPr>
            </w:pPr>
          </w:p>
        </w:tc>
        <w:tc>
          <w:tcPr>
            <w:tcW w:w="945" w:type="dxa"/>
            <w:vAlign w:val="center"/>
          </w:tcPr>
          <w:p w14:paraId="1118BFC6">
            <w:pPr>
              <w:rPr>
                <w:rFonts w:hint="eastAsia"/>
                <w:sz w:val="18"/>
                <w:szCs w:val="18"/>
              </w:rPr>
            </w:pPr>
          </w:p>
        </w:tc>
        <w:tc>
          <w:tcPr>
            <w:tcW w:w="795" w:type="dxa"/>
            <w:vAlign w:val="center"/>
          </w:tcPr>
          <w:p w14:paraId="29D6F66A">
            <w:pPr>
              <w:rPr>
                <w:rFonts w:hint="eastAsia"/>
                <w:sz w:val="18"/>
                <w:szCs w:val="18"/>
              </w:rPr>
            </w:pPr>
          </w:p>
        </w:tc>
        <w:tc>
          <w:tcPr>
            <w:tcW w:w="900" w:type="dxa"/>
            <w:vAlign w:val="center"/>
          </w:tcPr>
          <w:p w14:paraId="187BDF9A">
            <w:pPr>
              <w:rPr>
                <w:rFonts w:hint="eastAsia"/>
                <w:sz w:val="18"/>
                <w:szCs w:val="18"/>
              </w:rPr>
            </w:pPr>
          </w:p>
        </w:tc>
        <w:tc>
          <w:tcPr>
            <w:tcW w:w="1060" w:type="dxa"/>
            <w:vAlign w:val="center"/>
          </w:tcPr>
          <w:p w14:paraId="2BC9BD22">
            <w:pPr>
              <w:rPr>
                <w:rFonts w:hint="eastAsia"/>
                <w:sz w:val="18"/>
                <w:szCs w:val="18"/>
              </w:rPr>
            </w:pPr>
          </w:p>
        </w:tc>
      </w:tr>
      <w:tr w14:paraId="6509A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4282EADF"/>
        </w:tc>
        <w:tc>
          <w:tcPr>
            <w:tcW w:w="2220" w:type="dxa"/>
            <w:gridSpan w:val="2"/>
            <w:vAlign w:val="center"/>
          </w:tcPr>
          <w:p w14:paraId="3A336CD2">
            <w:pPr>
              <w:rPr>
                <w:rFonts w:hint="eastAsia"/>
                <w:sz w:val="18"/>
                <w:szCs w:val="18"/>
              </w:rPr>
            </w:pPr>
            <w:r>
              <w:rPr>
                <w:rFonts w:hint="eastAsia"/>
                <w:sz w:val="18"/>
                <w:szCs w:val="18"/>
                <w:lang w:eastAsia="zh-CN"/>
              </w:rPr>
              <w:t>其他资金</w:t>
            </w:r>
          </w:p>
        </w:tc>
        <w:tc>
          <w:tcPr>
            <w:tcW w:w="1920" w:type="dxa"/>
            <w:vAlign w:val="center"/>
          </w:tcPr>
          <w:p w14:paraId="561EE485">
            <w:pPr>
              <w:rPr>
                <w:rFonts w:hint="eastAsia"/>
                <w:sz w:val="18"/>
                <w:szCs w:val="18"/>
                <w:lang w:val="en-US" w:eastAsia="zh-CN"/>
              </w:rPr>
            </w:pPr>
          </w:p>
        </w:tc>
        <w:tc>
          <w:tcPr>
            <w:tcW w:w="810" w:type="dxa"/>
            <w:vAlign w:val="center"/>
          </w:tcPr>
          <w:p w14:paraId="580B12DC">
            <w:pPr>
              <w:rPr>
                <w:rFonts w:hint="eastAsia"/>
                <w:sz w:val="18"/>
                <w:szCs w:val="18"/>
              </w:rPr>
            </w:pPr>
          </w:p>
        </w:tc>
        <w:tc>
          <w:tcPr>
            <w:tcW w:w="945" w:type="dxa"/>
            <w:vAlign w:val="center"/>
          </w:tcPr>
          <w:p w14:paraId="0ADDBEDC">
            <w:pPr>
              <w:rPr>
                <w:rFonts w:hint="eastAsia"/>
                <w:sz w:val="18"/>
                <w:szCs w:val="18"/>
              </w:rPr>
            </w:pPr>
          </w:p>
        </w:tc>
        <w:tc>
          <w:tcPr>
            <w:tcW w:w="795" w:type="dxa"/>
            <w:vAlign w:val="center"/>
          </w:tcPr>
          <w:p w14:paraId="5D1A5D73">
            <w:pPr>
              <w:rPr>
                <w:rFonts w:hint="eastAsia"/>
                <w:sz w:val="18"/>
                <w:szCs w:val="18"/>
              </w:rPr>
            </w:pPr>
          </w:p>
        </w:tc>
        <w:tc>
          <w:tcPr>
            <w:tcW w:w="900" w:type="dxa"/>
            <w:vAlign w:val="center"/>
          </w:tcPr>
          <w:p w14:paraId="5378BBC9">
            <w:pPr>
              <w:rPr>
                <w:rFonts w:hint="eastAsia"/>
                <w:sz w:val="18"/>
                <w:szCs w:val="18"/>
              </w:rPr>
            </w:pPr>
          </w:p>
        </w:tc>
        <w:tc>
          <w:tcPr>
            <w:tcW w:w="1060" w:type="dxa"/>
            <w:vAlign w:val="center"/>
          </w:tcPr>
          <w:p w14:paraId="21EB3385">
            <w:pPr>
              <w:rPr>
                <w:rFonts w:hint="eastAsia"/>
                <w:sz w:val="18"/>
                <w:szCs w:val="18"/>
              </w:rPr>
            </w:pPr>
          </w:p>
        </w:tc>
      </w:tr>
      <w:tr w14:paraId="1903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49" w:type="dxa"/>
            <w:vMerge w:val="restart"/>
            <w:tcBorders>
              <w:bottom w:val="nil"/>
            </w:tcBorders>
            <w:vAlign w:val="center"/>
          </w:tcPr>
          <w:p w14:paraId="7F01BA1F">
            <w:pPr>
              <w:rPr>
                <w:rFonts w:hint="eastAsia"/>
                <w:sz w:val="18"/>
                <w:szCs w:val="18"/>
              </w:rPr>
            </w:pPr>
            <w:r>
              <w:rPr>
                <w:rFonts w:hint="eastAsia"/>
                <w:sz w:val="18"/>
                <w:szCs w:val="18"/>
              </w:rPr>
              <w:t>年度总体目标</w:t>
            </w:r>
          </w:p>
        </w:tc>
        <w:tc>
          <w:tcPr>
            <w:tcW w:w="4950" w:type="dxa"/>
            <w:gridSpan w:val="4"/>
            <w:vAlign w:val="center"/>
          </w:tcPr>
          <w:p w14:paraId="6A8E217E">
            <w:pPr>
              <w:rPr>
                <w:rFonts w:hint="eastAsia"/>
                <w:sz w:val="18"/>
                <w:szCs w:val="18"/>
              </w:rPr>
            </w:pPr>
            <w:r>
              <w:rPr>
                <w:rFonts w:hint="eastAsia"/>
                <w:sz w:val="18"/>
                <w:szCs w:val="18"/>
              </w:rPr>
              <w:t>预期目标</w:t>
            </w:r>
          </w:p>
        </w:tc>
        <w:tc>
          <w:tcPr>
            <w:tcW w:w="3700" w:type="dxa"/>
            <w:gridSpan w:val="4"/>
            <w:vAlign w:val="center"/>
          </w:tcPr>
          <w:p w14:paraId="426B526C">
            <w:pPr>
              <w:rPr>
                <w:rFonts w:hint="eastAsia"/>
                <w:sz w:val="18"/>
                <w:szCs w:val="18"/>
              </w:rPr>
            </w:pPr>
            <w:r>
              <w:rPr>
                <w:rFonts w:hint="eastAsia"/>
                <w:sz w:val="18"/>
                <w:szCs w:val="18"/>
              </w:rPr>
              <w:t>实际完成情况</w:t>
            </w:r>
          </w:p>
        </w:tc>
      </w:tr>
      <w:tr w14:paraId="56BE9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49" w:type="dxa"/>
            <w:vMerge w:val="continue"/>
            <w:tcBorders>
              <w:top w:val="nil"/>
            </w:tcBorders>
            <w:vAlign w:val="center"/>
          </w:tcPr>
          <w:p w14:paraId="32FFE91B"/>
        </w:tc>
        <w:tc>
          <w:tcPr>
            <w:tcW w:w="4950" w:type="dxa"/>
            <w:gridSpan w:val="4"/>
            <w:vAlign w:val="center"/>
          </w:tcPr>
          <w:p w14:paraId="1A47D9FD">
            <w:pPr>
              <w:rPr>
                <w:rFonts w:hint="eastAsia"/>
                <w:sz w:val="18"/>
                <w:szCs w:val="18"/>
              </w:rPr>
            </w:pPr>
            <w:r>
              <w:rPr>
                <w:rFonts w:hint="eastAsia"/>
                <w:sz w:val="18"/>
                <w:szCs w:val="18"/>
              </w:rPr>
              <w:t>2025年完成20万元化肥淡季储备补贴资金发放</w:t>
            </w:r>
          </w:p>
        </w:tc>
        <w:tc>
          <w:tcPr>
            <w:tcW w:w="3700" w:type="dxa"/>
            <w:gridSpan w:val="4"/>
            <w:vAlign w:val="center"/>
          </w:tcPr>
          <w:p w14:paraId="10E8795C">
            <w:pPr>
              <w:rPr>
                <w:rFonts w:hint="eastAsia"/>
                <w:sz w:val="18"/>
                <w:szCs w:val="18"/>
                <w:lang w:eastAsia="zh-CN"/>
              </w:rPr>
            </w:pPr>
            <w:r>
              <w:rPr>
                <w:rFonts w:hint="eastAsia"/>
                <w:sz w:val="18"/>
                <w:szCs w:val="18"/>
                <w:lang w:eastAsia="zh-CN"/>
              </w:rPr>
              <w:t>2025年完成20万元化肥淡季储备补贴资金发放</w:t>
            </w:r>
          </w:p>
        </w:tc>
      </w:tr>
      <w:tr w14:paraId="7A1D2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049" w:type="dxa"/>
            <w:vMerge w:val="restart"/>
            <w:tcBorders>
              <w:bottom w:val="nil"/>
            </w:tcBorders>
            <w:textDirection w:val="tbRlV"/>
            <w:vAlign w:val="center"/>
          </w:tcPr>
          <w:p w14:paraId="42060853">
            <w:pPr>
              <w:rPr>
                <w:rFonts w:hint="eastAsia"/>
                <w:sz w:val="18"/>
                <w:szCs w:val="18"/>
              </w:rPr>
            </w:pPr>
            <w:r>
              <w:rPr>
                <w:rFonts w:hint="eastAsia"/>
                <w:sz w:val="18"/>
                <w:szCs w:val="18"/>
              </w:rPr>
              <w:t>绩效指标</w:t>
            </w:r>
          </w:p>
        </w:tc>
        <w:tc>
          <w:tcPr>
            <w:tcW w:w="1079" w:type="dxa"/>
            <w:vAlign w:val="center"/>
          </w:tcPr>
          <w:p w14:paraId="35DDB676">
            <w:pPr>
              <w:rPr>
                <w:rFonts w:hint="eastAsia"/>
                <w:sz w:val="18"/>
                <w:szCs w:val="18"/>
              </w:rPr>
            </w:pPr>
            <w:r>
              <w:rPr>
                <w:rFonts w:hint="eastAsia"/>
                <w:sz w:val="18"/>
                <w:szCs w:val="18"/>
              </w:rPr>
              <w:t>一级指标</w:t>
            </w:r>
          </w:p>
        </w:tc>
        <w:tc>
          <w:tcPr>
            <w:tcW w:w="1141" w:type="dxa"/>
            <w:vAlign w:val="center"/>
          </w:tcPr>
          <w:p w14:paraId="38D0AC9B">
            <w:pPr>
              <w:rPr>
                <w:rFonts w:hint="eastAsia"/>
                <w:sz w:val="18"/>
                <w:szCs w:val="18"/>
              </w:rPr>
            </w:pPr>
            <w:r>
              <w:rPr>
                <w:rFonts w:hint="eastAsia"/>
                <w:sz w:val="18"/>
                <w:szCs w:val="18"/>
              </w:rPr>
              <w:t>二级指标</w:t>
            </w:r>
          </w:p>
        </w:tc>
        <w:tc>
          <w:tcPr>
            <w:tcW w:w="1920" w:type="dxa"/>
            <w:vAlign w:val="center"/>
          </w:tcPr>
          <w:p w14:paraId="5374A88F">
            <w:pPr>
              <w:rPr>
                <w:rFonts w:hint="eastAsia"/>
                <w:sz w:val="18"/>
                <w:szCs w:val="18"/>
              </w:rPr>
            </w:pPr>
            <w:r>
              <w:rPr>
                <w:rFonts w:hint="eastAsia"/>
                <w:sz w:val="18"/>
                <w:szCs w:val="18"/>
              </w:rPr>
              <w:t>三级指标</w:t>
            </w:r>
          </w:p>
        </w:tc>
        <w:tc>
          <w:tcPr>
            <w:tcW w:w="810" w:type="dxa"/>
            <w:vAlign w:val="center"/>
          </w:tcPr>
          <w:p w14:paraId="184E104F">
            <w:pPr>
              <w:rPr>
                <w:rFonts w:hint="eastAsia"/>
                <w:sz w:val="18"/>
                <w:szCs w:val="18"/>
              </w:rPr>
            </w:pPr>
            <w:r>
              <w:rPr>
                <w:rFonts w:hint="eastAsia"/>
                <w:sz w:val="18"/>
                <w:szCs w:val="18"/>
              </w:rPr>
              <w:t>年度指标值</w:t>
            </w:r>
          </w:p>
        </w:tc>
        <w:tc>
          <w:tcPr>
            <w:tcW w:w="945" w:type="dxa"/>
            <w:vAlign w:val="center"/>
          </w:tcPr>
          <w:p w14:paraId="6A5C0B0C">
            <w:pPr>
              <w:rPr>
                <w:rFonts w:hint="eastAsia"/>
                <w:sz w:val="18"/>
                <w:szCs w:val="18"/>
              </w:rPr>
            </w:pPr>
            <w:r>
              <w:rPr>
                <w:rFonts w:hint="eastAsia"/>
                <w:sz w:val="18"/>
                <w:szCs w:val="18"/>
              </w:rPr>
              <w:t>实际完成值</w:t>
            </w:r>
          </w:p>
        </w:tc>
        <w:tc>
          <w:tcPr>
            <w:tcW w:w="795" w:type="dxa"/>
            <w:vAlign w:val="center"/>
          </w:tcPr>
          <w:p w14:paraId="0EBF2151">
            <w:pPr>
              <w:rPr>
                <w:rFonts w:hint="eastAsia"/>
                <w:sz w:val="18"/>
                <w:szCs w:val="18"/>
              </w:rPr>
            </w:pPr>
            <w:r>
              <w:rPr>
                <w:rFonts w:hint="eastAsia"/>
                <w:sz w:val="18"/>
                <w:szCs w:val="18"/>
              </w:rPr>
              <w:t>分值</w:t>
            </w:r>
          </w:p>
        </w:tc>
        <w:tc>
          <w:tcPr>
            <w:tcW w:w="900" w:type="dxa"/>
            <w:vAlign w:val="center"/>
          </w:tcPr>
          <w:p w14:paraId="15507E6D">
            <w:pPr>
              <w:rPr>
                <w:rFonts w:hint="eastAsia"/>
                <w:sz w:val="18"/>
                <w:szCs w:val="18"/>
              </w:rPr>
            </w:pPr>
            <w:r>
              <w:rPr>
                <w:rFonts w:hint="eastAsia"/>
                <w:sz w:val="18"/>
                <w:szCs w:val="18"/>
              </w:rPr>
              <w:t>得分</w:t>
            </w:r>
          </w:p>
        </w:tc>
        <w:tc>
          <w:tcPr>
            <w:tcW w:w="1060" w:type="dxa"/>
            <w:vAlign w:val="center"/>
          </w:tcPr>
          <w:p w14:paraId="1A7D489F">
            <w:pPr>
              <w:rPr>
                <w:rFonts w:hint="eastAsia"/>
                <w:sz w:val="18"/>
                <w:szCs w:val="18"/>
              </w:rPr>
            </w:pPr>
            <w:r>
              <w:rPr>
                <w:rFonts w:hint="eastAsia"/>
                <w:sz w:val="18"/>
                <w:szCs w:val="18"/>
              </w:rPr>
              <w:t>偏差原因分析</w:t>
            </w:r>
          </w:p>
          <w:p w14:paraId="72A857B8">
            <w:pPr>
              <w:rPr>
                <w:rFonts w:hint="eastAsia"/>
                <w:sz w:val="18"/>
                <w:szCs w:val="18"/>
              </w:rPr>
            </w:pPr>
            <w:r>
              <w:rPr>
                <w:rFonts w:hint="eastAsia"/>
                <w:sz w:val="18"/>
                <w:szCs w:val="18"/>
              </w:rPr>
              <w:t>及改进措施</w:t>
            </w:r>
          </w:p>
        </w:tc>
      </w:tr>
      <w:tr w14:paraId="15F10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textDirection w:val="tbRlV"/>
            <w:vAlign w:val="center"/>
          </w:tcPr>
          <w:p w14:paraId="40667B02"/>
        </w:tc>
        <w:tc>
          <w:tcPr>
            <w:tcW w:w="1079" w:type="dxa"/>
            <w:vMerge w:val="restart"/>
            <w:vAlign w:val="center"/>
          </w:tcPr>
          <w:p w14:paraId="32F073DF">
            <w:pPr>
              <w:rPr>
                <w:rFonts w:hint="eastAsia"/>
                <w:sz w:val="18"/>
                <w:szCs w:val="18"/>
              </w:rPr>
            </w:pPr>
            <w:r>
              <w:rPr>
                <w:rFonts w:hint="eastAsia"/>
                <w:sz w:val="18"/>
                <w:szCs w:val="18"/>
              </w:rPr>
              <w:t>产出指标</w:t>
            </w:r>
          </w:p>
          <w:p w14:paraId="736B79CF">
            <w:pPr>
              <w:rPr>
                <w:rFonts w:hint="eastAsia"/>
                <w:sz w:val="18"/>
                <w:szCs w:val="18"/>
              </w:rPr>
            </w:pPr>
            <w:r>
              <w:rPr>
                <w:rFonts w:hint="eastAsia"/>
                <w:sz w:val="18"/>
                <w:szCs w:val="18"/>
              </w:rPr>
              <w:t>(</w:t>
            </w:r>
            <w:r>
              <w:rPr>
                <w:rFonts w:hint="eastAsia"/>
                <w:sz w:val="18"/>
                <w:szCs w:val="18"/>
                <w:lang w:val="en-US" w:eastAsia="zh-CN"/>
              </w:rPr>
              <w:t>6</w:t>
            </w:r>
            <w:r>
              <w:rPr>
                <w:rFonts w:hint="eastAsia"/>
                <w:sz w:val="18"/>
                <w:szCs w:val="18"/>
              </w:rPr>
              <w:t>0分)</w:t>
            </w:r>
          </w:p>
        </w:tc>
        <w:tc>
          <w:tcPr>
            <w:tcW w:w="1141" w:type="dxa"/>
            <w:tcBorders>
              <w:bottom w:val="nil"/>
            </w:tcBorders>
            <w:vAlign w:val="center"/>
          </w:tcPr>
          <w:p w14:paraId="3068EF35">
            <w:pPr>
              <w:rPr>
                <w:rFonts w:hint="eastAsia"/>
                <w:sz w:val="18"/>
                <w:szCs w:val="18"/>
              </w:rPr>
            </w:pPr>
            <w:r>
              <w:rPr>
                <w:rFonts w:hint="eastAsia"/>
                <w:sz w:val="18"/>
                <w:szCs w:val="18"/>
              </w:rPr>
              <w:t>数量</w:t>
            </w:r>
          </w:p>
          <w:p w14:paraId="5095EE7D">
            <w:pPr>
              <w:rPr>
                <w:rFonts w:hint="eastAsia"/>
                <w:sz w:val="18"/>
                <w:szCs w:val="18"/>
              </w:rPr>
            </w:pPr>
            <w:r>
              <w:rPr>
                <w:rFonts w:hint="eastAsia"/>
                <w:sz w:val="18"/>
                <w:szCs w:val="18"/>
              </w:rPr>
              <w:t>指标</w:t>
            </w:r>
          </w:p>
        </w:tc>
        <w:tc>
          <w:tcPr>
            <w:tcW w:w="1920" w:type="dxa"/>
            <w:vAlign w:val="center"/>
          </w:tcPr>
          <w:p w14:paraId="70991A94">
            <w:pPr>
              <w:rPr>
                <w:rFonts w:hint="eastAsia"/>
                <w:sz w:val="18"/>
                <w:szCs w:val="18"/>
                <w:lang w:val="en-US" w:eastAsia="zh-CN"/>
              </w:rPr>
            </w:pPr>
            <w:r>
              <w:rPr>
                <w:rFonts w:hint="eastAsia"/>
                <w:sz w:val="18"/>
                <w:szCs w:val="18"/>
                <w:lang w:val="en-US" w:eastAsia="zh-CN"/>
              </w:rPr>
              <w:t>补贴农资企业数</w:t>
            </w:r>
          </w:p>
        </w:tc>
        <w:tc>
          <w:tcPr>
            <w:tcW w:w="810" w:type="dxa"/>
            <w:vAlign w:val="center"/>
          </w:tcPr>
          <w:p w14:paraId="2769DC5A">
            <w:pPr>
              <w:rPr>
                <w:rFonts w:hint="eastAsia"/>
                <w:sz w:val="18"/>
                <w:szCs w:val="18"/>
                <w:lang w:val="en-US" w:eastAsia="zh-CN"/>
              </w:rPr>
            </w:pPr>
            <w:r>
              <w:rPr>
                <w:rFonts w:hint="eastAsia"/>
                <w:sz w:val="18"/>
                <w:szCs w:val="18"/>
                <w:lang w:val="en-US" w:eastAsia="zh-CN"/>
              </w:rPr>
              <w:t>20</w:t>
            </w:r>
          </w:p>
        </w:tc>
        <w:tc>
          <w:tcPr>
            <w:tcW w:w="945" w:type="dxa"/>
            <w:vAlign w:val="center"/>
          </w:tcPr>
          <w:p w14:paraId="06CBD4B0">
            <w:pPr>
              <w:rPr>
                <w:rFonts w:hint="eastAsia"/>
                <w:sz w:val="18"/>
                <w:szCs w:val="18"/>
                <w:lang w:val="en-US" w:eastAsia="zh-CN"/>
              </w:rPr>
            </w:pPr>
            <w:r>
              <w:rPr>
                <w:rFonts w:hint="eastAsia"/>
                <w:sz w:val="18"/>
                <w:szCs w:val="18"/>
                <w:lang w:val="en-US" w:eastAsia="zh-CN"/>
              </w:rPr>
              <w:t>20</w:t>
            </w:r>
          </w:p>
        </w:tc>
        <w:tc>
          <w:tcPr>
            <w:tcW w:w="795" w:type="dxa"/>
            <w:vAlign w:val="center"/>
          </w:tcPr>
          <w:p w14:paraId="50A668CE">
            <w:pPr>
              <w:rPr>
                <w:rFonts w:hint="eastAsia"/>
                <w:sz w:val="18"/>
                <w:szCs w:val="18"/>
                <w:lang w:val="en-US" w:eastAsia="zh-CN"/>
              </w:rPr>
            </w:pPr>
            <w:r>
              <w:rPr>
                <w:rFonts w:hint="eastAsia"/>
                <w:sz w:val="18"/>
                <w:szCs w:val="18"/>
                <w:lang w:val="en-US" w:eastAsia="zh-CN"/>
              </w:rPr>
              <w:t>10</w:t>
            </w:r>
          </w:p>
        </w:tc>
        <w:tc>
          <w:tcPr>
            <w:tcW w:w="900" w:type="dxa"/>
            <w:vAlign w:val="center"/>
          </w:tcPr>
          <w:p w14:paraId="200E2B3E">
            <w:pPr>
              <w:rPr>
                <w:rFonts w:hint="eastAsia"/>
                <w:sz w:val="18"/>
                <w:szCs w:val="18"/>
                <w:lang w:val="en-US" w:eastAsia="zh-CN"/>
              </w:rPr>
            </w:pPr>
            <w:r>
              <w:rPr>
                <w:rFonts w:hint="eastAsia"/>
                <w:sz w:val="18"/>
                <w:szCs w:val="18"/>
                <w:lang w:val="en-US" w:eastAsia="zh-CN"/>
              </w:rPr>
              <w:t>10</w:t>
            </w:r>
          </w:p>
        </w:tc>
        <w:tc>
          <w:tcPr>
            <w:tcW w:w="1060" w:type="dxa"/>
            <w:vAlign w:val="center"/>
          </w:tcPr>
          <w:p w14:paraId="7425716A">
            <w:pPr>
              <w:rPr>
                <w:rFonts w:hint="eastAsia"/>
                <w:sz w:val="18"/>
                <w:szCs w:val="18"/>
              </w:rPr>
            </w:pPr>
          </w:p>
        </w:tc>
      </w:tr>
      <w:tr w14:paraId="14824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3AAD012"/>
        </w:tc>
        <w:tc>
          <w:tcPr>
            <w:tcW w:w="1079" w:type="dxa"/>
            <w:vMerge w:val="continue"/>
            <w:vAlign w:val="center"/>
          </w:tcPr>
          <w:p w14:paraId="62CBB652"/>
        </w:tc>
        <w:tc>
          <w:tcPr>
            <w:tcW w:w="1141" w:type="dxa"/>
            <w:vAlign w:val="center"/>
          </w:tcPr>
          <w:p w14:paraId="3D885F94">
            <w:pPr>
              <w:rPr>
                <w:rFonts w:hint="eastAsia"/>
                <w:sz w:val="18"/>
                <w:szCs w:val="18"/>
              </w:rPr>
            </w:pPr>
            <w:r>
              <w:rPr>
                <w:rFonts w:hint="eastAsia"/>
                <w:sz w:val="18"/>
                <w:szCs w:val="18"/>
              </w:rPr>
              <w:t>质量</w:t>
            </w:r>
          </w:p>
          <w:p w14:paraId="45E39DBF">
            <w:pPr>
              <w:rPr>
                <w:rFonts w:hint="eastAsia"/>
                <w:sz w:val="18"/>
                <w:szCs w:val="18"/>
              </w:rPr>
            </w:pPr>
            <w:r>
              <w:rPr>
                <w:rFonts w:hint="eastAsia"/>
                <w:sz w:val="18"/>
                <w:szCs w:val="18"/>
              </w:rPr>
              <w:t>指标</w:t>
            </w:r>
          </w:p>
        </w:tc>
        <w:tc>
          <w:tcPr>
            <w:tcW w:w="1920" w:type="dxa"/>
            <w:vAlign w:val="center"/>
          </w:tcPr>
          <w:p w14:paraId="4FB24632">
            <w:pPr>
              <w:rPr>
                <w:rFonts w:hint="eastAsia"/>
                <w:sz w:val="18"/>
                <w:szCs w:val="18"/>
                <w:lang w:val="en-US"/>
              </w:rPr>
            </w:pPr>
            <w:r>
              <w:rPr>
                <w:rFonts w:hint="eastAsia"/>
                <w:sz w:val="18"/>
                <w:szCs w:val="18"/>
                <w:lang w:val="en-US" w:eastAsia="zh-CN"/>
              </w:rPr>
              <w:t>验收合格率</w:t>
            </w:r>
          </w:p>
        </w:tc>
        <w:tc>
          <w:tcPr>
            <w:tcW w:w="810" w:type="dxa"/>
            <w:vAlign w:val="center"/>
          </w:tcPr>
          <w:p w14:paraId="77238491">
            <w:pPr>
              <w:rPr>
                <w:rFonts w:hint="eastAsia"/>
                <w:sz w:val="18"/>
                <w:szCs w:val="18"/>
                <w:lang w:val="en-US" w:eastAsia="zh-CN"/>
              </w:rPr>
            </w:pPr>
            <w:r>
              <w:rPr>
                <w:rFonts w:hint="eastAsia"/>
                <w:sz w:val="18"/>
                <w:szCs w:val="18"/>
                <w:lang w:val="en-US" w:eastAsia="zh-CN"/>
              </w:rPr>
              <w:t>100</w:t>
            </w:r>
          </w:p>
        </w:tc>
        <w:tc>
          <w:tcPr>
            <w:tcW w:w="945" w:type="dxa"/>
            <w:vAlign w:val="center"/>
          </w:tcPr>
          <w:p w14:paraId="4502861C">
            <w:pPr>
              <w:rPr>
                <w:rFonts w:hint="eastAsia"/>
                <w:sz w:val="18"/>
                <w:szCs w:val="18"/>
                <w:lang w:val="en-US"/>
              </w:rPr>
            </w:pPr>
            <w:r>
              <w:rPr>
                <w:rFonts w:hint="eastAsia"/>
                <w:sz w:val="18"/>
                <w:szCs w:val="18"/>
                <w:lang w:val="en-US" w:eastAsia="zh-CN"/>
              </w:rPr>
              <w:t>100</w:t>
            </w:r>
          </w:p>
        </w:tc>
        <w:tc>
          <w:tcPr>
            <w:tcW w:w="795" w:type="dxa"/>
            <w:vAlign w:val="center"/>
          </w:tcPr>
          <w:p w14:paraId="4C818972">
            <w:pPr>
              <w:rPr>
                <w:rFonts w:hint="eastAsia"/>
                <w:sz w:val="18"/>
                <w:szCs w:val="18"/>
                <w:lang w:val="en-US" w:eastAsia="zh-CN"/>
              </w:rPr>
            </w:pPr>
            <w:r>
              <w:rPr>
                <w:rFonts w:hint="eastAsia"/>
                <w:sz w:val="18"/>
                <w:szCs w:val="18"/>
                <w:lang w:val="en-US" w:eastAsia="zh-CN"/>
              </w:rPr>
              <w:t>10</w:t>
            </w:r>
          </w:p>
        </w:tc>
        <w:tc>
          <w:tcPr>
            <w:tcW w:w="900" w:type="dxa"/>
            <w:vAlign w:val="center"/>
          </w:tcPr>
          <w:p w14:paraId="570A47F1">
            <w:pPr>
              <w:rPr>
                <w:rFonts w:hint="eastAsia"/>
                <w:sz w:val="18"/>
                <w:szCs w:val="18"/>
                <w:lang w:val="en-US" w:eastAsia="zh-CN"/>
              </w:rPr>
            </w:pPr>
            <w:r>
              <w:rPr>
                <w:rFonts w:hint="eastAsia"/>
                <w:sz w:val="18"/>
                <w:szCs w:val="18"/>
                <w:lang w:val="en-US" w:eastAsia="zh-CN"/>
              </w:rPr>
              <w:t>10</w:t>
            </w:r>
          </w:p>
        </w:tc>
        <w:tc>
          <w:tcPr>
            <w:tcW w:w="1060" w:type="dxa"/>
            <w:vAlign w:val="center"/>
          </w:tcPr>
          <w:p w14:paraId="648511AD">
            <w:pPr>
              <w:rPr>
                <w:rFonts w:hint="eastAsia"/>
                <w:sz w:val="18"/>
                <w:szCs w:val="18"/>
              </w:rPr>
            </w:pPr>
          </w:p>
        </w:tc>
      </w:tr>
      <w:tr w14:paraId="3D2D3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53033649"/>
        </w:tc>
        <w:tc>
          <w:tcPr>
            <w:tcW w:w="1079" w:type="dxa"/>
            <w:vMerge w:val="continue"/>
            <w:vAlign w:val="center"/>
          </w:tcPr>
          <w:p w14:paraId="674C92E7"/>
        </w:tc>
        <w:tc>
          <w:tcPr>
            <w:tcW w:w="1141" w:type="dxa"/>
            <w:tcBorders>
              <w:bottom w:val="nil"/>
            </w:tcBorders>
            <w:vAlign w:val="center"/>
          </w:tcPr>
          <w:p w14:paraId="47BD9FE6">
            <w:pPr>
              <w:rPr>
                <w:rFonts w:hint="eastAsia"/>
                <w:sz w:val="18"/>
                <w:szCs w:val="18"/>
              </w:rPr>
            </w:pPr>
            <w:r>
              <w:rPr>
                <w:rFonts w:hint="eastAsia"/>
                <w:sz w:val="18"/>
                <w:szCs w:val="18"/>
              </w:rPr>
              <w:t>时效</w:t>
            </w:r>
          </w:p>
          <w:p w14:paraId="1586376B">
            <w:pPr>
              <w:rPr>
                <w:rFonts w:hint="eastAsia"/>
                <w:sz w:val="18"/>
                <w:szCs w:val="18"/>
              </w:rPr>
            </w:pPr>
            <w:r>
              <w:rPr>
                <w:rFonts w:hint="eastAsia"/>
                <w:sz w:val="18"/>
                <w:szCs w:val="18"/>
              </w:rPr>
              <w:t>指标</w:t>
            </w:r>
          </w:p>
        </w:tc>
        <w:tc>
          <w:tcPr>
            <w:tcW w:w="1920" w:type="dxa"/>
            <w:vAlign w:val="center"/>
          </w:tcPr>
          <w:p w14:paraId="2E82915E">
            <w:pPr>
              <w:rPr>
                <w:rFonts w:hint="eastAsia"/>
                <w:sz w:val="18"/>
                <w:szCs w:val="18"/>
                <w:lang w:val="en-US" w:eastAsia="zh-CN"/>
              </w:rPr>
            </w:pPr>
            <w:r>
              <w:rPr>
                <w:rFonts w:hint="eastAsia"/>
                <w:sz w:val="18"/>
                <w:szCs w:val="18"/>
                <w:lang w:val="en-US" w:eastAsia="zh-CN"/>
              </w:rPr>
              <w:t>补贴资金发放及时率</w:t>
            </w:r>
          </w:p>
        </w:tc>
        <w:tc>
          <w:tcPr>
            <w:tcW w:w="810" w:type="dxa"/>
            <w:vAlign w:val="center"/>
          </w:tcPr>
          <w:p w14:paraId="5255B816">
            <w:pPr>
              <w:rPr>
                <w:rFonts w:hint="eastAsia"/>
                <w:sz w:val="18"/>
                <w:szCs w:val="18"/>
                <w:lang w:val="en-US"/>
              </w:rPr>
            </w:pPr>
            <w:r>
              <w:rPr>
                <w:rFonts w:hint="eastAsia"/>
                <w:sz w:val="18"/>
                <w:szCs w:val="18"/>
                <w:lang w:val="en-US" w:eastAsia="zh-CN"/>
              </w:rPr>
              <w:t>100</w:t>
            </w:r>
          </w:p>
        </w:tc>
        <w:tc>
          <w:tcPr>
            <w:tcW w:w="945" w:type="dxa"/>
            <w:vAlign w:val="center"/>
          </w:tcPr>
          <w:p w14:paraId="0012804E">
            <w:pPr>
              <w:rPr>
                <w:rFonts w:hint="eastAsia"/>
                <w:sz w:val="18"/>
                <w:szCs w:val="18"/>
                <w:lang w:val="en-US" w:eastAsia="zh-CN"/>
              </w:rPr>
            </w:pPr>
            <w:r>
              <w:rPr>
                <w:rFonts w:hint="eastAsia"/>
                <w:sz w:val="18"/>
                <w:szCs w:val="18"/>
                <w:lang w:val="en-US" w:eastAsia="zh-CN"/>
              </w:rPr>
              <w:t>100</w:t>
            </w:r>
          </w:p>
        </w:tc>
        <w:tc>
          <w:tcPr>
            <w:tcW w:w="795" w:type="dxa"/>
            <w:vAlign w:val="center"/>
          </w:tcPr>
          <w:p w14:paraId="6971D308">
            <w:pPr>
              <w:rPr>
                <w:rFonts w:hint="eastAsia"/>
                <w:sz w:val="18"/>
                <w:szCs w:val="18"/>
                <w:lang w:val="en-US"/>
              </w:rPr>
            </w:pPr>
            <w:r>
              <w:rPr>
                <w:rFonts w:hint="eastAsia"/>
                <w:sz w:val="18"/>
                <w:szCs w:val="18"/>
                <w:lang w:val="en-US" w:eastAsia="zh-CN"/>
              </w:rPr>
              <w:t>10</w:t>
            </w:r>
          </w:p>
        </w:tc>
        <w:tc>
          <w:tcPr>
            <w:tcW w:w="900" w:type="dxa"/>
            <w:vAlign w:val="center"/>
          </w:tcPr>
          <w:p w14:paraId="7175B432">
            <w:pPr>
              <w:rPr>
                <w:rFonts w:hint="eastAsia"/>
                <w:sz w:val="18"/>
                <w:szCs w:val="18"/>
                <w:lang w:val="en-US" w:eastAsia="zh-CN"/>
              </w:rPr>
            </w:pPr>
            <w:r>
              <w:rPr>
                <w:rFonts w:hint="eastAsia"/>
                <w:sz w:val="18"/>
                <w:szCs w:val="18"/>
                <w:lang w:val="en-US" w:eastAsia="zh-CN"/>
              </w:rPr>
              <w:t>10</w:t>
            </w:r>
          </w:p>
        </w:tc>
        <w:tc>
          <w:tcPr>
            <w:tcW w:w="1060" w:type="dxa"/>
            <w:vAlign w:val="center"/>
          </w:tcPr>
          <w:p w14:paraId="7331208B">
            <w:pPr>
              <w:rPr>
                <w:rFonts w:hint="eastAsia"/>
                <w:sz w:val="18"/>
                <w:szCs w:val="18"/>
              </w:rPr>
            </w:pPr>
          </w:p>
        </w:tc>
      </w:tr>
      <w:tr w14:paraId="73972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49" w:type="dxa"/>
            <w:vMerge w:val="continue"/>
            <w:tcBorders>
              <w:top w:val="nil"/>
              <w:bottom w:val="nil"/>
            </w:tcBorders>
            <w:textDirection w:val="tbRlV"/>
            <w:vAlign w:val="center"/>
          </w:tcPr>
          <w:p w14:paraId="38B27DCD"/>
        </w:tc>
        <w:tc>
          <w:tcPr>
            <w:tcW w:w="1079" w:type="dxa"/>
            <w:vMerge w:val="continue"/>
            <w:vAlign w:val="center"/>
          </w:tcPr>
          <w:p w14:paraId="28BAB13D"/>
        </w:tc>
        <w:tc>
          <w:tcPr>
            <w:tcW w:w="1141" w:type="dxa"/>
            <w:vAlign w:val="center"/>
          </w:tcPr>
          <w:p w14:paraId="20824D73">
            <w:pPr>
              <w:rPr>
                <w:rFonts w:hint="eastAsia"/>
                <w:sz w:val="18"/>
                <w:szCs w:val="18"/>
                <w:lang w:val="en-US" w:eastAsia="zh-CN"/>
              </w:rPr>
            </w:pPr>
            <w:r>
              <w:rPr>
                <w:sz w:val="18"/>
                <w:szCs w:val="18"/>
                <w:lang w:val="en-US" w:eastAsia="zh-CN"/>
              </w:rPr>
              <w:t>经济成本指标</w:t>
            </w:r>
          </w:p>
        </w:tc>
        <w:tc>
          <w:tcPr>
            <w:tcW w:w="1920" w:type="dxa"/>
            <w:vAlign w:val="center"/>
          </w:tcPr>
          <w:p w14:paraId="3E911EF5">
            <w:pPr>
              <w:rPr>
                <w:rFonts w:hint="eastAsia"/>
                <w:sz w:val="18"/>
                <w:szCs w:val="18"/>
                <w:lang w:val="en-US" w:eastAsia="zh-CN"/>
              </w:rPr>
            </w:pPr>
            <w:r>
              <w:rPr>
                <w:rFonts w:hint="eastAsia"/>
                <w:sz w:val="18"/>
                <w:szCs w:val="18"/>
                <w:lang w:val="en-US" w:eastAsia="zh-CN"/>
              </w:rPr>
              <w:t>化肥淡季储备补贴资金</w:t>
            </w:r>
          </w:p>
        </w:tc>
        <w:tc>
          <w:tcPr>
            <w:tcW w:w="810" w:type="dxa"/>
            <w:vAlign w:val="center"/>
          </w:tcPr>
          <w:p w14:paraId="1BA8814C">
            <w:pPr>
              <w:rPr>
                <w:rFonts w:hint="eastAsia"/>
                <w:sz w:val="18"/>
                <w:szCs w:val="18"/>
                <w:lang w:val="en-US" w:eastAsia="zh-CN"/>
              </w:rPr>
            </w:pPr>
            <w:r>
              <w:rPr>
                <w:rFonts w:hint="eastAsia"/>
                <w:sz w:val="18"/>
                <w:szCs w:val="18"/>
                <w:lang w:val="en-US" w:eastAsia="zh-CN"/>
              </w:rPr>
              <w:t>20</w:t>
            </w:r>
          </w:p>
        </w:tc>
        <w:tc>
          <w:tcPr>
            <w:tcW w:w="945" w:type="dxa"/>
            <w:vAlign w:val="center"/>
          </w:tcPr>
          <w:p w14:paraId="3A8F51B3">
            <w:pPr>
              <w:rPr>
                <w:rFonts w:hint="eastAsia"/>
                <w:sz w:val="18"/>
                <w:szCs w:val="18"/>
                <w:lang w:val="en-US" w:eastAsia="zh-CN"/>
              </w:rPr>
            </w:pPr>
            <w:r>
              <w:rPr>
                <w:rFonts w:hint="eastAsia"/>
                <w:sz w:val="18"/>
                <w:szCs w:val="18"/>
                <w:lang w:val="en-US" w:eastAsia="zh-CN"/>
              </w:rPr>
              <w:t>20</w:t>
            </w:r>
          </w:p>
        </w:tc>
        <w:tc>
          <w:tcPr>
            <w:tcW w:w="795" w:type="dxa"/>
            <w:vAlign w:val="center"/>
          </w:tcPr>
          <w:p w14:paraId="5EDF7D63">
            <w:pPr>
              <w:rPr>
                <w:rFonts w:hint="eastAsia"/>
                <w:sz w:val="18"/>
                <w:szCs w:val="18"/>
                <w:lang w:val="en-US" w:eastAsia="zh-CN"/>
              </w:rPr>
            </w:pPr>
            <w:r>
              <w:rPr>
                <w:rFonts w:hint="eastAsia"/>
                <w:sz w:val="18"/>
                <w:szCs w:val="18"/>
                <w:lang w:val="en-US" w:eastAsia="zh-CN"/>
              </w:rPr>
              <w:t>10</w:t>
            </w:r>
          </w:p>
        </w:tc>
        <w:tc>
          <w:tcPr>
            <w:tcW w:w="900" w:type="dxa"/>
            <w:vAlign w:val="center"/>
          </w:tcPr>
          <w:p w14:paraId="721E3C76">
            <w:pPr>
              <w:rPr>
                <w:rFonts w:hint="eastAsia"/>
                <w:sz w:val="18"/>
                <w:szCs w:val="18"/>
                <w:lang w:val="en-US" w:eastAsia="zh-CN"/>
              </w:rPr>
            </w:pPr>
            <w:r>
              <w:rPr>
                <w:rFonts w:hint="eastAsia"/>
                <w:sz w:val="18"/>
                <w:szCs w:val="18"/>
                <w:lang w:val="en-US" w:eastAsia="zh-CN"/>
              </w:rPr>
              <w:t>10</w:t>
            </w:r>
          </w:p>
        </w:tc>
        <w:tc>
          <w:tcPr>
            <w:tcW w:w="1060" w:type="dxa"/>
            <w:vAlign w:val="center"/>
          </w:tcPr>
          <w:p w14:paraId="59F2E0C6">
            <w:pPr>
              <w:rPr>
                <w:rFonts w:hint="eastAsia"/>
                <w:sz w:val="18"/>
                <w:szCs w:val="18"/>
              </w:rPr>
            </w:pPr>
          </w:p>
        </w:tc>
      </w:tr>
      <w:tr w14:paraId="5BC61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37F79A80"/>
        </w:tc>
        <w:tc>
          <w:tcPr>
            <w:tcW w:w="1079" w:type="dxa"/>
            <w:vMerge w:val="continue"/>
            <w:vAlign w:val="center"/>
          </w:tcPr>
          <w:p w14:paraId="2F8086C2"/>
        </w:tc>
        <w:tc>
          <w:tcPr>
            <w:tcW w:w="1141" w:type="dxa"/>
            <w:vAlign w:val="center"/>
          </w:tcPr>
          <w:p w14:paraId="6F733D9A">
            <w:pPr>
              <w:rPr>
                <w:rFonts w:hint="eastAsia"/>
                <w:sz w:val="18"/>
                <w:szCs w:val="18"/>
              </w:rPr>
            </w:pPr>
            <w:r>
              <w:rPr>
                <w:sz w:val="18"/>
                <w:szCs w:val="18"/>
                <w:lang w:val="en-US" w:eastAsia="zh-CN"/>
              </w:rPr>
              <w:t>社会成本指标</w:t>
            </w:r>
          </w:p>
        </w:tc>
        <w:tc>
          <w:tcPr>
            <w:tcW w:w="1920" w:type="dxa"/>
            <w:vAlign w:val="center"/>
          </w:tcPr>
          <w:p w14:paraId="55DA2BA2">
            <w:pPr>
              <w:rPr>
                <w:rFonts w:hint="eastAsia"/>
                <w:sz w:val="18"/>
                <w:szCs w:val="18"/>
                <w:lang w:val="en-US" w:eastAsia="zh-CN"/>
              </w:rPr>
            </w:pPr>
            <w:r>
              <w:rPr>
                <w:rFonts w:hint="eastAsia"/>
                <w:sz w:val="18"/>
                <w:szCs w:val="18"/>
                <w:lang w:val="en-US" w:eastAsia="zh-CN"/>
              </w:rPr>
              <w:t>社会成本节约率</w:t>
            </w:r>
          </w:p>
        </w:tc>
        <w:tc>
          <w:tcPr>
            <w:tcW w:w="810" w:type="dxa"/>
            <w:vAlign w:val="center"/>
          </w:tcPr>
          <w:p w14:paraId="7B25A4BF">
            <w:pPr>
              <w:rPr>
                <w:rFonts w:hint="eastAsia"/>
                <w:sz w:val="18"/>
                <w:szCs w:val="18"/>
                <w:lang w:val="en-US" w:eastAsia="zh-CN"/>
              </w:rPr>
            </w:pPr>
            <w:r>
              <w:rPr>
                <w:rFonts w:hint="eastAsia"/>
                <w:sz w:val="18"/>
                <w:szCs w:val="18"/>
                <w:lang w:val="en-US" w:eastAsia="zh-CN"/>
              </w:rPr>
              <w:t>0</w:t>
            </w:r>
          </w:p>
        </w:tc>
        <w:tc>
          <w:tcPr>
            <w:tcW w:w="945" w:type="dxa"/>
            <w:vAlign w:val="center"/>
          </w:tcPr>
          <w:p w14:paraId="5B8ABC22">
            <w:pPr>
              <w:rPr>
                <w:rFonts w:hint="eastAsia"/>
                <w:sz w:val="18"/>
                <w:szCs w:val="18"/>
                <w:lang w:val="en-US" w:eastAsia="zh-CN"/>
              </w:rPr>
            </w:pPr>
            <w:r>
              <w:rPr>
                <w:rFonts w:hint="eastAsia"/>
                <w:sz w:val="18"/>
                <w:szCs w:val="18"/>
                <w:lang w:val="en-US" w:eastAsia="zh-CN"/>
              </w:rPr>
              <w:t>0</w:t>
            </w:r>
          </w:p>
        </w:tc>
        <w:tc>
          <w:tcPr>
            <w:tcW w:w="795" w:type="dxa"/>
            <w:vAlign w:val="center"/>
          </w:tcPr>
          <w:p w14:paraId="662D0D4C">
            <w:pPr>
              <w:rPr>
                <w:rFonts w:hint="eastAsia"/>
                <w:sz w:val="18"/>
                <w:szCs w:val="18"/>
                <w:lang w:val="en-US" w:eastAsia="zh-CN"/>
              </w:rPr>
            </w:pPr>
            <w:r>
              <w:rPr>
                <w:rFonts w:hint="eastAsia"/>
                <w:sz w:val="18"/>
                <w:szCs w:val="18"/>
                <w:lang w:val="en-US" w:eastAsia="zh-CN"/>
              </w:rPr>
              <w:t>10</w:t>
            </w:r>
          </w:p>
        </w:tc>
        <w:tc>
          <w:tcPr>
            <w:tcW w:w="900" w:type="dxa"/>
            <w:vAlign w:val="center"/>
          </w:tcPr>
          <w:p w14:paraId="4680F67B">
            <w:pPr>
              <w:rPr>
                <w:rFonts w:hint="eastAsia"/>
                <w:sz w:val="18"/>
                <w:szCs w:val="18"/>
                <w:lang w:val="en-US" w:eastAsia="zh-CN"/>
              </w:rPr>
            </w:pPr>
            <w:r>
              <w:rPr>
                <w:rFonts w:hint="eastAsia"/>
                <w:sz w:val="18"/>
                <w:szCs w:val="18"/>
                <w:lang w:val="en-US" w:eastAsia="zh-CN"/>
              </w:rPr>
              <w:t>10</w:t>
            </w:r>
          </w:p>
        </w:tc>
        <w:tc>
          <w:tcPr>
            <w:tcW w:w="1060" w:type="dxa"/>
            <w:vAlign w:val="center"/>
          </w:tcPr>
          <w:p w14:paraId="4958BBB8">
            <w:pPr>
              <w:rPr>
                <w:rFonts w:hint="eastAsia"/>
                <w:sz w:val="18"/>
                <w:szCs w:val="18"/>
              </w:rPr>
            </w:pPr>
          </w:p>
        </w:tc>
      </w:tr>
      <w:tr w14:paraId="3980F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6EB1376C"/>
        </w:tc>
        <w:tc>
          <w:tcPr>
            <w:tcW w:w="1079" w:type="dxa"/>
            <w:vMerge w:val="continue"/>
            <w:tcBorders>
              <w:bottom w:val="nil"/>
            </w:tcBorders>
            <w:vAlign w:val="center"/>
          </w:tcPr>
          <w:p w14:paraId="5C1289A3"/>
        </w:tc>
        <w:tc>
          <w:tcPr>
            <w:tcW w:w="1141" w:type="dxa"/>
            <w:tcBorders>
              <w:bottom w:val="nil"/>
            </w:tcBorders>
            <w:vAlign w:val="center"/>
          </w:tcPr>
          <w:p w14:paraId="51A025ED">
            <w:pPr>
              <w:rPr>
                <w:rFonts w:hint="eastAsia"/>
                <w:sz w:val="18"/>
                <w:szCs w:val="18"/>
              </w:rPr>
            </w:pPr>
            <w:r>
              <w:rPr>
                <w:sz w:val="18"/>
                <w:szCs w:val="18"/>
                <w:lang w:val="en-US" w:eastAsia="zh-CN"/>
              </w:rPr>
              <w:t>生态环境成本指标</w:t>
            </w:r>
          </w:p>
        </w:tc>
        <w:tc>
          <w:tcPr>
            <w:tcW w:w="1920" w:type="dxa"/>
            <w:vAlign w:val="center"/>
          </w:tcPr>
          <w:p w14:paraId="5991DB5A">
            <w:pPr>
              <w:rPr>
                <w:rFonts w:hint="eastAsia"/>
                <w:sz w:val="18"/>
                <w:szCs w:val="18"/>
                <w:lang w:val="en-US" w:eastAsia="zh-CN"/>
              </w:rPr>
            </w:pPr>
            <w:r>
              <w:rPr>
                <w:rFonts w:hint="eastAsia"/>
                <w:sz w:val="18"/>
                <w:szCs w:val="18"/>
                <w:lang w:val="en-US" w:eastAsia="zh-CN"/>
              </w:rPr>
              <w:t>生态环境指标节约率</w:t>
            </w:r>
          </w:p>
        </w:tc>
        <w:tc>
          <w:tcPr>
            <w:tcW w:w="810" w:type="dxa"/>
            <w:vAlign w:val="center"/>
          </w:tcPr>
          <w:p w14:paraId="1B9DB805">
            <w:pPr>
              <w:rPr>
                <w:rFonts w:hint="eastAsia"/>
                <w:sz w:val="18"/>
                <w:szCs w:val="18"/>
                <w:lang w:val="en-US" w:eastAsia="zh-CN"/>
              </w:rPr>
            </w:pPr>
            <w:r>
              <w:rPr>
                <w:rFonts w:hint="eastAsia"/>
                <w:sz w:val="18"/>
                <w:szCs w:val="18"/>
                <w:lang w:val="en-US" w:eastAsia="zh-CN"/>
              </w:rPr>
              <w:t>0</w:t>
            </w:r>
          </w:p>
        </w:tc>
        <w:tc>
          <w:tcPr>
            <w:tcW w:w="945" w:type="dxa"/>
            <w:vAlign w:val="center"/>
          </w:tcPr>
          <w:p w14:paraId="051A8815">
            <w:pPr>
              <w:rPr>
                <w:rFonts w:hint="eastAsia"/>
                <w:sz w:val="18"/>
                <w:szCs w:val="18"/>
                <w:lang w:val="en-US" w:eastAsia="zh-CN"/>
              </w:rPr>
            </w:pPr>
            <w:r>
              <w:rPr>
                <w:rFonts w:hint="eastAsia"/>
                <w:sz w:val="18"/>
                <w:szCs w:val="18"/>
                <w:lang w:val="en-US" w:eastAsia="zh-CN"/>
              </w:rPr>
              <w:t>0</w:t>
            </w:r>
          </w:p>
        </w:tc>
        <w:tc>
          <w:tcPr>
            <w:tcW w:w="795" w:type="dxa"/>
            <w:vAlign w:val="center"/>
          </w:tcPr>
          <w:p w14:paraId="1E0922E5">
            <w:pPr>
              <w:rPr>
                <w:rFonts w:hint="eastAsia"/>
                <w:sz w:val="18"/>
                <w:szCs w:val="18"/>
                <w:lang w:val="en-US" w:eastAsia="zh-CN"/>
              </w:rPr>
            </w:pPr>
            <w:r>
              <w:rPr>
                <w:rFonts w:hint="eastAsia"/>
                <w:sz w:val="18"/>
                <w:szCs w:val="18"/>
                <w:lang w:val="en-US" w:eastAsia="zh-CN"/>
              </w:rPr>
              <w:t>10</w:t>
            </w:r>
          </w:p>
        </w:tc>
        <w:tc>
          <w:tcPr>
            <w:tcW w:w="900" w:type="dxa"/>
            <w:vAlign w:val="center"/>
          </w:tcPr>
          <w:p w14:paraId="7451B922">
            <w:pPr>
              <w:rPr>
                <w:rFonts w:hint="eastAsia"/>
                <w:sz w:val="18"/>
                <w:szCs w:val="18"/>
                <w:lang w:val="en-US" w:eastAsia="zh-CN"/>
              </w:rPr>
            </w:pPr>
            <w:r>
              <w:rPr>
                <w:rFonts w:hint="eastAsia"/>
                <w:sz w:val="18"/>
                <w:szCs w:val="18"/>
                <w:lang w:val="en-US" w:eastAsia="zh-CN"/>
              </w:rPr>
              <w:t>10</w:t>
            </w:r>
          </w:p>
        </w:tc>
        <w:tc>
          <w:tcPr>
            <w:tcW w:w="1060" w:type="dxa"/>
            <w:vAlign w:val="center"/>
          </w:tcPr>
          <w:p w14:paraId="28CF5242">
            <w:pPr>
              <w:rPr>
                <w:rFonts w:hint="eastAsia"/>
                <w:sz w:val="18"/>
                <w:szCs w:val="18"/>
              </w:rPr>
            </w:pPr>
          </w:p>
        </w:tc>
      </w:tr>
      <w:tr w14:paraId="29A05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28B354AC"/>
        </w:tc>
        <w:tc>
          <w:tcPr>
            <w:tcW w:w="1079" w:type="dxa"/>
            <w:vMerge w:val="restart"/>
            <w:tcBorders>
              <w:bottom w:val="nil"/>
            </w:tcBorders>
            <w:vAlign w:val="center"/>
          </w:tcPr>
          <w:p w14:paraId="1D2D2047">
            <w:pPr>
              <w:rPr>
                <w:rFonts w:hint="eastAsia"/>
                <w:sz w:val="18"/>
                <w:szCs w:val="18"/>
              </w:rPr>
            </w:pPr>
            <w:r>
              <w:rPr>
                <w:rFonts w:hint="eastAsia"/>
                <w:sz w:val="18"/>
                <w:szCs w:val="18"/>
              </w:rPr>
              <w:t>效益指标</w:t>
            </w:r>
          </w:p>
          <w:p w14:paraId="7B559BFB">
            <w:pPr>
              <w:rPr>
                <w:rFonts w:hint="eastAsia"/>
                <w:sz w:val="18"/>
                <w:szCs w:val="18"/>
              </w:rPr>
            </w:pPr>
            <w:r>
              <w:rPr>
                <w:rFonts w:hint="eastAsia"/>
                <w:sz w:val="18"/>
                <w:szCs w:val="18"/>
              </w:rPr>
              <w:t>(30分)</w:t>
            </w:r>
          </w:p>
        </w:tc>
        <w:tc>
          <w:tcPr>
            <w:tcW w:w="1141" w:type="dxa"/>
            <w:tcBorders>
              <w:bottom w:val="nil"/>
            </w:tcBorders>
            <w:vAlign w:val="center"/>
          </w:tcPr>
          <w:p w14:paraId="64A8DDBE">
            <w:pPr>
              <w:rPr>
                <w:rFonts w:hint="eastAsia"/>
                <w:sz w:val="18"/>
                <w:szCs w:val="18"/>
              </w:rPr>
            </w:pPr>
            <w:r>
              <w:rPr>
                <w:rFonts w:hint="eastAsia"/>
                <w:sz w:val="18"/>
                <w:szCs w:val="18"/>
              </w:rPr>
              <w:t>经济效</w:t>
            </w:r>
          </w:p>
          <w:p w14:paraId="18970691">
            <w:pPr>
              <w:rPr>
                <w:rFonts w:hint="eastAsia"/>
                <w:sz w:val="18"/>
                <w:szCs w:val="18"/>
              </w:rPr>
            </w:pPr>
            <w:r>
              <w:rPr>
                <w:rFonts w:hint="eastAsia"/>
                <w:sz w:val="18"/>
                <w:szCs w:val="18"/>
              </w:rPr>
              <w:t>益指标</w:t>
            </w:r>
          </w:p>
        </w:tc>
        <w:tc>
          <w:tcPr>
            <w:tcW w:w="1920" w:type="dxa"/>
            <w:vAlign w:val="center"/>
          </w:tcPr>
          <w:p w14:paraId="0F328FCC">
            <w:pPr>
              <w:rPr>
                <w:rFonts w:hint="eastAsia"/>
                <w:sz w:val="18"/>
                <w:szCs w:val="18"/>
                <w:lang w:val="en-US" w:eastAsia="zh-CN"/>
              </w:rPr>
            </w:pPr>
            <w:r>
              <w:rPr>
                <w:rFonts w:hint="eastAsia"/>
                <w:sz w:val="18"/>
                <w:szCs w:val="18"/>
                <w:lang w:val="en-US" w:eastAsia="zh-CN"/>
              </w:rPr>
              <w:t>经济效益指标情况</w:t>
            </w:r>
          </w:p>
        </w:tc>
        <w:tc>
          <w:tcPr>
            <w:tcW w:w="810" w:type="dxa"/>
            <w:vAlign w:val="center"/>
          </w:tcPr>
          <w:p w14:paraId="0DDA88CE">
            <w:pPr>
              <w:rPr>
                <w:rFonts w:hint="eastAsia"/>
                <w:sz w:val="18"/>
                <w:szCs w:val="18"/>
                <w:lang w:val="en-US" w:eastAsia="zh-CN"/>
              </w:rPr>
            </w:pPr>
            <w:r>
              <w:rPr>
                <w:rFonts w:hint="eastAsia"/>
                <w:sz w:val="18"/>
                <w:szCs w:val="18"/>
                <w:lang w:val="en-US" w:eastAsia="zh-CN"/>
              </w:rPr>
              <w:t>100%</w:t>
            </w:r>
          </w:p>
        </w:tc>
        <w:tc>
          <w:tcPr>
            <w:tcW w:w="945" w:type="dxa"/>
            <w:vAlign w:val="center"/>
          </w:tcPr>
          <w:p w14:paraId="4AF95653">
            <w:pPr>
              <w:rPr>
                <w:rFonts w:hint="eastAsia"/>
                <w:sz w:val="18"/>
                <w:szCs w:val="18"/>
                <w:lang w:val="en-US" w:eastAsia="zh-CN"/>
              </w:rPr>
            </w:pPr>
            <w:r>
              <w:rPr>
                <w:rFonts w:hint="eastAsia"/>
                <w:sz w:val="18"/>
                <w:szCs w:val="18"/>
                <w:lang w:val="en-US" w:eastAsia="zh-CN"/>
              </w:rPr>
              <w:t>100%</w:t>
            </w:r>
          </w:p>
        </w:tc>
        <w:tc>
          <w:tcPr>
            <w:tcW w:w="795" w:type="dxa"/>
            <w:vAlign w:val="center"/>
          </w:tcPr>
          <w:p w14:paraId="35454766">
            <w:pPr>
              <w:rPr>
                <w:rFonts w:hint="eastAsia"/>
                <w:sz w:val="18"/>
                <w:szCs w:val="18"/>
                <w:lang w:val="en-US" w:eastAsia="zh-CN"/>
              </w:rPr>
            </w:pPr>
            <w:r>
              <w:rPr>
                <w:rFonts w:hint="eastAsia"/>
                <w:sz w:val="18"/>
                <w:szCs w:val="18"/>
                <w:lang w:val="en-US" w:eastAsia="zh-CN"/>
              </w:rPr>
              <w:t>8</w:t>
            </w:r>
          </w:p>
        </w:tc>
        <w:tc>
          <w:tcPr>
            <w:tcW w:w="900" w:type="dxa"/>
            <w:vAlign w:val="center"/>
          </w:tcPr>
          <w:p w14:paraId="0489F824">
            <w:pPr>
              <w:rPr>
                <w:rFonts w:hint="eastAsia"/>
                <w:sz w:val="18"/>
                <w:szCs w:val="18"/>
                <w:lang w:val="en-US" w:eastAsia="zh-CN"/>
              </w:rPr>
            </w:pPr>
            <w:r>
              <w:rPr>
                <w:rFonts w:hint="eastAsia"/>
                <w:sz w:val="18"/>
                <w:szCs w:val="18"/>
                <w:lang w:val="en-US" w:eastAsia="zh-CN"/>
              </w:rPr>
              <w:t>7</w:t>
            </w:r>
          </w:p>
        </w:tc>
        <w:tc>
          <w:tcPr>
            <w:tcW w:w="1060" w:type="dxa"/>
            <w:vAlign w:val="center"/>
          </w:tcPr>
          <w:p w14:paraId="4F7187A8">
            <w:pPr>
              <w:rPr>
                <w:rFonts w:hint="eastAsia"/>
                <w:sz w:val="18"/>
                <w:szCs w:val="18"/>
              </w:rPr>
            </w:pPr>
          </w:p>
        </w:tc>
      </w:tr>
      <w:tr w14:paraId="0F29C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60E36A69"/>
        </w:tc>
        <w:tc>
          <w:tcPr>
            <w:tcW w:w="1079" w:type="dxa"/>
            <w:vMerge w:val="continue"/>
            <w:tcBorders>
              <w:top w:val="nil"/>
              <w:bottom w:val="nil"/>
            </w:tcBorders>
            <w:vAlign w:val="center"/>
          </w:tcPr>
          <w:p w14:paraId="7764BA27"/>
        </w:tc>
        <w:tc>
          <w:tcPr>
            <w:tcW w:w="1141" w:type="dxa"/>
            <w:tcBorders>
              <w:bottom w:val="nil"/>
            </w:tcBorders>
            <w:vAlign w:val="center"/>
          </w:tcPr>
          <w:p w14:paraId="23A06E4D">
            <w:pPr>
              <w:rPr>
                <w:rFonts w:hint="eastAsia"/>
                <w:sz w:val="18"/>
                <w:szCs w:val="18"/>
              </w:rPr>
            </w:pPr>
            <w:r>
              <w:rPr>
                <w:rFonts w:hint="eastAsia"/>
                <w:sz w:val="18"/>
                <w:szCs w:val="18"/>
              </w:rPr>
              <w:t>社会效</w:t>
            </w:r>
          </w:p>
          <w:p w14:paraId="05B6EB34">
            <w:pPr>
              <w:rPr>
                <w:rFonts w:hint="eastAsia"/>
                <w:sz w:val="18"/>
                <w:szCs w:val="18"/>
              </w:rPr>
            </w:pPr>
            <w:r>
              <w:rPr>
                <w:rFonts w:hint="eastAsia"/>
                <w:sz w:val="18"/>
                <w:szCs w:val="18"/>
              </w:rPr>
              <w:t>益指标</w:t>
            </w:r>
          </w:p>
        </w:tc>
        <w:tc>
          <w:tcPr>
            <w:tcW w:w="1920" w:type="dxa"/>
            <w:vAlign w:val="center"/>
          </w:tcPr>
          <w:p w14:paraId="42A9C72F">
            <w:pPr>
              <w:rPr>
                <w:rFonts w:hint="eastAsia"/>
                <w:sz w:val="18"/>
                <w:szCs w:val="18"/>
                <w:lang w:val="en-US"/>
              </w:rPr>
            </w:pPr>
            <w:r>
              <w:rPr>
                <w:rFonts w:hint="eastAsia"/>
                <w:sz w:val="18"/>
                <w:szCs w:val="18"/>
                <w:lang w:val="en-US" w:eastAsia="zh-CN"/>
              </w:rPr>
              <w:t>社会效益情况</w:t>
            </w:r>
          </w:p>
        </w:tc>
        <w:tc>
          <w:tcPr>
            <w:tcW w:w="810" w:type="dxa"/>
            <w:vAlign w:val="center"/>
          </w:tcPr>
          <w:p w14:paraId="42EAFDF7">
            <w:pPr>
              <w:rPr>
                <w:rFonts w:hint="eastAsia"/>
                <w:sz w:val="18"/>
                <w:szCs w:val="18"/>
                <w:lang w:val="en-US"/>
              </w:rPr>
            </w:pPr>
            <w:r>
              <w:rPr>
                <w:rFonts w:hint="eastAsia"/>
                <w:sz w:val="18"/>
                <w:szCs w:val="18"/>
                <w:lang w:val="en-US" w:eastAsia="zh-CN"/>
              </w:rPr>
              <w:t>100%</w:t>
            </w:r>
          </w:p>
        </w:tc>
        <w:tc>
          <w:tcPr>
            <w:tcW w:w="945" w:type="dxa"/>
            <w:vAlign w:val="center"/>
          </w:tcPr>
          <w:p w14:paraId="67A6A223">
            <w:pPr>
              <w:rPr>
                <w:rFonts w:hint="eastAsia"/>
                <w:sz w:val="18"/>
                <w:szCs w:val="18"/>
                <w:lang w:val="en-US" w:eastAsia="zh-CN"/>
              </w:rPr>
            </w:pPr>
            <w:r>
              <w:rPr>
                <w:rFonts w:hint="eastAsia"/>
                <w:sz w:val="18"/>
                <w:szCs w:val="18"/>
                <w:lang w:val="en-US" w:eastAsia="zh-CN"/>
              </w:rPr>
              <w:t>100%</w:t>
            </w:r>
          </w:p>
        </w:tc>
        <w:tc>
          <w:tcPr>
            <w:tcW w:w="795" w:type="dxa"/>
            <w:vAlign w:val="center"/>
          </w:tcPr>
          <w:p w14:paraId="5364A965">
            <w:pPr>
              <w:rPr>
                <w:rFonts w:hint="eastAsia"/>
                <w:sz w:val="18"/>
                <w:szCs w:val="18"/>
                <w:lang w:val="en-US" w:eastAsia="zh-CN"/>
              </w:rPr>
            </w:pPr>
            <w:r>
              <w:rPr>
                <w:rFonts w:hint="eastAsia"/>
                <w:sz w:val="18"/>
                <w:szCs w:val="18"/>
                <w:lang w:val="en-US" w:eastAsia="zh-CN"/>
              </w:rPr>
              <w:t>8</w:t>
            </w:r>
          </w:p>
        </w:tc>
        <w:tc>
          <w:tcPr>
            <w:tcW w:w="900" w:type="dxa"/>
            <w:vAlign w:val="center"/>
          </w:tcPr>
          <w:p w14:paraId="71183945">
            <w:pPr>
              <w:rPr>
                <w:rFonts w:hint="eastAsia"/>
                <w:sz w:val="18"/>
                <w:szCs w:val="18"/>
                <w:lang w:val="en-US" w:eastAsia="zh-CN"/>
              </w:rPr>
            </w:pPr>
            <w:r>
              <w:rPr>
                <w:rFonts w:hint="eastAsia"/>
                <w:sz w:val="18"/>
                <w:szCs w:val="18"/>
                <w:lang w:val="en-US" w:eastAsia="zh-CN"/>
              </w:rPr>
              <w:t>7</w:t>
            </w:r>
          </w:p>
        </w:tc>
        <w:tc>
          <w:tcPr>
            <w:tcW w:w="1060" w:type="dxa"/>
            <w:vAlign w:val="center"/>
          </w:tcPr>
          <w:p w14:paraId="59A095A9">
            <w:pPr>
              <w:rPr>
                <w:rFonts w:hint="eastAsia"/>
                <w:sz w:val="18"/>
                <w:szCs w:val="18"/>
              </w:rPr>
            </w:pPr>
          </w:p>
        </w:tc>
      </w:tr>
      <w:tr w14:paraId="26869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10EAF1F"/>
        </w:tc>
        <w:tc>
          <w:tcPr>
            <w:tcW w:w="1079" w:type="dxa"/>
            <w:vMerge w:val="continue"/>
            <w:tcBorders>
              <w:top w:val="nil"/>
              <w:bottom w:val="nil"/>
            </w:tcBorders>
            <w:vAlign w:val="center"/>
          </w:tcPr>
          <w:p w14:paraId="05117685"/>
        </w:tc>
        <w:tc>
          <w:tcPr>
            <w:tcW w:w="1141" w:type="dxa"/>
            <w:tcBorders>
              <w:bottom w:val="nil"/>
            </w:tcBorders>
            <w:vAlign w:val="center"/>
          </w:tcPr>
          <w:p w14:paraId="253C5540">
            <w:pPr>
              <w:rPr>
                <w:rFonts w:hint="eastAsia"/>
                <w:sz w:val="18"/>
                <w:szCs w:val="18"/>
              </w:rPr>
            </w:pPr>
            <w:r>
              <w:rPr>
                <w:rFonts w:hint="eastAsia"/>
                <w:sz w:val="18"/>
                <w:szCs w:val="18"/>
              </w:rPr>
              <w:t>生态效</w:t>
            </w:r>
          </w:p>
          <w:p w14:paraId="26AD2188">
            <w:pPr>
              <w:rPr>
                <w:rFonts w:hint="eastAsia"/>
                <w:sz w:val="18"/>
                <w:szCs w:val="18"/>
              </w:rPr>
            </w:pPr>
            <w:r>
              <w:rPr>
                <w:rFonts w:hint="eastAsia"/>
                <w:sz w:val="18"/>
                <w:szCs w:val="18"/>
              </w:rPr>
              <w:t>益指标</w:t>
            </w:r>
          </w:p>
        </w:tc>
        <w:tc>
          <w:tcPr>
            <w:tcW w:w="1920" w:type="dxa"/>
            <w:vAlign w:val="center"/>
          </w:tcPr>
          <w:p w14:paraId="0774898B">
            <w:pPr>
              <w:rPr>
                <w:rFonts w:hint="eastAsia"/>
                <w:sz w:val="18"/>
                <w:szCs w:val="18"/>
                <w:lang w:val="en-US"/>
              </w:rPr>
            </w:pPr>
            <w:r>
              <w:rPr>
                <w:rFonts w:hint="eastAsia"/>
                <w:sz w:val="18"/>
                <w:szCs w:val="18"/>
                <w:lang w:val="en-US" w:eastAsia="zh-CN"/>
              </w:rPr>
              <w:t>生态效益情况</w:t>
            </w:r>
          </w:p>
        </w:tc>
        <w:tc>
          <w:tcPr>
            <w:tcW w:w="810" w:type="dxa"/>
            <w:vAlign w:val="center"/>
          </w:tcPr>
          <w:p w14:paraId="6171D040">
            <w:pPr>
              <w:rPr>
                <w:rFonts w:hint="eastAsia"/>
                <w:sz w:val="18"/>
                <w:szCs w:val="18"/>
                <w:lang w:val="en-US"/>
              </w:rPr>
            </w:pPr>
            <w:r>
              <w:rPr>
                <w:rFonts w:hint="eastAsia"/>
                <w:sz w:val="18"/>
                <w:szCs w:val="18"/>
                <w:lang w:val="en-US" w:eastAsia="zh-CN"/>
              </w:rPr>
              <w:t>100%</w:t>
            </w:r>
          </w:p>
        </w:tc>
        <w:tc>
          <w:tcPr>
            <w:tcW w:w="945" w:type="dxa"/>
            <w:vAlign w:val="center"/>
          </w:tcPr>
          <w:p w14:paraId="4B4EA060">
            <w:pPr>
              <w:rPr>
                <w:rFonts w:hint="eastAsia"/>
                <w:sz w:val="18"/>
                <w:szCs w:val="18"/>
                <w:lang w:val="en-US" w:eastAsia="zh-CN"/>
              </w:rPr>
            </w:pPr>
            <w:r>
              <w:rPr>
                <w:rFonts w:hint="eastAsia"/>
                <w:sz w:val="18"/>
                <w:szCs w:val="18"/>
                <w:lang w:val="en-US" w:eastAsia="zh-CN"/>
              </w:rPr>
              <w:t>100%</w:t>
            </w:r>
          </w:p>
        </w:tc>
        <w:tc>
          <w:tcPr>
            <w:tcW w:w="795" w:type="dxa"/>
            <w:vAlign w:val="center"/>
          </w:tcPr>
          <w:p w14:paraId="1DCD443D">
            <w:pPr>
              <w:rPr>
                <w:rFonts w:hint="eastAsia"/>
                <w:sz w:val="18"/>
                <w:szCs w:val="18"/>
                <w:lang w:val="en-US" w:eastAsia="zh-CN"/>
              </w:rPr>
            </w:pPr>
            <w:r>
              <w:rPr>
                <w:rFonts w:hint="eastAsia"/>
                <w:sz w:val="18"/>
                <w:szCs w:val="18"/>
                <w:lang w:val="en-US" w:eastAsia="zh-CN"/>
              </w:rPr>
              <w:t>7</w:t>
            </w:r>
          </w:p>
        </w:tc>
        <w:tc>
          <w:tcPr>
            <w:tcW w:w="900" w:type="dxa"/>
            <w:vAlign w:val="center"/>
          </w:tcPr>
          <w:p w14:paraId="1695CDD3">
            <w:pPr>
              <w:rPr>
                <w:rFonts w:hint="eastAsia"/>
                <w:sz w:val="18"/>
                <w:szCs w:val="18"/>
                <w:lang w:val="en-US" w:eastAsia="zh-CN"/>
              </w:rPr>
            </w:pPr>
            <w:r>
              <w:rPr>
                <w:rFonts w:hint="eastAsia"/>
                <w:sz w:val="18"/>
                <w:szCs w:val="18"/>
                <w:lang w:val="en-US" w:eastAsia="zh-CN"/>
              </w:rPr>
              <w:t>7</w:t>
            </w:r>
          </w:p>
        </w:tc>
        <w:tc>
          <w:tcPr>
            <w:tcW w:w="1060" w:type="dxa"/>
            <w:vAlign w:val="center"/>
          </w:tcPr>
          <w:p w14:paraId="44BE295F">
            <w:pPr>
              <w:rPr>
                <w:rFonts w:hint="eastAsia"/>
                <w:sz w:val="18"/>
                <w:szCs w:val="18"/>
              </w:rPr>
            </w:pPr>
          </w:p>
        </w:tc>
      </w:tr>
      <w:tr w14:paraId="40220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4F0FB81A"/>
        </w:tc>
        <w:tc>
          <w:tcPr>
            <w:tcW w:w="1079" w:type="dxa"/>
            <w:vMerge w:val="continue"/>
            <w:tcBorders>
              <w:top w:val="nil"/>
              <w:bottom w:val="nil"/>
            </w:tcBorders>
            <w:vAlign w:val="center"/>
          </w:tcPr>
          <w:p w14:paraId="6815B1DC"/>
        </w:tc>
        <w:tc>
          <w:tcPr>
            <w:tcW w:w="1141" w:type="dxa"/>
            <w:tcBorders>
              <w:bottom w:val="nil"/>
            </w:tcBorders>
            <w:vAlign w:val="center"/>
          </w:tcPr>
          <w:p w14:paraId="73E8EA9E">
            <w:pPr>
              <w:rPr>
                <w:rFonts w:hint="eastAsia"/>
                <w:sz w:val="18"/>
                <w:szCs w:val="18"/>
              </w:rPr>
            </w:pPr>
            <w:r>
              <w:rPr>
                <w:rFonts w:hint="eastAsia"/>
                <w:sz w:val="18"/>
                <w:szCs w:val="18"/>
              </w:rPr>
              <w:t>可持续影响</w:t>
            </w:r>
          </w:p>
          <w:p w14:paraId="3754CA96">
            <w:pPr>
              <w:rPr>
                <w:rFonts w:hint="eastAsia"/>
                <w:sz w:val="18"/>
                <w:szCs w:val="18"/>
              </w:rPr>
            </w:pPr>
            <w:r>
              <w:rPr>
                <w:rFonts w:hint="eastAsia"/>
                <w:sz w:val="18"/>
                <w:szCs w:val="18"/>
              </w:rPr>
              <w:t>指标</w:t>
            </w:r>
          </w:p>
        </w:tc>
        <w:tc>
          <w:tcPr>
            <w:tcW w:w="1920" w:type="dxa"/>
            <w:vAlign w:val="center"/>
          </w:tcPr>
          <w:p w14:paraId="7AD0EB32">
            <w:pPr>
              <w:rPr>
                <w:rFonts w:hint="eastAsia"/>
                <w:sz w:val="18"/>
                <w:szCs w:val="18"/>
              </w:rPr>
            </w:pPr>
            <w:r>
              <w:rPr>
                <w:rFonts w:hint="eastAsia"/>
                <w:sz w:val="18"/>
                <w:szCs w:val="18"/>
                <w:lang w:val="en-US" w:eastAsia="zh-CN"/>
              </w:rPr>
              <w:t>可持续影响情况</w:t>
            </w:r>
          </w:p>
        </w:tc>
        <w:tc>
          <w:tcPr>
            <w:tcW w:w="810" w:type="dxa"/>
            <w:vAlign w:val="center"/>
          </w:tcPr>
          <w:p w14:paraId="670A2F8A">
            <w:pPr>
              <w:rPr>
                <w:rFonts w:hint="eastAsia"/>
                <w:sz w:val="18"/>
                <w:szCs w:val="18"/>
              </w:rPr>
            </w:pPr>
            <w:r>
              <w:rPr>
                <w:rFonts w:hint="eastAsia"/>
                <w:sz w:val="18"/>
                <w:szCs w:val="18"/>
                <w:lang w:val="en-US" w:eastAsia="zh-CN"/>
              </w:rPr>
              <w:t>100%</w:t>
            </w:r>
          </w:p>
        </w:tc>
        <w:tc>
          <w:tcPr>
            <w:tcW w:w="945" w:type="dxa"/>
            <w:vAlign w:val="center"/>
          </w:tcPr>
          <w:p w14:paraId="309DBBAF">
            <w:pPr>
              <w:rPr>
                <w:rFonts w:hint="eastAsia"/>
                <w:sz w:val="18"/>
                <w:szCs w:val="18"/>
              </w:rPr>
            </w:pPr>
            <w:r>
              <w:rPr>
                <w:rFonts w:hint="eastAsia"/>
                <w:sz w:val="18"/>
                <w:szCs w:val="18"/>
                <w:lang w:val="en-US" w:eastAsia="zh-CN"/>
              </w:rPr>
              <w:t>100%</w:t>
            </w:r>
          </w:p>
        </w:tc>
        <w:tc>
          <w:tcPr>
            <w:tcW w:w="795" w:type="dxa"/>
            <w:vAlign w:val="center"/>
          </w:tcPr>
          <w:p w14:paraId="44F0E113">
            <w:pPr>
              <w:rPr>
                <w:rFonts w:hint="eastAsia"/>
                <w:sz w:val="18"/>
                <w:szCs w:val="18"/>
                <w:lang w:val="en-US" w:eastAsia="zh-CN"/>
              </w:rPr>
            </w:pPr>
            <w:r>
              <w:rPr>
                <w:rFonts w:hint="eastAsia"/>
                <w:sz w:val="18"/>
                <w:szCs w:val="18"/>
                <w:lang w:val="en-US" w:eastAsia="zh-CN"/>
              </w:rPr>
              <w:t>7</w:t>
            </w:r>
          </w:p>
        </w:tc>
        <w:tc>
          <w:tcPr>
            <w:tcW w:w="900" w:type="dxa"/>
            <w:vAlign w:val="center"/>
          </w:tcPr>
          <w:p w14:paraId="7D9CB11A">
            <w:pPr>
              <w:rPr>
                <w:rFonts w:hint="eastAsia"/>
                <w:sz w:val="18"/>
                <w:szCs w:val="18"/>
                <w:lang w:val="en-US" w:eastAsia="zh-CN"/>
              </w:rPr>
            </w:pPr>
            <w:r>
              <w:rPr>
                <w:rFonts w:hint="eastAsia"/>
                <w:sz w:val="18"/>
                <w:szCs w:val="18"/>
                <w:lang w:val="en-US" w:eastAsia="zh-CN"/>
              </w:rPr>
              <w:t>7</w:t>
            </w:r>
          </w:p>
        </w:tc>
        <w:tc>
          <w:tcPr>
            <w:tcW w:w="1060" w:type="dxa"/>
            <w:vAlign w:val="center"/>
          </w:tcPr>
          <w:p w14:paraId="30D4C0FA">
            <w:pPr>
              <w:rPr>
                <w:rFonts w:hint="eastAsia"/>
                <w:sz w:val="18"/>
                <w:szCs w:val="18"/>
              </w:rPr>
            </w:pPr>
          </w:p>
        </w:tc>
      </w:tr>
      <w:tr w14:paraId="0A6B5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D40DF61"/>
        </w:tc>
        <w:tc>
          <w:tcPr>
            <w:tcW w:w="1079" w:type="dxa"/>
            <w:tcBorders>
              <w:bottom w:val="nil"/>
            </w:tcBorders>
            <w:vAlign w:val="center"/>
          </w:tcPr>
          <w:p w14:paraId="28A5CAE6">
            <w:pPr>
              <w:rPr>
                <w:rFonts w:hint="eastAsia"/>
                <w:sz w:val="18"/>
                <w:szCs w:val="18"/>
              </w:rPr>
            </w:pPr>
            <w:r>
              <w:rPr>
                <w:rFonts w:hint="eastAsia"/>
                <w:sz w:val="18"/>
                <w:szCs w:val="18"/>
              </w:rPr>
              <w:t>满意度指标(10分)</w:t>
            </w:r>
          </w:p>
        </w:tc>
        <w:tc>
          <w:tcPr>
            <w:tcW w:w="1141" w:type="dxa"/>
            <w:tcBorders>
              <w:bottom w:val="nil"/>
            </w:tcBorders>
            <w:vAlign w:val="center"/>
          </w:tcPr>
          <w:p w14:paraId="20F45BF2">
            <w:pPr>
              <w:rPr>
                <w:rFonts w:hint="eastAsia"/>
                <w:sz w:val="18"/>
                <w:szCs w:val="18"/>
              </w:rPr>
            </w:pPr>
            <w:r>
              <w:rPr>
                <w:rFonts w:hint="eastAsia"/>
                <w:sz w:val="18"/>
                <w:szCs w:val="18"/>
              </w:rPr>
              <w:t>服务对象满意度指标</w:t>
            </w:r>
          </w:p>
        </w:tc>
        <w:tc>
          <w:tcPr>
            <w:tcW w:w="1920" w:type="dxa"/>
            <w:vAlign w:val="center"/>
          </w:tcPr>
          <w:p w14:paraId="0046F04E">
            <w:pPr>
              <w:rPr>
                <w:rFonts w:hint="eastAsia"/>
                <w:sz w:val="18"/>
                <w:szCs w:val="18"/>
                <w:lang w:val="en-US"/>
              </w:rPr>
            </w:pPr>
            <w:r>
              <w:rPr>
                <w:rFonts w:hint="eastAsia"/>
                <w:sz w:val="18"/>
                <w:szCs w:val="18"/>
                <w:lang w:val="en-US" w:eastAsia="zh-CN"/>
              </w:rPr>
              <w:t>企业满意度</w:t>
            </w:r>
          </w:p>
        </w:tc>
        <w:tc>
          <w:tcPr>
            <w:tcW w:w="810" w:type="dxa"/>
            <w:vAlign w:val="center"/>
          </w:tcPr>
          <w:p w14:paraId="4F7CE713">
            <w:pPr>
              <w:rPr>
                <w:rFonts w:hint="eastAsia"/>
                <w:sz w:val="18"/>
                <w:szCs w:val="18"/>
                <w:lang w:val="en-US"/>
              </w:rPr>
            </w:pPr>
            <w:r>
              <w:rPr>
                <w:rFonts w:hint="eastAsia"/>
                <w:sz w:val="18"/>
                <w:szCs w:val="18"/>
                <w:lang w:val="en-US" w:eastAsia="zh-CN"/>
              </w:rPr>
              <w:t>100</w:t>
            </w:r>
          </w:p>
        </w:tc>
        <w:tc>
          <w:tcPr>
            <w:tcW w:w="945" w:type="dxa"/>
            <w:vAlign w:val="center"/>
          </w:tcPr>
          <w:p w14:paraId="294AB86E">
            <w:pPr>
              <w:rPr>
                <w:rFonts w:hint="eastAsia"/>
                <w:sz w:val="18"/>
                <w:szCs w:val="18"/>
                <w:lang w:val="en-US"/>
              </w:rPr>
            </w:pPr>
            <w:r>
              <w:rPr>
                <w:rFonts w:hint="eastAsia"/>
                <w:sz w:val="18"/>
                <w:szCs w:val="18"/>
                <w:lang w:val="en-US" w:eastAsia="zh-CN"/>
              </w:rPr>
              <w:t>95</w:t>
            </w:r>
          </w:p>
        </w:tc>
        <w:tc>
          <w:tcPr>
            <w:tcW w:w="795" w:type="dxa"/>
            <w:vAlign w:val="center"/>
          </w:tcPr>
          <w:p w14:paraId="738BE6AA">
            <w:pPr>
              <w:rPr>
                <w:rFonts w:hint="eastAsia"/>
                <w:sz w:val="18"/>
                <w:szCs w:val="18"/>
                <w:lang w:val="en-US" w:eastAsia="zh-CN"/>
              </w:rPr>
            </w:pPr>
            <w:r>
              <w:rPr>
                <w:rFonts w:hint="eastAsia"/>
                <w:sz w:val="18"/>
                <w:szCs w:val="18"/>
                <w:lang w:val="en-US" w:eastAsia="zh-CN"/>
              </w:rPr>
              <w:t>10</w:t>
            </w:r>
          </w:p>
        </w:tc>
        <w:tc>
          <w:tcPr>
            <w:tcW w:w="900" w:type="dxa"/>
            <w:vAlign w:val="center"/>
          </w:tcPr>
          <w:p w14:paraId="4270A567">
            <w:pPr>
              <w:rPr>
                <w:rFonts w:hint="eastAsia"/>
                <w:sz w:val="18"/>
                <w:szCs w:val="18"/>
                <w:lang w:val="en-US"/>
              </w:rPr>
            </w:pPr>
            <w:r>
              <w:rPr>
                <w:rFonts w:hint="eastAsia"/>
                <w:sz w:val="18"/>
                <w:szCs w:val="18"/>
                <w:lang w:val="en-US" w:eastAsia="zh-CN"/>
              </w:rPr>
              <w:t>8</w:t>
            </w:r>
          </w:p>
        </w:tc>
        <w:tc>
          <w:tcPr>
            <w:tcW w:w="1060" w:type="dxa"/>
            <w:vAlign w:val="center"/>
          </w:tcPr>
          <w:p w14:paraId="4178A7DC">
            <w:pPr>
              <w:rPr>
                <w:rFonts w:hint="eastAsia"/>
                <w:sz w:val="18"/>
                <w:szCs w:val="18"/>
              </w:rPr>
            </w:pPr>
          </w:p>
        </w:tc>
      </w:tr>
      <w:tr w14:paraId="324B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944" w:type="dxa"/>
            <w:gridSpan w:val="6"/>
            <w:vAlign w:val="center"/>
          </w:tcPr>
          <w:p w14:paraId="4B9238DD">
            <w:pPr>
              <w:rPr>
                <w:rFonts w:hint="eastAsia"/>
                <w:sz w:val="18"/>
                <w:szCs w:val="18"/>
              </w:rPr>
            </w:pPr>
            <w:r>
              <w:rPr>
                <w:rFonts w:hint="eastAsia"/>
                <w:sz w:val="18"/>
                <w:szCs w:val="18"/>
              </w:rPr>
              <w:t>总分</w:t>
            </w:r>
          </w:p>
        </w:tc>
        <w:tc>
          <w:tcPr>
            <w:tcW w:w="795" w:type="dxa"/>
            <w:vAlign w:val="center"/>
          </w:tcPr>
          <w:p w14:paraId="334261AC">
            <w:pPr>
              <w:rPr>
                <w:rFonts w:hint="eastAsia"/>
                <w:sz w:val="18"/>
                <w:szCs w:val="18"/>
              </w:rPr>
            </w:pPr>
            <w:r>
              <w:rPr>
                <w:rFonts w:hint="eastAsia"/>
                <w:sz w:val="18"/>
                <w:szCs w:val="18"/>
              </w:rPr>
              <w:t>100</w:t>
            </w:r>
          </w:p>
        </w:tc>
        <w:tc>
          <w:tcPr>
            <w:tcW w:w="900" w:type="dxa"/>
            <w:vAlign w:val="center"/>
          </w:tcPr>
          <w:p w14:paraId="2CF8062F">
            <w:pPr>
              <w:rPr>
                <w:rFonts w:hint="eastAsia"/>
                <w:sz w:val="18"/>
                <w:szCs w:val="18"/>
                <w:lang w:val="en-US" w:eastAsia="zh-CN"/>
              </w:rPr>
            </w:pPr>
            <w:r>
              <w:rPr>
                <w:rFonts w:hint="eastAsia"/>
                <w:sz w:val="18"/>
                <w:szCs w:val="18"/>
                <w:lang w:val="en-US" w:eastAsia="zh-CN"/>
              </w:rPr>
              <w:t>96</w:t>
            </w:r>
          </w:p>
        </w:tc>
        <w:tc>
          <w:tcPr>
            <w:tcW w:w="1060" w:type="dxa"/>
            <w:vAlign w:val="center"/>
          </w:tcPr>
          <w:p w14:paraId="1DEEDCA5">
            <w:pPr>
              <w:rPr>
                <w:rFonts w:hint="eastAsia"/>
                <w:sz w:val="18"/>
                <w:szCs w:val="18"/>
              </w:rPr>
            </w:pPr>
          </w:p>
        </w:tc>
      </w:tr>
    </w:tbl>
    <w:p w14:paraId="7F7C847B">
      <w:pPr>
        <w:rPr>
          <w:sz w:val="18"/>
          <w:szCs w:val="18"/>
        </w:rPr>
      </w:pPr>
      <w:r>
        <w:rPr>
          <w:sz w:val="18"/>
          <w:szCs w:val="18"/>
        </w:rPr>
        <w:t>填表人：</w:t>
      </w:r>
      <w:r>
        <w:rPr>
          <w:rFonts w:hint="eastAsia"/>
          <w:sz w:val="18"/>
          <w:szCs w:val="18"/>
          <w:lang w:val="en-US" w:eastAsia="zh-CN"/>
        </w:rPr>
        <w:t xml:space="preserve">       </w:t>
      </w:r>
      <w:r>
        <w:rPr>
          <w:sz w:val="18"/>
          <w:szCs w:val="18"/>
        </w:rPr>
        <w:t>填报日期：</w:t>
      </w:r>
      <w:r>
        <w:rPr>
          <w:rFonts w:hint="eastAsia"/>
          <w:sz w:val="18"/>
          <w:szCs w:val="18"/>
          <w:lang w:val="en-US" w:eastAsia="zh-CN"/>
        </w:rPr>
        <w:t xml:space="preserve">            </w:t>
      </w:r>
      <w:r>
        <w:rPr>
          <w:sz w:val="18"/>
          <w:szCs w:val="18"/>
        </w:rPr>
        <w:t>联系电话：</w:t>
      </w:r>
      <w:r>
        <w:rPr>
          <w:rFonts w:hint="eastAsia"/>
          <w:sz w:val="18"/>
          <w:szCs w:val="18"/>
          <w:lang w:val="en-US" w:eastAsia="zh-CN"/>
        </w:rPr>
        <w:t xml:space="preserve">             </w:t>
      </w:r>
      <w:r>
        <w:rPr>
          <w:sz w:val="18"/>
          <w:szCs w:val="18"/>
        </w:rPr>
        <w:t>单位负责人签字：</w:t>
      </w:r>
    </w:p>
    <w:p w14:paraId="4C892F74">
      <w:pPr>
        <w:sectPr>
          <w:footerReference r:id="rId8" w:type="default"/>
          <w:pgSz w:w="12010" w:h="16960"/>
          <w:pgMar w:top="2041" w:right="1531" w:bottom="1757" w:left="1531" w:header="0" w:footer="1005" w:gutter="0"/>
          <w:pgNumType w:fmt="numberInDash"/>
          <w:cols w:space="720" w:num="1"/>
          <w:docGrid w:linePitch="312" w:charSpace="0"/>
        </w:sectPr>
      </w:pPr>
    </w:p>
    <w:p w14:paraId="56CCEFA2">
      <w:pPr>
        <w:rPr>
          <w:sz w:val="20"/>
          <w:szCs w:val="20"/>
          <w:lang w:val="en-US" w:eastAsia="zh-CN"/>
        </w:rPr>
      </w:pPr>
      <w:r>
        <w:rPr>
          <w:rFonts w:hint="eastAsia"/>
          <w:sz w:val="20"/>
          <w:szCs w:val="20"/>
          <w:lang w:eastAsia="zh-CN"/>
        </w:rPr>
        <w:t>附件</w:t>
      </w:r>
      <w:r>
        <w:rPr>
          <w:rFonts w:hint="eastAsia"/>
          <w:sz w:val="20"/>
          <w:szCs w:val="20"/>
          <w:lang w:val="en-US" w:eastAsia="zh-CN"/>
        </w:rPr>
        <w:t>2-1</w:t>
      </w:r>
    </w:p>
    <w:p w14:paraId="70A75906"/>
    <w:p w14:paraId="2358DF45">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2025年度供销联社退休人员</w:t>
      </w:r>
    </w:p>
    <w:p w14:paraId="632DED44">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2025年工资补助项目支出</w:t>
      </w:r>
    </w:p>
    <w:p w14:paraId="59DC805E">
      <w:pPr>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绩效自评报告</w:t>
      </w:r>
    </w:p>
    <w:p w14:paraId="07F05F9B">
      <w:pPr>
        <w:rPr>
          <w:sz w:val="52"/>
          <w:szCs w:val="52"/>
        </w:rPr>
      </w:pPr>
    </w:p>
    <w:p w14:paraId="0B13F924"/>
    <w:p w14:paraId="015A15B3"/>
    <w:p w14:paraId="6F0ED377"/>
    <w:p w14:paraId="4A52C592"/>
    <w:p w14:paraId="756FA25B"/>
    <w:p w14:paraId="5109B070"/>
    <w:p w14:paraId="73B5DB6B"/>
    <w:p w14:paraId="517A9DB1"/>
    <w:p w14:paraId="1A66BACE"/>
    <w:p w14:paraId="119B99A1"/>
    <w:p w14:paraId="0EBC5B52"/>
    <w:p w14:paraId="14926ACA"/>
    <w:p w14:paraId="7EDFA771">
      <w:pPr>
        <w:pStyle w:val="19"/>
      </w:pPr>
    </w:p>
    <w:p w14:paraId="64852F38">
      <w:pPr>
        <w:pStyle w:val="19"/>
      </w:pPr>
    </w:p>
    <w:p w14:paraId="44868104">
      <w:pPr>
        <w:pStyle w:val="19"/>
      </w:pPr>
    </w:p>
    <w:p w14:paraId="5C485443">
      <w:pPr>
        <w:pStyle w:val="19"/>
      </w:pPr>
    </w:p>
    <w:p w14:paraId="34E2671C">
      <w:pPr>
        <w:pStyle w:val="19"/>
      </w:pPr>
    </w:p>
    <w:p w14:paraId="55348C67">
      <w:pPr>
        <w:pStyle w:val="19"/>
      </w:pPr>
    </w:p>
    <w:p w14:paraId="1DA17D5D">
      <w:pPr>
        <w:pStyle w:val="19"/>
      </w:pPr>
    </w:p>
    <w:p w14:paraId="1B7BBC71">
      <w:pPr>
        <w:pStyle w:val="19"/>
      </w:pPr>
    </w:p>
    <w:p w14:paraId="74B92649">
      <w:pPr>
        <w:pStyle w:val="19"/>
      </w:pPr>
    </w:p>
    <w:p w14:paraId="7324C946">
      <w:pPr>
        <w:pStyle w:val="19"/>
      </w:pPr>
    </w:p>
    <w:p w14:paraId="5EFF1A33"/>
    <w:p w14:paraId="0CD88BBC"/>
    <w:p w14:paraId="7ED4D6A9"/>
    <w:p w14:paraId="53E3F83F"/>
    <w:p w14:paraId="1E68D563"/>
    <w:p w14:paraId="6D6E8394"/>
    <w:p w14:paraId="1C3E98CF">
      <w:pPr>
        <w:jc w:val="center"/>
        <w:rPr>
          <w:rFonts w:hint="eastAsia" w:ascii="宋体" w:hAnsi="宋体" w:eastAsia="宋体" w:cs="宋体"/>
          <w:sz w:val="32"/>
          <w:szCs w:val="32"/>
          <w:lang w:val="en-US" w:eastAsia="zh-CN"/>
        </w:rPr>
      </w:pPr>
      <w:r>
        <w:rPr>
          <w:rFonts w:hint="eastAsia" w:ascii="宋体" w:hAnsi="宋体" w:eastAsia="宋体" w:cs="宋体"/>
          <w:sz w:val="32"/>
          <w:szCs w:val="32"/>
          <w:lang w:eastAsia="zh-CN"/>
        </w:rPr>
        <w:t>实施单位：（盖章）</w:t>
      </w:r>
    </w:p>
    <w:p w14:paraId="4AD0F59E">
      <w:pPr>
        <w:jc w:val="center"/>
        <w:rPr>
          <w:rFonts w:hint="eastAsia" w:ascii="宋体" w:hAnsi="宋体" w:eastAsia="宋体" w:cs="宋体"/>
          <w:sz w:val="32"/>
          <w:szCs w:val="32"/>
        </w:rPr>
      </w:pPr>
    </w:p>
    <w:p w14:paraId="5003A544">
      <w:pPr>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2026年5月25日</w:t>
      </w:r>
    </w:p>
    <w:p w14:paraId="53A1EA6B"/>
    <w:p w14:paraId="48A83A2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一、项目基本情况</w:t>
      </w:r>
    </w:p>
    <w:p w14:paraId="1A038A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项目概况</w:t>
      </w:r>
    </w:p>
    <w:p w14:paraId="514642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项目单位基本情况</w:t>
      </w:r>
    </w:p>
    <w:p w14:paraId="7A2C9D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）机构设置情况</w:t>
      </w:r>
    </w:p>
    <w:p w14:paraId="595918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3CA8BF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）人员编制情况</w:t>
      </w:r>
    </w:p>
    <w:p w14:paraId="335DD43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组织部核定我单位机关</w:t>
      </w:r>
      <w:r>
        <w:rPr>
          <w:rFonts w:hint="eastAsia" w:ascii="仿宋" w:hAnsi="仿宋" w:eastAsia="仿宋" w:cs="仿宋"/>
          <w:sz w:val="32"/>
          <w:szCs w:val="32"/>
          <w:lang w:eastAsia="zh-CN"/>
        </w:rPr>
        <w:t>行政编制</w:t>
      </w:r>
      <w:r>
        <w:rPr>
          <w:rFonts w:hint="eastAsia" w:ascii="仿宋" w:hAnsi="仿宋" w:eastAsia="仿宋" w:cs="仿宋"/>
          <w:sz w:val="32"/>
          <w:szCs w:val="32"/>
          <w:lang w:val="en-US" w:eastAsia="zh-CN"/>
        </w:rPr>
        <w:t>15名，</w:t>
      </w:r>
      <w:r>
        <w:rPr>
          <w:rFonts w:hint="eastAsia" w:ascii="仿宋" w:hAnsi="仿宋" w:eastAsia="仿宋" w:cs="仿宋"/>
          <w:sz w:val="32"/>
          <w:szCs w:val="32"/>
        </w:rPr>
        <w:t>事业编制1名，年末实有在职人员1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0044DC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二、项目的实施依据</w:t>
      </w:r>
    </w:p>
    <w:p w14:paraId="76E486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2025年会同县供销联社项目预算安排。</w:t>
      </w:r>
    </w:p>
    <w:p w14:paraId="7BAD61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三、绩效评价指标分析情况</w:t>
      </w:r>
    </w:p>
    <w:p w14:paraId="66F322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1、项目资金情况分析</w:t>
      </w:r>
    </w:p>
    <w:p w14:paraId="64E7AA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2025年年初预算安排供销联社退休人员2025年工资补助1.2万元，资金到位率100%。</w:t>
      </w:r>
    </w:p>
    <w:p w14:paraId="77F27DA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保障退休人员李文荣2025年生活补助按时足额发放到位。</w:t>
      </w:r>
    </w:p>
    <w:p w14:paraId="75FA767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2、项目资金执行情况：供销联社退休人员2025年工资补助1.2万元，到位率100%，保障了</w:t>
      </w:r>
      <w:r>
        <w:rPr>
          <w:rFonts w:hint="eastAsia" w:ascii="仿宋" w:hAnsi="仿宋" w:eastAsia="仿宋" w:cs="仿宋"/>
          <w:sz w:val="32"/>
          <w:szCs w:val="32"/>
          <w:lang w:eastAsia="zh-CN"/>
        </w:rPr>
        <w:t>退休人员李文荣2025年生活补助按时足额发放到位。</w:t>
      </w:r>
      <w:r>
        <w:rPr>
          <w:rFonts w:hint="eastAsia" w:ascii="仿宋" w:hAnsi="仿宋" w:eastAsia="仿宋" w:cs="仿宋"/>
          <w:sz w:val="32"/>
          <w:szCs w:val="32"/>
          <w:lang w:val="en-US" w:eastAsia="zh-CN"/>
        </w:rPr>
        <w:t>开支项目为：其中：伙食补助费0.2万元、住房公积金1万元。</w:t>
      </w:r>
    </w:p>
    <w:p w14:paraId="0AA36546">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项目资金管理情况：项目严格按照预算管理要求，严格按照年初预算及项目要求使用资金，做到事前有预算，评估可行性，明确使用范围；事中动态监控资金流向，确保专款专用；事后全面核算绩效，核查票据与成果匹配度形成闭环。通过制度约束、流程跟踪与信息化手段，实现资金作用透明化、合规化、高效化，防范风险，提升资金使用效益。</w:t>
      </w:r>
    </w:p>
    <w:p w14:paraId="33D777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二、项目绩效情况分析</w:t>
      </w:r>
    </w:p>
    <w:p w14:paraId="7F8E79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1、项目经济性分析</w:t>
      </w:r>
    </w:p>
    <w:p w14:paraId="5C49C4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(1)项目成本(预算)控制情况：100%</w:t>
      </w:r>
    </w:p>
    <w:p w14:paraId="1B6483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(2)项目成本(预算)节约情况：0%</w:t>
      </w:r>
    </w:p>
    <w:p w14:paraId="44493A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2、项目的效率性分析</w:t>
      </w:r>
    </w:p>
    <w:p w14:paraId="0F01FE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(1)项目的实施进度：100%</w:t>
      </w:r>
    </w:p>
    <w:p w14:paraId="557BE1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(2)项目完成质量：100%</w:t>
      </w:r>
    </w:p>
    <w:p w14:paraId="3C22B2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3、项目的效益性分析</w:t>
      </w:r>
    </w:p>
    <w:p w14:paraId="0109CB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(1)项目预期目标完成程度：100%</w:t>
      </w:r>
    </w:p>
    <w:p w14:paraId="26DC7E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(2)项目实施对经济和社会的影响</w:t>
      </w:r>
    </w:p>
    <w:p w14:paraId="50E332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12月底项目验收完成后。项目无列支运行成本，完成项目工作的成本将由</w:t>
      </w:r>
      <w:r>
        <w:rPr>
          <w:rFonts w:hint="eastAsia" w:ascii="仿宋" w:hAnsi="仿宋" w:eastAsia="仿宋" w:cs="仿宋"/>
          <w:sz w:val="32"/>
          <w:szCs w:val="32"/>
          <w:lang w:eastAsia="zh-CN"/>
        </w:rPr>
        <w:t>供销联社</w:t>
      </w:r>
      <w:r>
        <w:rPr>
          <w:rFonts w:hint="eastAsia" w:ascii="仿宋" w:hAnsi="仿宋" w:eastAsia="仿宋" w:cs="仿宋"/>
          <w:sz w:val="32"/>
          <w:szCs w:val="32"/>
        </w:rPr>
        <w:t>行政运行经费负担</w:t>
      </w:r>
      <w:r>
        <w:rPr>
          <w:rFonts w:hint="eastAsia" w:ascii="仿宋" w:hAnsi="仿宋" w:eastAsia="仿宋" w:cs="仿宋"/>
          <w:sz w:val="32"/>
          <w:szCs w:val="32"/>
          <w:lang w:eastAsia="zh-CN"/>
        </w:rPr>
        <w:t>，保障退休人员李文荣2025年生活补助按时足额发放到位。</w:t>
      </w:r>
    </w:p>
    <w:p w14:paraId="1A35CC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综合评价情况及评价结论(附相关评分表)</w:t>
      </w:r>
    </w:p>
    <w:p w14:paraId="6A90E1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通过政府媒体网站向社会公开</w:t>
      </w:r>
    </w:p>
    <w:p w14:paraId="069F1E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、绩效评价结果应用建议(以后年度预算安排、评价结果公开等)</w:t>
      </w:r>
    </w:p>
    <w:p w14:paraId="0D855A3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、主要经验及做法、存在的问题和建议</w:t>
      </w:r>
    </w:p>
    <w:p w14:paraId="5D50D1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做好预算安排确保退休人员生活补助按时足额发放到位。</w:t>
      </w:r>
    </w:p>
    <w:p w14:paraId="669D721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（一）民生保障的温度体现</w:t>
      </w:r>
    </w:p>
    <w:p w14:paraId="17155E8D">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退休人员生活补助直接关系到老年群众的基本生活质量和切身利益，是民生实事的“暖心钱”。许多退休人员特别是高龄老人，对补贴的依赖程度较高，按时发放能够有效缓解其生活压力。正如相关报道所指出的，“一笔或许并不庞大的补助，于他们而言，是政策承诺的兑现，是生活实实在在的支撑，甚至是一份晚景中的心理慰藉”。</w:t>
      </w:r>
    </w:p>
    <w:p w14:paraId="336D900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（二）政策承诺的契约履行</w:t>
      </w:r>
    </w:p>
    <w:p w14:paraId="1E9BF6E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退休人员生活补助承载着过往政策的歷史承诺。以独生子女补助金为例，它关联着计划生育政策时期“国家养老”的制度承诺；以企业退休军转干部补助为例，它体现着对特殊贡献群体的优待与关怀。按时足额发放，是政府履行契约、兑现承诺的具体体现。</w:t>
      </w:r>
    </w:p>
    <w:p w14:paraId="6C66791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（三）政府公信力的重要基石</w:t>
      </w:r>
    </w:p>
    <w:p w14:paraId="684E6DA8">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民生无小事”，其意义不仅在于事情本身的大小，更在于它关联着个体最真实的感受与尊严。政府的公信力，正是在一次次及时、足额的承诺兑现中积累起来的，也可能在看似合理的延迟中悄然磨损。及时发放补贴，能够增强群众对政府的信任感和满意度</w:t>
      </w:r>
    </w:p>
    <w:p w14:paraId="7C5A31B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（四）社会和谐稳定的促进因素</w:t>
      </w:r>
    </w:p>
    <w:p w14:paraId="6D81C46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按时足额发放补贴，既是保障基本民生的经济手段，也是维护社会稳定的重要举措。如相关文件所述，在春节前将企业退休人员一次性生活补助落实到位，能够确保退休人员“过一个愉快、祥和的春节，增加人民幸福感，促进社会和谐稳定”。维护了社会稳定。</w:t>
      </w:r>
    </w:p>
    <w:p w14:paraId="1EBA976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改进对策与建议</w:t>
      </w:r>
    </w:p>
    <w:p w14:paraId="2EAA0509">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健全资金保障机制</w:t>
      </w:r>
    </w:p>
    <w:p w14:paraId="192CAC81">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强化预算刚性约束</w:t>
      </w:r>
    </w:p>
    <w:p w14:paraId="2CA0A67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将退休人员生活补贴资金纳入各级财政年度预算，建立长效保障机制。将企业退休人员一次性生活补助资金纳入部门预算，明确市、县两级财政分担比例，确保资金来源有保障、拨付有依据。</w:t>
      </w:r>
    </w:p>
    <w:p w14:paraId="5AB6741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建立资金拨付预警机制</w:t>
      </w:r>
    </w:p>
    <w:p w14:paraId="583245A5">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对补贴发放工作实行“倒排工期”管理，在重要节点（如春节前）提前启动资金拨付流程，避免因审批周期过长导致延迟。相关部门应建立发放时间节点倒排机制，让群众心中有底。</w:t>
      </w:r>
    </w:p>
    <w:p w14:paraId="40DB82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探索资金直补模式</w:t>
      </w:r>
    </w:p>
    <w:p w14:paraId="4C0475D5">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减少中间环节，推动补贴资金通过“一卡通”等方式直接</w:t>
      </w:r>
      <w:r>
        <w:rPr>
          <w:rFonts w:hint="eastAsia" w:ascii="仿宋" w:hAnsi="仿宋" w:eastAsia="仿宋" w:cs="仿宋"/>
          <w:sz w:val="32"/>
          <w:szCs w:val="32"/>
          <w:lang w:eastAsia="zh-CN"/>
        </w:rPr>
        <w:t>发</w:t>
      </w:r>
      <w:r>
        <w:rPr>
          <w:rFonts w:hint="eastAsia" w:ascii="仿宋" w:hAnsi="仿宋" w:eastAsia="仿宋" w:cs="仿宋"/>
          <w:sz w:val="32"/>
          <w:szCs w:val="32"/>
        </w:rPr>
        <w:t>放到人，降低资金流转过程中的滞留风险。</w:t>
      </w:r>
    </w:p>
    <w:p w14:paraId="3DDBE97A">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3A814DF">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65D1819">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2FAE7F5">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1E336D6">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78569F1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12462F46">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0D5E2CE">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39914F19">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5DFB9BA">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1F57D45C">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1A1EB8C">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3A9BCA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267CA2E">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29058277">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86EC3B1">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787180D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A0EA961">
      <w:pPr>
        <w:pStyle w:val="19"/>
      </w:pPr>
    </w:p>
    <w:p w14:paraId="0512E971">
      <w:pPr>
        <w:rPr>
          <w:rFonts w:hint="eastAsia"/>
          <w:lang w:eastAsia="zh-CN"/>
        </w:rPr>
      </w:pPr>
      <w:r>
        <w:t>附件</w:t>
      </w:r>
      <w:r>
        <w:rPr>
          <w:rFonts w:hint="eastAsia"/>
          <w:lang w:val="en-US" w:eastAsia="zh-CN"/>
        </w:rPr>
        <w:t>3</w:t>
      </w:r>
      <w:r>
        <w:t>-</w:t>
      </w:r>
      <w:r>
        <w:rPr>
          <w:rFonts w:hint="eastAsia"/>
          <w:lang w:val="en-US" w:eastAsia="zh-CN"/>
        </w:rPr>
        <w:t>3</w:t>
      </w:r>
    </w:p>
    <w:p w14:paraId="3299BE3A">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项目支出绩效自评表</w:t>
      </w:r>
    </w:p>
    <w:p w14:paraId="4F1DED3B">
      <w:pPr>
        <w:jc w:val="center"/>
        <w:rPr>
          <w:rFonts w:hint="eastAsia" w:ascii="宋体" w:hAnsi="宋体" w:eastAsia="宋体" w:cs="宋体"/>
          <w:b/>
          <w:bCs/>
          <w:sz w:val="36"/>
          <w:szCs w:val="36"/>
        </w:rPr>
      </w:pPr>
      <w:r>
        <w:rPr>
          <w:rFonts w:hint="eastAsia" w:ascii="宋体" w:hAnsi="宋体" w:eastAsia="宋体" w:cs="宋体"/>
          <w:b/>
          <w:bCs/>
          <w:sz w:val="36"/>
          <w:szCs w:val="36"/>
          <w:lang w:val="en-US" w:eastAsia="zh-CN"/>
        </w:rPr>
        <w:t>2025</w:t>
      </w:r>
      <w:r>
        <w:rPr>
          <w:rFonts w:hint="eastAsia" w:ascii="宋体" w:hAnsi="宋体" w:eastAsia="宋体" w:cs="宋体"/>
          <w:b/>
          <w:bCs/>
          <w:sz w:val="36"/>
          <w:szCs w:val="36"/>
        </w:rPr>
        <w:t>(年度)</w:t>
      </w:r>
    </w:p>
    <w:p w14:paraId="08C3A56B"/>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9"/>
        <w:gridCol w:w="1079"/>
        <w:gridCol w:w="1141"/>
        <w:gridCol w:w="1920"/>
        <w:gridCol w:w="810"/>
        <w:gridCol w:w="945"/>
        <w:gridCol w:w="795"/>
        <w:gridCol w:w="900"/>
        <w:gridCol w:w="1060"/>
      </w:tblGrid>
      <w:tr w14:paraId="208BB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04842042">
            <w:pPr>
              <w:ind w:left="200" w:hanging="200" w:hangingChars="100"/>
              <w:jc w:val="center"/>
              <w:rPr>
                <w:rFonts w:hint="eastAsia"/>
                <w:sz w:val="20"/>
                <w:szCs w:val="20"/>
                <w:lang w:val="en-US" w:eastAsia="zh-CN"/>
              </w:rPr>
            </w:pPr>
            <w:r>
              <w:rPr>
                <w:rFonts w:hint="eastAsia"/>
                <w:sz w:val="20"/>
                <w:szCs w:val="20"/>
                <w:lang w:eastAsia="zh-CN"/>
              </w:rPr>
              <w:t>项目支</w:t>
            </w:r>
          </w:p>
          <w:p w14:paraId="402D8254">
            <w:pPr>
              <w:ind w:left="200" w:hanging="200" w:hangingChars="100"/>
              <w:jc w:val="center"/>
              <w:rPr>
                <w:rFonts w:hint="eastAsia"/>
                <w:sz w:val="20"/>
                <w:szCs w:val="20"/>
                <w:lang w:eastAsia="zh-CN"/>
              </w:rPr>
            </w:pPr>
            <w:r>
              <w:rPr>
                <w:rFonts w:hint="eastAsia"/>
                <w:sz w:val="20"/>
                <w:szCs w:val="20"/>
                <w:lang w:eastAsia="zh-CN"/>
              </w:rPr>
              <w:t>出名称</w:t>
            </w:r>
          </w:p>
        </w:tc>
        <w:tc>
          <w:tcPr>
            <w:tcW w:w="8650" w:type="dxa"/>
            <w:gridSpan w:val="8"/>
            <w:vAlign w:val="center"/>
          </w:tcPr>
          <w:p w14:paraId="53F6B438">
            <w:pPr>
              <w:jc w:val="center"/>
              <w:rPr>
                <w:rFonts w:hint="eastAsia"/>
                <w:sz w:val="20"/>
                <w:szCs w:val="20"/>
                <w:lang w:val="en-US" w:eastAsia="zh-CN"/>
              </w:rPr>
            </w:pPr>
            <w:r>
              <w:rPr>
                <w:rFonts w:hint="eastAsia"/>
                <w:sz w:val="20"/>
                <w:szCs w:val="20"/>
                <w:lang w:val="en-US" w:eastAsia="zh-CN"/>
              </w:rPr>
              <w:t>供销联社退休人员2025年工资补助</w:t>
            </w:r>
          </w:p>
        </w:tc>
      </w:tr>
      <w:tr w14:paraId="15BC7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62269A7C">
            <w:pPr>
              <w:jc w:val="center"/>
              <w:rPr>
                <w:rFonts w:hint="eastAsia"/>
                <w:sz w:val="20"/>
                <w:szCs w:val="20"/>
                <w:lang w:eastAsia="zh-CN"/>
              </w:rPr>
            </w:pPr>
            <w:r>
              <w:rPr>
                <w:rFonts w:hint="eastAsia"/>
                <w:sz w:val="20"/>
                <w:szCs w:val="20"/>
                <w:lang w:eastAsia="zh-CN"/>
              </w:rPr>
              <w:t>主管部门</w:t>
            </w:r>
          </w:p>
        </w:tc>
        <w:tc>
          <w:tcPr>
            <w:tcW w:w="4950" w:type="dxa"/>
            <w:gridSpan w:val="4"/>
            <w:vAlign w:val="center"/>
          </w:tcPr>
          <w:p w14:paraId="4F239FAF">
            <w:pPr>
              <w:jc w:val="center"/>
              <w:rPr>
                <w:rFonts w:hint="eastAsia"/>
                <w:sz w:val="20"/>
                <w:szCs w:val="20"/>
                <w:lang w:val="en-US" w:eastAsia="zh-CN"/>
              </w:rPr>
            </w:pPr>
            <w:r>
              <w:rPr>
                <w:rFonts w:hint="eastAsia"/>
                <w:sz w:val="20"/>
                <w:szCs w:val="20"/>
                <w:lang w:val="en-US" w:eastAsia="zh-CN"/>
              </w:rPr>
              <w:t>会同县人民政府</w:t>
            </w:r>
          </w:p>
        </w:tc>
        <w:tc>
          <w:tcPr>
            <w:tcW w:w="945" w:type="dxa"/>
            <w:vAlign w:val="center"/>
          </w:tcPr>
          <w:p w14:paraId="61A9EE78">
            <w:pPr>
              <w:rPr>
                <w:rFonts w:hint="eastAsia"/>
                <w:sz w:val="20"/>
                <w:szCs w:val="20"/>
                <w:lang w:val="en-US" w:eastAsia="zh-CN"/>
              </w:rPr>
            </w:pPr>
            <w:r>
              <w:rPr>
                <w:rFonts w:hint="eastAsia"/>
                <w:sz w:val="20"/>
                <w:szCs w:val="20"/>
                <w:lang w:val="en-US" w:eastAsia="zh-CN"/>
              </w:rPr>
              <w:t>实施单位</w:t>
            </w:r>
          </w:p>
        </w:tc>
        <w:tc>
          <w:tcPr>
            <w:tcW w:w="2755" w:type="dxa"/>
            <w:gridSpan w:val="3"/>
            <w:vAlign w:val="center"/>
          </w:tcPr>
          <w:p w14:paraId="20AECE2C">
            <w:pPr>
              <w:rPr>
                <w:rFonts w:hint="eastAsia"/>
                <w:sz w:val="20"/>
                <w:szCs w:val="20"/>
                <w:lang w:val="en-US" w:eastAsia="zh-CN"/>
              </w:rPr>
            </w:pPr>
            <w:r>
              <w:rPr>
                <w:rFonts w:hint="eastAsia"/>
                <w:sz w:val="20"/>
                <w:szCs w:val="20"/>
                <w:lang w:val="en-US" w:eastAsia="zh-CN"/>
              </w:rPr>
              <w:t>会同县供销合作联社</w:t>
            </w:r>
          </w:p>
        </w:tc>
      </w:tr>
      <w:tr w14:paraId="3FAA8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49" w:type="dxa"/>
            <w:vMerge w:val="restart"/>
            <w:tcBorders>
              <w:bottom w:val="nil"/>
            </w:tcBorders>
            <w:vAlign w:val="center"/>
          </w:tcPr>
          <w:p w14:paraId="06D23B2F">
            <w:pPr>
              <w:rPr>
                <w:rFonts w:hint="eastAsia"/>
                <w:sz w:val="20"/>
                <w:szCs w:val="20"/>
              </w:rPr>
            </w:pPr>
            <w:r>
              <w:rPr>
                <w:rFonts w:hint="eastAsia"/>
                <w:sz w:val="20"/>
                <w:szCs w:val="20"/>
              </w:rPr>
              <w:t>年度预算申请</w:t>
            </w:r>
          </w:p>
          <w:p w14:paraId="25FE8C8E">
            <w:pPr>
              <w:rPr>
                <w:rFonts w:hint="eastAsia"/>
                <w:sz w:val="20"/>
                <w:szCs w:val="20"/>
              </w:rPr>
            </w:pPr>
            <w:r>
              <w:rPr>
                <w:rFonts w:hint="eastAsia"/>
                <w:sz w:val="20"/>
                <w:szCs w:val="20"/>
              </w:rPr>
              <w:t>(万元)</w:t>
            </w:r>
          </w:p>
        </w:tc>
        <w:tc>
          <w:tcPr>
            <w:tcW w:w="2220" w:type="dxa"/>
            <w:gridSpan w:val="2"/>
            <w:vAlign w:val="center"/>
          </w:tcPr>
          <w:p w14:paraId="4763DC58">
            <w:pPr>
              <w:rPr>
                <w:rFonts w:hint="eastAsia"/>
                <w:sz w:val="20"/>
                <w:szCs w:val="20"/>
              </w:rPr>
            </w:pPr>
          </w:p>
        </w:tc>
        <w:tc>
          <w:tcPr>
            <w:tcW w:w="1920" w:type="dxa"/>
            <w:vAlign w:val="center"/>
          </w:tcPr>
          <w:p w14:paraId="28EEEB0E">
            <w:pPr>
              <w:rPr>
                <w:rFonts w:hint="eastAsia"/>
                <w:sz w:val="20"/>
                <w:szCs w:val="20"/>
              </w:rPr>
            </w:pPr>
            <w:r>
              <w:rPr>
                <w:rFonts w:hint="eastAsia"/>
                <w:sz w:val="20"/>
                <w:szCs w:val="20"/>
              </w:rPr>
              <w:t>年初预算数</w:t>
            </w:r>
          </w:p>
        </w:tc>
        <w:tc>
          <w:tcPr>
            <w:tcW w:w="810" w:type="dxa"/>
            <w:vAlign w:val="center"/>
          </w:tcPr>
          <w:p w14:paraId="18F39A0A">
            <w:pPr>
              <w:rPr>
                <w:rFonts w:hint="eastAsia"/>
                <w:sz w:val="20"/>
                <w:szCs w:val="20"/>
              </w:rPr>
            </w:pPr>
            <w:r>
              <w:rPr>
                <w:rFonts w:hint="eastAsia"/>
                <w:sz w:val="20"/>
                <w:szCs w:val="20"/>
              </w:rPr>
              <w:t>全年预算数</w:t>
            </w:r>
          </w:p>
        </w:tc>
        <w:tc>
          <w:tcPr>
            <w:tcW w:w="945" w:type="dxa"/>
            <w:vAlign w:val="center"/>
          </w:tcPr>
          <w:p w14:paraId="65A981E2">
            <w:pPr>
              <w:rPr>
                <w:rFonts w:hint="eastAsia"/>
                <w:sz w:val="20"/>
                <w:szCs w:val="20"/>
              </w:rPr>
            </w:pPr>
            <w:r>
              <w:rPr>
                <w:rFonts w:hint="eastAsia"/>
                <w:sz w:val="20"/>
                <w:szCs w:val="20"/>
              </w:rPr>
              <w:t>全年执行数</w:t>
            </w:r>
          </w:p>
        </w:tc>
        <w:tc>
          <w:tcPr>
            <w:tcW w:w="795" w:type="dxa"/>
            <w:vAlign w:val="center"/>
          </w:tcPr>
          <w:p w14:paraId="2DEB091B">
            <w:pPr>
              <w:rPr>
                <w:rFonts w:hint="eastAsia"/>
                <w:sz w:val="20"/>
                <w:szCs w:val="20"/>
              </w:rPr>
            </w:pPr>
            <w:r>
              <w:rPr>
                <w:rFonts w:hint="eastAsia"/>
                <w:sz w:val="20"/>
                <w:szCs w:val="20"/>
              </w:rPr>
              <w:t>分值</w:t>
            </w:r>
          </w:p>
        </w:tc>
        <w:tc>
          <w:tcPr>
            <w:tcW w:w="900" w:type="dxa"/>
            <w:vAlign w:val="center"/>
          </w:tcPr>
          <w:p w14:paraId="06FF2458">
            <w:pPr>
              <w:rPr>
                <w:rFonts w:hint="eastAsia"/>
                <w:sz w:val="20"/>
                <w:szCs w:val="20"/>
              </w:rPr>
            </w:pPr>
            <w:r>
              <w:rPr>
                <w:rFonts w:hint="eastAsia"/>
                <w:sz w:val="20"/>
                <w:szCs w:val="20"/>
              </w:rPr>
              <w:t>执行率</w:t>
            </w:r>
          </w:p>
        </w:tc>
        <w:tc>
          <w:tcPr>
            <w:tcW w:w="1060" w:type="dxa"/>
            <w:vAlign w:val="center"/>
          </w:tcPr>
          <w:p w14:paraId="4A670650">
            <w:pPr>
              <w:rPr>
                <w:rFonts w:hint="eastAsia"/>
                <w:sz w:val="20"/>
                <w:szCs w:val="20"/>
              </w:rPr>
            </w:pPr>
            <w:r>
              <w:rPr>
                <w:rFonts w:hint="eastAsia"/>
                <w:sz w:val="20"/>
                <w:szCs w:val="20"/>
              </w:rPr>
              <w:t>得分</w:t>
            </w:r>
          </w:p>
        </w:tc>
      </w:tr>
      <w:tr w14:paraId="0BB8C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0B95A239"/>
        </w:tc>
        <w:tc>
          <w:tcPr>
            <w:tcW w:w="2220" w:type="dxa"/>
            <w:gridSpan w:val="2"/>
            <w:vAlign w:val="center"/>
          </w:tcPr>
          <w:p w14:paraId="7CC3B3B1">
            <w:pPr>
              <w:rPr>
                <w:rFonts w:hint="eastAsia"/>
                <w:sz w:val="20"/>
                <w:szCs w:val="20"/>
              </w:rPr>
            </w:pPr>
            <w:r>
              <w:rPr>
                <w:rFonts w:hint="eastAsia"/>
                <w:sz w:val="20"/>
                <w:szCs w:val="20"/>
              </w:rPr>
              <w:t>年度资金总额</w:t>
            </w:r>
          </w:p>
        </w:tc>
        <w:tc>
          <w:tcPr>
            <w:tcW w:w="1920" w:type="dxa"/>
            <w:vAlign w:val="center"/>
          </w:tcPr>
          <w:p w14:paraId="3A9002FE">
            <w:pPr>
              <w:jc w:val="center"/>
              <w:rPr>
                <w:rFonts w:hint="eastAsia"/>
                <w:sz w:val="20"/>
                <w:szCs w:val="20"/>
                <w:lang w:val="en-US" w:eastAsia="zh-CN"/>
              </w:rPr>
            </w:pPr>
            <w:r>
              <w:rPr>
                <w:rFonts w:hint="eastAsia"/>
                <w:sz w:val="20"/>
                <w:szCs w:val="20"/>
                <w:lang w:val="en-US" w:eastAsia="zh-CN"/>
              </w:rPr>
              <w:t>1.2</w:t>
            </w:r>
          </w:p>
        </w:tc>
        <w:tc>
          <w:tcPr>
            <w:tcW w:w="810" w:type="dxa"/>
            <w:vAlign w:val="center"/>
          </w:tcPr>
          <w:p w14:paraId="1CE36756">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8730B51">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4665DC0B">
            <w:pPr>
              <w:jc w:val="center"/>
              <w:rPr>
                <w:rFonts w:hint="eastAsia"/>
                <w:sz w:val="20"/>
                <w:szCs w:val="20"/>
              </w:rPr>
            </w:pPr>
            <w:r>
              <w:rPr>
                <w:rFonts w:hint="eastAsia"/>
                <w:sz w:val="20"/>
                <w:szCs w:val="20"/>
              </w:rPr>
              <w:t>10</w:t>
            </w:r>
          </w:p>
        </w:tc>
        <w:tc>
          <w:tcPr>
            <w:tcW w:w="900" w:type="dxa"/>
            <w:vAlign w:val="center"/>
          </w:tcPr>
          <w:p w14:paraId="500BCF2B">
            <w:pPr>
              <w:jc w:val="center"/>
              <w:rPr>
                <w:rFonts w:hint="eastAsia"/>
                <w:sz w:val="20"/>
                <w:szCs w:val="20"/>
                <w:lang w:val="en-US" w:eastAsia="zh-CN"/>
              </w:rPr>
            </w:pPr>
            <w:r>
              <w:rPr>
                <w:rFonts w:hint="eastAsia"/>
                <w:sz w:val="20"/>
                <w:szCs w:val="20"/>
                <w:lang w:val="en-US" w:eastAsia="zh-CN"/>
              </w:rPr>
              <w:t>100%</w:t>
            </w:r>
          </w:p>
        </w:tc>
        <w:tc>
          <w:tcPr>
            <w:tcW w:w="1060" w:type="dxa"/>
            <w:vAlign w:val="center"/>
          </w:tcPr>
          <w:p w14:paraId="59E8E3F2">
            <w:pPr>
              <w:jc w:val="center"/>
              <w:rPr>
                <w:rFonts w:hint="eastAsia"/>
                <w:sz w:val="20"/>
                <w:szCs w:val="20"/>
                <w:lang w:val="en-US" w:eastAsia="zh-CN"/>
              </w:rPr>
            </w:pPr>
            <w:r>
              <w:rPr>
                <w:rFonts w:hint="eastAsia"/>
                <w:sz w:val="20"/>
                <w:szCs w:val="20"/>
                <w:lang w:val="en-US" w:eastAsia="zh-CN"/>
              </w:rPr>
              <w:t>10</w:t>
            </w:r>
          </w:p>
        </w:tc>
      </w:tr>
      <w:tr w14:paraId="5F977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vAlign w:val="center"/>
          </w:tcPr>
          <w:p w14:paraId="41AC061E"/>
        </w:tc>
        <w:tc>
          <w:tcPr>
            <w:tcW w:w="2220" w:type="dxa"/>
            <w:gridSpan w:val="2"/>
            <w:vAlign w:val="center"/>
          </w:tcPr>
          <w:p w14:paraId="6A7AD746">
            <w:pPr>
              <w:rPr>
                <w:rFonts w:hint="eastAsia"/>
                <w:sz w:val="20"/>
                <w:szCs w:val="20"/>
                <w:lang w:val="en-US" w:eastAsia="zh-CN"/>
              </w:rPr>
            </w:pPr>
            <w:r>
              <w:rPr>
                <w:rFonts w:hint="eastAsia"/>
                <w:sz w:val="20"/>
                <w:szCs w:val="20"/>
                <w:lang w:eastAsia="zh-CN"/>
              </w:rPr>
              <w:t>其中：当年财政拨款</w:t>
            </w:r>
          </w:p>
        </w:tc>
        <w:tc>
          <w:tcPr>
            <w:tcW w:w="1920" w:type="dxa"/>
            <w:vAlign w:val="center"/>
          </w:tcPr>
          <w:p w14:paraId="2162CE21">
            <w:pPr>
              <w:jc w:val="center"/>
              <w:rPr>
                <w:rFonts w:hint="eastAsia"/>
                <w:sz w:val="20"/>
                <w:szCs w:val="20"/>
                <w:lang w:val="en-US" w:eastAsia="zh-CN"/>
              </w:rPr>
            </w:pPr>
            <w:r>
              <w:rPr>
                <w:rFonts w:hint="eastAsia"/>
                <w:sz w:val="20"/>
                <w:szCs w:val="20"/>
                <w:lang w:val="en-US" w:eastAsia="zh-CN"/>
              </w:rPr>
              <w:t>1.2</w:t>
            </w:r>
          </w:p>
        </w:tc>
        <w:tc>
          <w:tcPr>
            <w:tcW w:w="810" w:type="dxa"/>
            <w:vAlign w:val="center"/>
          </w:tcPr>
          <w:p w14:paraId="76629858">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33B6813">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5401C86E">
            <w:pPr>
              <w:jc w:val="center"/>
              <w:rPr>
                <w:rFonts w:hint="eastAsia"/>
                <w:sz w:val="20"/>
                <w:szCs w:val="20"/>
              </w:rPr>
            </w:pPr>
          </w:p>
        </w:tc>
        <w:tc>
          <w:tcPr>
            <w:tcW w:w="900" w:type="dxa"/>
            <w:vAlign w:val="center"/>
          </w:tcPr>
          <w:p w14:paraId="42A1EF54">
            <w:pPr>
              <w:jc w:val="center"/>
              <w:rPr>
                <w:rFonts w:hint="eastAsia"/>
                <w:sz w:val="20"/>
                <w:szCs w:val="20"/>
                <w:lang w:val="en-US" w:eastAsia="zh-CN"/>
              </w:rPr>
            </w:pPr>
            <w:r>
              <w:rPr>
                <w:rFonts w:hint="eastAsia"/>
                <w:sz w:val="20"/>
                <w:szCs w:val="20"/>
                <w:lang w:val="en-US" w:eastAsia="zh-CN"/>
              </w:rPr>
              <w:t>100%</w:t>
            </w:r>
          </w:p>
        </w:tc>
        <w:tc>
          <w:tcPr>
            <w:tcW w:w="1060" w:type="dxa"/>
            <w:vAlign w:val="center"/>
          </w:tcPr>
          <w:p w14:paraId="3C7F96E4">
            <w:pPr>
              <w:jc w:val="center"/>
              <w:rPr>
                <w:rFonts w:hint="eastAsia"/>
                <w:sz w:val="20"/>
                <w:szCs w:val="20"/>
              </w:rPr>
            </w:pPr>
          </w:p>
        </w:tc>
      </w:tr>
      <w:tr w14:paraId="3B755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49" w:type="dxa"/>
            <w:vMerge w:val="continue"/>
            <w:tcBorders>
              <w:top w:val="nil"/>
              <w:bottom w:val="nil"/>
            </w:tcBorders>
            <w:vAlign w:val="center"/>
          </w:tcPr>
          <w:p w14:paraId="5BA83B02"/>
        </w:tc>
        <w:tc>
          <w:tcPr>
            <w:tcW w:w="2220" w:type="dxa"/>
            <w:gridSpan w:val="2"/>
            <w:vAlign w:val="center"/>
          </w:tcPr>
          <w:p w14:paraId="5701DE40">
            <w:pPr>
              <w:rPr>
                <w:rFonts w:hint="eastAsia"/>
                <w:sz w:val="20"/>
                <w:szCs w:val="20"/>
                <w:lang w:val="en-US" w:eastAsia="zh-CN"/>
              </w:rPr>
            </w:pPr>
            <w:r>
              <w:rPr>
                <w:rFonts w:hint="eastAsia"/>
                <w:sz w:val="20"/>
                <w:szCs w:val="20"/>
                <w:lang w:eastAsia="zh-CN"/>
              </w:rPr>
              <w:t>上年结转资金</w:t>
            </w:r>
          </w:p>
        </w:tc>
        <w:tc>
          <w:tcPr>
            <w:tcW w:w="1920" w:type="dxa"/>
            <w:vAlign w:val="center"/>
          </w:tcPr>
          <w:p w14:paraId="61AF62F7">
            <w:pPr>
              <w:rPr>
                <w:rFonts w:hint="eastAsia"/>
                <w:sz w:val="20"/>
                <w:szCs w:val="20"/>
                <w:lang w:val="en-US" w:eastAsia="zh-CN"/>
              </w:rPr>
            </w:pPr>
          </w:p>
        </w:tc>
        <w:tc>
          <w:tcPr>
            <w:tcW w:w="810" w:type="dxa"/>
            <w:vAlign w:val="center"/>
          </w:tcPr>
          <w:p w14:paraId="0E26BA20">
            <w:pPr>
              <w:rPr>
                <w:rFonts w:hint="eastAsia"/>
                <w:sz w:val="20"/>
                <w:szCs w:val="20"/>
              </w:rPr>
            </w:pPr>
          </w:p>
        </w:tc>
        <w:tc>
          <w:tcPr>
            <w:tcW w:w="945" w:type="dxa"/>
            <w:vAlign w:val="center"/>
          </w:tcPr>
          <w:p w14:paraId="44C4A4F9">
            <w:pPr>
              <w:rPr>
                <w:rFonts w:hint="eastAsia"/>
                <w:sz w:val="20"/>
                <w:szCs w:val="20"/>
              </w:rPr>
            </w:pPr>
          </w:p>
        </w:tc>
        <w:tc>
          <w:tcPr>
            <w:tcW w:w="795" w:type="dxa"/>
            <w:vAlign w:val="center"/>
          </w:tcPr>
          <w:p w14:paraId="3B651514">
            <w:pPr>
              <w:rPr>
                <w:rFonts w:hint="eastAsia"/>
                <w:sz w:val="20"/>
                <w:szCs w:val="20"/>
              </w:rPr>
            </w:pPr>
          </w:p>
        </w:tc>
        <w:tc>
          <w:tcPr>
            <w:tcW w:w="900" w:type="dxa"/>
            <w:vAlign w:val="center"/>
          </w:tcPr>
          <w:p w14:paraId="0607C802">
            <w:pPr>
              <w:rPr>
                <w:rFonts w:hint="eastAsia"/>
                <w:sz w:val="20"/>
                <w:szCs w:val="20"/>
              </w:rPr>
            </w:pPr>
          </w:p>
        </w:tc>
        <w:tc>
          <w:tcPr>
            <w:tcW w:w="1060" w:type="dxa"/>
            <w:vAlign w:val="center"/>
          </w:tcPr>
          <w:p w14:paraId="64CC04E3">
            <w:pPr>
              <w:rPr>
                <w:rFonts w:hint="eastAsia"/>
                <w:sz w:val="20"/>
                <w:szCs w:val="20"/>
              </w:rPr>
            </w:pPr>
          </w:p>
        </w:tc>
      </w:tr>
      <w:tr w14:paraId="6F055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5DFBA639"/>
        </w:tc>
        <w:tc>
          <w:tcPr>
            <w:tcW w:w="2220" w:type="dxa"/>
            <w:gridSpan w:val="2"/>
            <w:vAlign w:val="center"/>
          </w:tcPr>
          <w:p w14:paraId="01EA32DC">
            <w:pPr>
              <w:rPr>
                <w:rFonts w:hint="eastAsia"/>
                <w:sz w:val="20"/>
                <w:szCs w:val="20"/>
              </w:rPr>
            </w:pPr>
            <w:r>
              <w:rPr>
                <w:rFonts w:hint="eastAsia"/>
                <w:sz w:val="20"/>
                <w:szCs w:val="20"/>
                <w:lang w:eastAsia="zh-CN"/>
              </w:rPr>
              <w:t>其他资金</w:t>
            </w:r>
          </w:p>
        </w:tc>
        <w:tc>
          <w:tcPr>
            <w:tcW w:w="1920" w:type="dxa"/>
            <w:vAlign w:val="center"/>
          </w:tcPr>
          <w:p w14:paraId="4E6EB85F">
            <w:pPr>
              <w:rPr>
                <w:rFonts w:hint="eastAsia"/>
                <w:sz w:val="20"/>
                <w:szCs w:val="20"/>
                <w:lang w:val="en-US" w:eastAsia="zh-CN"/>
              </w:rPr>
            </w:pPr>
          </w:p>
        </w:tc>
        <w:tc>
          <w:tcPr>
            <w:tcW w:w="810" w:type="dxa"/>
            <w:vAlign w:val="center"/>
          </w:tcPr>
          <w:p w14:paraId="481CD6A9">
            <w:pPr>
              <w:rPr>
                <w:rFonts w:hint="eastAsia"/>
                <w:sz w:val="20"/>
                <w:szCs w:val="20"/>
              </w:rPr>
            </w:pPr>
          </w:p>
        </w:tc>
        <w:tc>
          <w:tcPr>
            <w:tcW w:w="945" w:type="dxa"/>
            <w:vAlign w:val="center"/>
          </w:tcPr>
          <w:p w14:paraId="6B91C577">
            <w:pPr>
              <w:rPr>
                <w:rFonts w:hint="eastAsia"/>
                <w:sz w:val="20"/>
                <w:szCs w:val="20"/>
              </w:rPr>
            </w:pPr>
          </w:p>
        </w:tc>
        <w:tc>
          <w:tcPr>
            <w:tcW w:w="795" w:type="dxa"/>
            <w:vAlign w:val="center"/>
          </w:tcPr>
          <w:p w14:paraId="56F4BE12">
            <w:pPr>
              <w:rPr>
                <w:rFonts w:hint="eastAsia"/>
                <w:sz w:val="20"/>
                <w:szCs w:val="20"/>
              </w:rPr>
            </w:pPr>
          </w:p>
        </w:tc>
        <w:tc>
          <w:tcPr>
            <w:tcW w:w="900" w:type="dxa"/>
            <w:vAlign w:val="center"/>
          </w:tcPr>
          <w:p w14:paraId="366A0211">
            <w:pPr>
              <w:rPr>
                <w:rFonts w:hint="eastAsia"/>
                <w:sz w:val="20"/>
                <w:szCs w:val="20"/>
              </w:rPr>
            </w:pPr>
          </w:p>
        </w:tc>
        <w:tc>
          <w:tcPr>
            <w:tcW w:w="1060" w:type="dxa"/>
            <w:vAlign w:val="center"/>
          </w:tcPr>
          <w:p w14:paraId="2EEE38CB">
            <w:pPr>
              <w:rPr>
                <w:rFonts w:hint="eastAsia"/>
                <w:sz w:val="20"/>
                <w:szCs w:val="20"/>
              </w:rPr>
            </w:pPr>
          </w:p>
        </w:tc>
      </w:tr>
      <w:tr w14:paraId="309E9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49" w:type="dxa"/>
            <w:vMerge w:val="restart"/>
            <w:tcBorders>
              <w:bottom w:val="nil"/>
            </w:tcBorders>
            <w:vAlign w:val="center"/>
          </w:tcPr>
          <w:p w14:paraId="0F5B173A">
            <w:pPr>
              <w:rPr>
                <w:rFonts w:hint="eastAsia"/>
                <w:sz w:val="20"/>
                <w:szCs w:val="20"/>
              </w:rPr>
            </w:pPr>
            <w:r>
              <w:rPr>
                <w:rFonts w:hint="eastAsia"/>
                <w:sz w:val="20"/>
                <w:szCs w:val="20"/>
              </w:rPr>
              <w:t>年度总体目标</w:t>
            </w:r>
          </w:p>
        </w:tc>
        <w:tc>
          <w:tcPr>
            <w:tcW w:w="4950" w:type="dxa"/>
            <w:gridSpan w:val="4"/>
            <w:vAlign w:val="center"/>
          </w:tcPr>
          <w:p w14:paraId="6B6DDA77">
            <w:pPr>
              <w:rPr>
                <w:rFonts w:hint="eastAsia"/>
                <w:sz w:val="20"/>
                <w:szCs w:val="20"/>
              </w:rPr>
            </w:pPr>
            <w:r>
              <w:rPr>
                <w:rFonts w:hint="eastAsia"/>
                <w:sz w:val="20"/>
                <w:szCs w:val="20"/>
              </w:rPr>
              <w:t>预期目标</w:t>
            </w:r>
          </w:p>
        </w:tc>
        <w:tc>
          <w:tcPr>
            <w:tcW w:w="3700" w:type="dxa"/>
            <w:gridSpan w:val="4"/>
            <w:vAlign w:val="center"/>
          </w:tcPr>
          <w:p w14:paraId="24107FB7">
            <w:pPr>
              <w:rPr>
                <w:rFonts w:hint="eastAsia"/>
                <w:sz w:val="20"/>
                <w:szCs w:val="20"/>
              </w:rPr>
            </w:pPr>
            <w:r>
              <w:rPr>
                <w:rFonts w:hint="eastAsia"/>
                <w:sz w:val="20"/>
                <w:szCs w:val="20"/>
              </w:rPr>
              <w:t>实际完成情况</w:t>
            </w:r>
          </w:p>
        </w:tc>
      </w:tr>
      <w:tr w14:paraId="09F87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49" w:type="dxa"/>
            <w:vMerge w:val="continue"/>
            <w:tcBorders>
              <w:top w:val="nil"/>
            </w:tcBorders>
            <w:vAlign w:val="center"/>
          </w:tcPr>
          <w:p w14:paraId="340A31B1"/>
        </w:tc>
        <w:tc>
          <w:tcPr>
            <w:tcW w:w="4950" w:type="dxa"/>
            <w:gridSpan w:val="4"/>
            <w:vAlign w:val="center"/>
          </w:tcPr>
          <w:p w14:paraId="528A91E3">
            <w:pPr>
              <w:rPr>
                <w:rFonts w:hint="eastAsia"/>
                <w:sz w:val="20"/>
                <w:szCs w:val="20"/>
              </w:rPr>
            </w:pPr>
            <w:r>
              <w:rPr>
                <w:rFonts w:hint="eastAsia"/>
                <w:sz w:val="20"/>
                <w:szCs w:val="20"/>
              </w:rPr>
              <w:t>保障退休人员李文荣2025年生活补助按时足额发放到位。</w:t>
            </w:r>
          </w:p>
        </w:tc>
        <w:tc>
          <w:tcPr>
            <w:tcW w:w="3700" w:type="dxa"/>
            <w:gridSpan w:val="4"/>
            <w:vAlign w:val="center"/>
          </w:tcPr>
          <w:p w14:paraId="2CA7F75B">
            <w:pPr>
              <w:rPr>
                <w:rFonts w:hint="eastAsia"/>
                <w:sz w:val="20"/>
                <w:szCs w:val="20"/>
                <w:lang w:eastAsia="zh-CN"/>
              </w:rPr>
            </w:pPr>
            <w:r>
              <w:rPr>
                <w:rFonts w:hint="eastAsia"/>
                <w:sz w:val="20"/>
                <w:szCs w:val="20"/>
                <w:lang w:eastAsia="zh-CN"/>
              </w:rPr>
              <w:t>保障退休人员李文荣2025年生活补助按时足额发放到位。</w:t>
            </w:r>
          </w:p>
        </w:tc>
      </w:tr>
      <w:tr w14:paraId="3F730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049" w:type="dxa"/>
            <w:vMerge w:val="restart"/>
            <w:tcBorders>
              <w:bottom w:val="nil"/>
            </w:tcBorders>
            <w:textDirection w:val="tbRlV"/>
            <w:vAlign w:val="center"/>
          </w:tcPr>
          <w:p w14:paraId="3E78D6DC">
            <w:pPr>
              <w:rPr>
                <w:rFonts w:hint="eastAsia"/>
                <w:sz w:val="20"/>
                <w:szCs w:val="20"/>
              </w:rPr>
            </w:pPr>
            <w:r>
              <w:rPr>
                <w:rFonts w:hint="eastAsia"/>
                <w:sz w:val="20"/>
                <w:szCs w:val="20"/>
              </w:rPr>
              <w:t>绩效指标</w:t>
            </w:r>
          </w:p>
        </w:tc>
        <w:tc>
          <w:tcPr>
            <w:tcW w:w="1079" w:type="dxa"/>
            <w:vAlign w:val="center"/>
          </w:tcPr>
          <w:p w14:paraId="64784AE3">
            <w:pPr>
              <w:rPr>
                <w:rFonts w:hint="eastAsia"/>
                <w:sz w:val="20"/>
                <w:szCs w:val="20"/>
              </w:rPr>
            </w:pPr>
            <w:r>
              <w:rPr>
                <w:rFonts w:hint="eastAsia"/>
                <w:sz w:val="20"/>
                <w:szCs w:val="20"/>
              </w:rPr>
              <w:t>一级指标</w:t>
            </w:r>
          </w:p>
        </w:tc>
        <w:tc>
          <w:tcPr>
            <w:tcW w:w="1141" w:type="dxa"/>
            <w:vAlign w:val="center"/>
          </w:tcPr>
          <w:p w14:paraId="19BE96D9">
            <w:pPr>
              <w:rPr>
                <w:rFonts w:hint="eastAsia"/>
                <w:sz w:val="20"/>
                <w:szCs w:val="20"/>
              </w:rPr>
            </w:pPr>
            <w:r>
              <w:rPr>
                <w:rFonts w:hint="eastAsia"/>
                <w:sz w:val="20"/>
                <w:szCs w:val="20"/>
              </w:rPr>
              <w:t>二级指标</w:t>
            </w:r>
          </w:p>
        </w:tc>
        <w:tc>
          <w:tcPr>
            <w:tcW w:w="1920" w:type="dxa"/>
            <w:vAlign w:val="center"/>
          </w:tcPr>
          <w:p w14:paraId="4F35FD8E">
            <w:pPr>
              <w:rPr>
                <w:rFonts w:hint="eastAsia"/>
                <w:sz w:val="20"/>
                <w:szCs w:val="20"/>
              </w:rPr>
            </w:pPr>
            <w:r>
              <w:rPr>
                <w:rFonts w:hint="eastAsia"/>
                <w:sz w:val="20"/>
                <w:szCs w:val="20"/>
              </w:rPr>
              <w:t>三级指标</w:t>
            </w:r>
          </w:p>
        </w:tc>
        <w:tc>
          <w:tcPr>
            <w:tcW w:w="810" w:type="dxa"/>
            <w:vAlign w:val="center"/>
          </w:tcPr>
          <w:p w14:paraId="4BC657DA">
            <w:pPr>
              <w:rPr>
                <w:rFonts w:hint="eastAsia"/>
                <w:sz w:val="20"/>
                <w:szCs w:val="20"/>
              </w:rPr>
            </w:pPr>
            <w:r>
              <w:rPr>
                <w:rFonts w:hint="eastAsia"/>
                <w:sz w:val="20"/>
                <w:szCs w:val="20"/>
              </w:rPr>
              <w:t>年度指标值</w:t>
            </w:r>
          </w:p>
        </w:tc>
        <w:tc>
          <w:tcPr>
            <w:tcW w:w="945" w:type="dxa"/>
            <w:vAlign w:val="center"/>
          </w:tcPr>
          <w:p w14:paraId="1E55AB74">
            <w:pPr>
              <w:rPr>
                <w:rFonts w:hint="eastAsia"/>
                <w:sz w:val="20"/>
                <w:szCs w:val="20"/>
              </w:rPr>
            </w:pPr>
            <w:r>
              <w:rPr>
                <w:rFonts w:hint="eastAsia"/>
                <w:sz w:val="20"/>
                <w:szCs w:val="20"/>
              </w:rPr>
              <w:t>实际完成值</w:t>
            </w:r>
          </w:p>
        </w:tc>
        <w:tc>
          <w:tcPr>
            <w:tcW w:w="795" w:type="dxa"/>
            <w:vAlign w:val="center"/>
          </w:tcPr>
          <w:p w14:paraId="155C8B51">
            <w:pPr>
              <w:rPr>
                <w:rFonts w:hint="eastAsia"/>
                <w:sz w:val="20"/>
                <w:szCs w:val="20"/>
              </w:rPr>
            </w:pPr>
            <w:r>
              <w:rPr>
                <w:rFonts w:hint="eastAsia"/>
                <w:sz w:val="20"/>
                <w:szCs w:val="20"/>
              </w:rPr>
              <w:t>分值</w:t>
            </w:r>
          </w:p>
        </w:tc>
        <w:tc>
          <w:tcPr>
            <w:tcW w:w="900" w:type="dxa"/>
            <w:vAlign w:val="center"/>
          </w:tcPr>
          <w:p w14:paraId="38378091">
            <w:pPr>
              <w:rPr>
                <w:rFonts w:hint="eastAsia"/>
                <w:sz w:val="20"/>
                <w:szCs w:val="20"/>
              </w:rPr>
            </w:pPr>
            <w:r>
              <w:rPr>
                <w:rFonts w:hint="eastAsia"/>
                <w:sz w:val="20"/>
                <w:szCs w:val="20"/>
              </w:rPr>
              <w:t>得分</w:t>
            </w:r>
          </w:p>
        </w:tc>
        <w:tc>
          <w:tcPr>
            <w:tcW w:w="1060" w:type="dxa"/>
            <w:vAlign w:val="center"/>
          </w:tcPr>
          <w:p w14:paraId="5805DDBC">
            <w:pPr>
              <w:rPr>
                <w:rFonts w:hint="eastAsia"/>
                <w:sz w:val="20"/>
                <w:szCs w:val="20"/>
              </w:rPr>
            </w:pPr>
            <w:r>
              <w:rPr>
                <w:rFonts w:hint="eastAsia"/>
                <w:sz w:val="20"/>
                <w:szCs w:val="20"/>
              </w:rPr>
              <w:t>偏差原因分析</w:t>
            </w:r>
          </w:p>
          <w:p w14:paraId="67A31CA9">
            <w:pPr>
              <w:rPr>
                <w:rFonts w:hint="eastAsia"/>
                <w:sz w:val="20"/>
                <w:szCs w:val="20"/>
              </w:rPr>
            </w:pPr>
            <w:r>
              <w:rPr>
                <w:rFonts w:hint="eastAsia"/>
                <w:sz w:val="20"/>
                <w:szCs w:val="20"/>
              </w:rPr>
              <w:t>及改进措施</w:t>
            </w:r>
          </w:p>
        </w:tc>
      </w:tr>
      <w:tr w14:paraId="32BB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textDirection w:val="tbRlV"/>
            <w:vAlign w:val="center"/>
          </w:tcPr>
          <w:p w14:paraId="6C51A883"/>
        </w:tc>
        <w:tc>
          <w:tcPr>
            <w:tcW w:w="1079" w:type="dxa"/>
            <w:vMerge w:val="restart"/>
            <w:vAlign w:val="center"/>
          </w:tcPr>
          <w:p w14:paraId="15F45430">
            <w:pPr>
              <w:rPr>
                <w:rFonts w:hint="eastAsia"/>
                <w:sz w:val="20"/>
                <w:szCs w:val="20"/>
              </w:rPr>
            </w:pPr>
            <w:r>
              <w:rPr>
                <w:rFonts w:hint="eastAsia"/>
                <w:sz w:val="20"/>
                <w:szCs w:val="20"/>
              </w:rPr>
              <w:t>产出指标</w:t>
            </w:r>
          </w:p>
          <w:p w14:paraId="67D9447A">
            <w:pPr>
              <w:rPr>
                <w:rFonts w:hint="eastAsia"/>
                <w:sz w:val="20"/>
                <w:szCs w:val="20"/>
              </w:rPr>
            </w:pPr>
            <w:r>
              <w:rPr>
                <w:rFonts w:hint="eastAsia"/>
                <w:sz w:val="20"/>
                <w:szCs w:val="20"/>
              </w:rPr>
              <w:t>(</w:t>
            </w:r>
            <w:r>
              <w:rPr>
                <w:rFonts w:hint="eastAsia"/>
                <w:sz w:val="20"/>
                <w:szCs w:val="20"/>
                <w:lang w:val="en-US" w:eastAsia="zh-CN"/>
              </w:rPr>
              <w:t>6</w:t>
            </w:r>
            <w:r>
              <w:rPr>
                <w:rFonts w:hint="eastAsia"/>
                <w:sz w:val="20"/>
                <w:szCs w:val="20"/>
              </w:rPr>
              <w:t>0分)</w:t>
            </w:r>
          </w:p>
        </w:tc>
        <w:tc>
          <w:tcPr>
            <w:tcW w:w="1141" w:type="dxa"/>
            <w:tcBorders>
              <w:bottom w:val="nil"/>
            </w:tcBorders>
            <w:vAlign w:val="center"/>
          </w:tcPr>
          <w:p w14:paraId="727F6EB6">
            <w:pPr>
              <w:rPr>
                <w:rFonts w:hint="eastAsia"/>
                <w:sz w:val="20"/>
                <w:szCs w:val="20"/>
              </w:rPr>
            </w:pPr>
            <w:r>
              <w:rPr>
                <w:rFonts w:hint="eastAsia"/>
                <w:sz w:val="20"/>
                <w:szCs w:val="20"/>
              </w:rPr>
              <w:t>数量</w:t>
            </w:r>
          </w:p>
          <w:p w14:paraId="131F9447">
            <w:pPr>
              <w:rPr>
                <w:rFonts w:hint="eastAsia"/>
                <w:sz w:val="20"/>
                <w:szCs w:val="20"/>
              </w:rPr>
            </w:pPr>
            <w:r>
              <w:rPr>
                <w:rFonts w:hint="eastAsia"/>
                <w:sz w:val="20"/>
                <w:szCs w:val="20"/>
              </w:rPr>
              <w:t>指标</w:t>
            </w:r>
          </w:p>
        </w:tc>
        <w:tc>
          <w:tcPr>
            <w:tcW w:w="1920" w:type="dxa"/>
            <w:vAlign w:val="center"/>
          </w:tcPr>
          <w:p w14:paraId="4A7EA79F">
            <w:pPr>
              <w:rPr>
                <w:rFonts w:hint="eastAsia"/>
                <w:sz w:val="20"/>
                <w:szCs w:val="20"/>
                <w:lang w:val="en-US" w:eastAsia="zh-CN"/>
              </w:rPr>
            </w:pPr>
            <w:r>
              <w:rPr>
                <w:rFonts w:hint="eastAsia"/>
                <w:sz w:val="20"/>
                <w:szCs w:val="20"/>
                <w:lang w:val="en-US" w:eastAsia="zh-CN"/>
              </w:rPr>
              <w:t>生活补助</w:t>
            </w:r>
          </w:p>
        </w:tc>
        <w:tc>
          <w:tcPr>
            <w:tcW w:w="810" w:type="dxa"/>
            <w:vAlign w:val="center"/>
          </w:tcPr>
          <w:p w14:paraId="16AB3082">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15B3A2DE">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525B3BE4">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728CBF69">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1E4D0A7E">
            <w:pPr>
              <w:rPr>
                <w:rFonts w:hint="eastAsia"/>
                <w:sz w:val="20"/>
                <w:szCs w:val="20"/>
              </w:rPr>
            </w:pPr>
          </w:p>
        </w:tc>
      </w:tr>
      <w:tr w14:paraId="67459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DE84E59"/>
        </w:tc>
        <w:tc>
          <w:tcPr>
            <w:tcW w:w="1079" w:type="dxa"/>
            <w:vMerge w:val="continue"/>
            <w:vAlign w:val="center"/>
          </w:tcPr>
          <w:p w14:paraId="453819FC"/>
        </w:tc>
        <w:tc>
          <w:tcPr>
            <w:tcW w:w="1141" w:type="dxa"/>
            <w:vAlign w:val="center"/>
          </w:tcPr>
          <w:p w14:paraId="592D1030">
            <w:pPr>
              <w:rPr>
                <w:rFonts w:hint="eastAsia"/>
                <w:sz w:val="20"/>
                <w:szCs w:val="20"/>
              </w:rPr>
            </w:pPr>
            <w:r>
              <w:rPr>
                <w:rFonts w:hint="eastAsia"/>
                <w:sz w:val="20"/>
                <w:szCs w:val="20"/>
              </w:rPr>
              <w:t>质量</w:t>
            </w:r>
          </w:p>
          <w:p w14:paraId="7DDC0C6F">
            <w:pPr>
              <w:rPr>
                <w:rFonts w:hint="eastAsia"/>
                <w:sz w:val="20"/>
                <w:szCs w:val="20"/>
              </w:rPr>
            </w:pPr>
            <w:r>
              <w:rPr>
                <w:rFonts w:hint="eastAsia"/>
                <w:sz w:val="20"/>
                <w:szCs w:val="20"/>
              </w:rPr>
              <w:t>指标</w:t>
            </w:r>
          </w:p>
        </w:tc>
        <w:tc>
          <w:tcPr>
            <w:tcW w:w="1920" w:type="dxa"/>
            <w:vAlign w:val="center"/>
          </w:tcPr>
          <w:p w14:paraId="185ED470">
            <w:pPr>
              <w:rPr>
                <w:rFonts w:hint="eastAsia"/>
                <w:sz w:val="20"/>
                <w:szCs w:val="20"/>
                <w:lang w:val="en-US"/>
              </w:rPr>
            </w:pPr>
            <w:r>
              <w:rPr>
                <w:rFonts w:hint="eastAsia"/>
                <w:sz w:val="20"/>
                <w:szCs w:val="20"/>
                <w:lang w:val="en-US" w:eastAsia="zh-CN"/>
              </w:rPr>
              <w:t>生活补助费</w:t>
            </w:r>
          </w:p>
        </w:tc>
        <w:tc>
          <w:tcPr>
            <w:tcW w:w="810" w:type="dxa"/>
            <w:vAlign w:val="center"/>
          </w:tcPr>
          <w:p w14:paraId="145205E1">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115A40B5">
            <w:pPr>
              <w:jc w:val="center"/>
              <w:rPr>
                <w:rFonts w:hint="eastAsia"/>
                <w:sz w:val="20"/>
                <w:szCs w:val="20"/>
                <w:lang w:val="en-US"/>
              </w:rPr>
            </w:pPr>
            <w:r>
              <w:rPr>
                <w:rFonts w:hint="eastAsia"/>
                <w:sz w:val="20"/>
                <w:szCs w:val="20"/>
                <w:lang w:val="en-US" w:eastAsia="zh-CN"/>
              </w:rPr>
              <w:t>1.2</w:t>
            </w:r>
          </w:p>
        </w:tc>
        <w:tc>
          <w:tcPr>
            <w:tcW w:w="795" w:type="dxa"/>
            <w:vAlign w:val="center"/>
          </w:tcPr>
          <w:p w14:paraId="7F5532FD">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1552C7D5">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5028C2C3">
            <w:pPr>
              <w:rPr>
                <w:rFonts w:hint="eastAsia"/>
                <w:sz w:val="20"/>
                <w:szCs w:val="20"/>
              </w:rPr>
            </w:pPr>
          </w:p>
        </w:tc>
      </w:tr>
      <w:tr w14:paraId="4D186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2576ADEE"/>
        </w:tc>
        <w:tc>
          <w:tcPr>
            <w:tcW w:w="1079" w:type="dxa"/>
            <w:vMerge w:val="continue"/>
            <w:vAlign w:val="center"/>
          </w:tcPr>
          <w:p w14:paraId="542FB560"/>
        </w:tc>
        <w:tc>
          <w:tcPr>
            <w:tcW w:w="1141" w:type="dxa"/>
            <w:tcBorders>
              <w:bottom w:val="nil"/>
            </w:tcBorders>
            <w:vAlign w:val="center"/>
          </w:tcPr>
          <w:p w14:paraId="7C2DD7BB">
            <w:pPr>
              <w:rPr>
                <w:rFonts w:hint="eastAsia"/>
                <w:sz w:val="20"/>
                <w:szCs w:val="20"/>
              </w:rPr>
            </w:pPr>
            <w:r>
              <w:rPr>
                <w:rFonts w:hint="eastAsia"/>
                <w:sz w:val="20"/>
                <w:szCs w:val="20"/>
              </w:rPr>
              <w:t>时效</w:t>
            </w:r>
          </w:p>
          <w:p w14:paraId="6A9AF7C3">
            <w:pPr>
              <w:rPr>
                <w:rFonts w:hint="eastAsia"/>
                <w:sz w:val="20"/>
                <w:szCs w:val="20"/>
              </w:rPr>
            </w:pPr>
            <w:r>
              <w:rPr>
                <w:rFonts w:hint="eastAsia"/>
                <w:sz w:val="20"/>
                <w:szCs w:val="20"/>
              </w:rPr>
              <w:t>指标</w:t>
            </w:r>
          </w:p>
        </w:tc>
        <w:tc>
          <w:tcPr>
            <w:tcW w:w="1920" w:type="dxa"/>
            <w:vAlign w:val="center"/>
          </w:tcPr>
          <w:p w14:paraId="7BAEA3D2">
            <w:pPr>
              <w:rPr>
                <w:rFonts w:hint="eastAsia"/>
                <w:sz w:val="20"/>
                <w:szCs w:val="20"/>
                <w:lang w:val="en-US" w:eastAsia="zh-CN"/>
              </w:rPr>
            </w:pPr>
            <w:r>
              <w:rPr>
                <w:rFonts w:hint="eastAsia"/>
                <w:sz w:val="20"/>
                <w:szCs w:val="20"/>
                <w:lang w:val="en-US" w:eastAsia="zh-CN"/>
              </w:rPr>
              <w:t>2025年12月31日前完成</w:t>
            </w:r>
          </w:p>
        </w:tc>
        <w:tc>
          <w:tcPr>
            <w:tcW w:w="810" w:type="dxa"/>
            <w:vAlign w:val="center"/>
          </w:tcPr>
          <w:p w14:paraId="5659F236">
            <w:pPr>
              <w:jc w:val="center"/>
              <w:rPr>
                <w:rFonts w:hint="eastAsia"/>
                <w:sz w:val="20"/>
                <w:szCs w:val="20"/>
                <w:lang w:val="en-US"/>
              </w:rPr>
            </w:pPr>
            <w:r>
              <w:rPr>
                <w:rFonts w:hint="eastAsia"/>
                <w:sz w:val="20"/>
                <w:szCs w:val="20"/>
                <w:lang w:val="en-US" w:eastAsia="zh-CN"/>
              </w:rPr>
              <w:t>1.2</w:t>
            </w:r>
          </w:p>
        </w:tc>
        <w:tc>
          <w:tcPr>
            <w:tcW w:w="945" w:type="dxa"/>
            <w:vAlign w:val="center"/>
          </w:tcPr>
          <w:p w14:paraId="1F1E386B">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E99DB5F">
            <w:pPr>
              <w:jc w:val="center"/>
              <w:rPr>
                <w:rFonts w:hint="eastAsia"/>
                <w:sz w:val="20"/>
                <w:szCs w:val="20"/>
                <w:lang w:val="en-US"/>
              </w:rPr>
            </w:pPr>
            <w:r>
              <w:rPr>
                <w:rFonts w:hint="eastAsia"/>
                <w:sz w:val="20"/>
                <w:szCs w:val="20"/>
                <w:lang w:val="en-US" w:eastAsia="zh-CN"/>
              </w:rPr>
              <w:t>10</w:t>
            </w:r>
          </w:p>
        </w:tc>
        <w:tc>
          <w:tcPr>
            <w:tcW w:w="900" w:type="dxa"/>
            <w:vAlign w:val="center"/>
          </w:tcPr>
          <w:p w14:paraId="62FEDA57">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0FF016DE">
            <w:pPr>
              <w:rPr>
                <w:rFonts w:hint="eastAsia"/>
                <w:sz w:val="20"/>
                <w:szCs w:val="20"/>
              </w:rPr>
            </w:pPr>
          </w:p>
        </w:tc>
      </w:tr>
      <w:tr w14:paraId="1E8AB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49" w:type="dxa"/>
            <w:vMerge w:val="continue"/>
            <w:tcBorders>
              <w:top w:val="nil"/>
              <w:bottom w:val="nil"/>
            </w:tcBorders>
            <w:textDirection w:val="tbRlV"/>
            <w:vAlign w:val="center"/>
          </w:tcPr>
          <w:p w14:paraId="64D924B0"/>
        </w:tc>
        <w:tc>
          <w:tcPr>
            <w:tcW w:w="1079" w:type="dxa"/>
            <w:vMerge w:val="continue"/>
            <w:vAlign w:val="center"/>
          </w:tcPr>
          <w:p w14:paraId="552AEE26"/>
        </w:tc>
        <w:tc>
          <w:tcPr>
            <w:tcW w:w="1141" w:type="dxa"/>
            <w:vAlign w:val="center"/>
          </w:tcPr>
          <w:p w14:paraId="0E714278">
            <w:pPr>
              <w:rPr>
                <w:rFonts w:hint="eastAsia"/>
                <w:sz w:val="20"/>
                <w:szCs w:val="20"/>
                <w:lang w:val="en-US" w:eastAsia="zh-CN"/>
              </w:rPr>
            </w:pPr>
            <w:r>
              <w:rPr>
                <w:rFonts w:hint="eastAsia"/>
                <w:sz w:val="20"/>
                <w:szCs w:val="20"/>
                <w:lang w:val="en-US" w:eastAsia="zh-CN"/>
              </w:rPr>
              <w:t>经济成本指标</w:t>
            </w:r>
          </w:p>
        </w:tc>
        <w:tc>
          <w:tcPr>
            <w:tcW w:w="1920" w:type="dxa"/>
            <w:vAlign w:val="center"/>
          </w:tcPr>
          <w:p w14:paraId="3D159FD0">
            <w:pPr>
              <w:rPr>
                <w:rFonts w:hint="eastAsia"/>
                <w:sz w:val="20"/>
                <w:szCs w:val="20"/>
                <w:lang w:val="en-US" w:eastAsia="zh-CN"/>
              </w:rPr>
            </w:pPr>
            <w:r>
              <w:rPr>
                <w:rFonts w:hint="eastAsia"/>
                <w:sz w:val="20"/>
                <w:szCs w:val="20"/>
                <w:lang w:val="en-US" w:eastAsia="zh-CN"/>
              </w:rPr>
              <w:t>退休人员2025年生活补助</w:t>
            </w:r>
          </w:p>
        </w:tc>
        <w:tc>
          <w:tcPr>
            <w:tcW w:w="810" w:type="dxa"/>
            <w:vAlign w:val="center"/>
          </w:tcPr>
          <w:p w14:paraId="1815C263">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4966A8B">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7D9843D9">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6DCE12B0">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6814927F">
            <w:pPr>
              <w:rPr>
                <w:rFonts w:hint="eastAsia"/>
                <w:sz w:val="20"/>
                <w:szCs w:val="20"/>
              </w:rPr>
            </w:pPr>
          </w:p>
        </w:tc>
      </w:tr>
      <w:tr w14:paraId="2BE33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0D8BEB65"/>
        </w:tc>
        <w:tc>
          <w:tcPr>
            <w:tcW w:w="1079" w:type="dxa"/>
            <w:vMerge w:val="continue"/>
            <w:vAlign w:val="center"/>
          </w:tcPr>
          <w:p w14:paraId="08DAD899"/>
        </w:tc>
        <w:tc>
          <w:tcPr>
            <w:tcW w:w="1141" w:type="dxa"/>
            <w:vAlign w:val="center"/>
          </w:tcPr>
          <w:p w14:paraId="470C3425">
            <w:pPr>
              <w:rPr>
                <w:rFonts w:hint="eastAsia"/>
                <w:sz w:val="20"/>
                <w:szCs w:val="20"/>
              </w:rPr>
            </w:pPr>
            <w:r>
              <w:rPr>
                <w:rFonts w:hint="eastAsia"/>
                <w:sz w:val="20"/>
                <w:szCs w:val="20"/>
                <w:lang w:val="en-US" w:eastAsia="zh-CN"/>
              </w:rPr>
              <w:t>社会成本指标</w:t>
            </w:r>
          </w:p>
        </w:tc>
        <w:tc>
          <w:tcPr>
            <w:tcW w:w="1920" w:type="dxa"/>
            <w:vAlign w:val="center"/>
          </w:tcPr>
          <w:p w14:paraId="37C3E771">
            <w:pPr>
              <w:rPr>
                <w:rFonts w:hint="eastAsia"/>
                <w:sz w:val="20"/>
                <w:szCs w:val="20"/>
                <w:lang w:val="en-US" w:eastAsia="zh-CN"/>
              </w:rPr>
            </w:pPr>
            <w:r>
              <w:rPr>
                <w:rFonts w:hint="eastAsia"/>
                <w:sz w:val="20"/>
                <w:szCs w:val="20"/>
                <w:lang w:val="en-US" w:eastAsia="zh-CN"/>
              </w:rPr>
              <w:t>社会成本节约率</w:t>
            </w:r>
          </w:p>
        </w:tc>
        <w:tc>
          <w:tcPr>
            <w:tcW w:w="810" w:type="dxa"/>
            <w:vAlign w:val="center"/>
          </w:tcPr>
          <w:p w14:paraId="642FD3A8">
            <w:pPr>
              <w:jc w:val="center"/>
              <w:rPr>
                <w:rFonts w:hint="eastAsia"/>
                <w:sz w:val="20"/>
                <w:szCs w:val="20"/>
                <w:lang w:val="en-US" w:eastAsia="zh-CN"/>
              </w:rPr>
            </w:pPr>
            <w:r>
              <w:rPr>
                <w:rFonts w:hint="eastAsia"/>
                <w:sz w:val="20"/>
                <w:szCs w:val="20"/>
                <w:lang w:val="en-US" w:eastAsia="zh-CN"/>
              </w:rPr>
              <w:t>0</w:t>
            </w:r>
          </w:p>
        </w:tc>
        <w:tc>
          <w:tcPr>
            <w:tcW w:w="945" w:type="dxa"/>
            <w:vAlign w:val="center"/>
          </w:tcPr>
          <w:p w14:paraId="2331F36E">
            <w:pPr>
              <w:jc w:val="center"/>
              <w:rPr>
                <w:rFonts w:hint="eastAsia"/>
                <w:sz w:val="20"/>
                <w:szCs w:val="20"/>
                <w:lang w:val="en-US" w:eastAsia="zh-CN"/>
              </w:rPr>
            </w:pPr>
            <w:r>
              <w:rPr>
                <w:rFonts w:hint="eastAsia"/>
                <w:sz w:val="20"/>
                <w:szCs w:val="20"/>
                <w:lang w:val="en-US" w:eastAsia="zh-CN"/>
              </w:rPr>
              <w:t>0</w:t>
            </w:r>
          </w:p>
        </w:tc>
        <w:tc>
          <w:tcPr>
            <w:tcW w:w="795" w:type="dxa"/>
            <w:vAlign w:val="center"/>
          </w:tcPr>
          <w:p w14:paraId="2E6D1FA7">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7C70E314">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39A6378C">
            <w:pPr>
              <w:rPr>
                <w:rFonts w:hint="eastAsia"/>
                <w:sz w:val="20"/>
                <w:szCs w:val="20"/>
              </w:rPr>
            </w:pPr>
          </w:p>
        </w:tc>
      </w:tr>
      <w:tr w14:paraId="7BD72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13388163"/>
        </w:tc>
        <w:tc>
          <w:tcPr>
            <w:tcW w:w="1079" w:type="dxa"/>
            <w:vMerge w:val="continue"/>
            <w:tcBorders>
              <w:bottom w:val="nil"/>
            </w:tcBorders>
            <w:vAlign w:val="center"/>
          </w:tcPr>
          <w:p w14:paraId="64EA5C73"/>
        </w:tc>
        <w:tc>
          <w:tcPr>
            <w:tcW w:w="1141" w:type="dxa"/>
            <w:tcBorders>
              <w:bottom w:val="nil"/>
            </w:tcBorders>
            <w:vAlign w:val="center"/>
          </w:tcPr>
          <w:p w14:paraId="6FEC49BC">
            <w:pPr>
              <w:rPr>
                <w:rFonts w:hint="eastAsia"/>
                <w:sz w:val="20"/>
                <w:szCs w:val="20"/>
              </w:rPr>
            </w:pPr>
            <w:r>
              <w:rPr>
                <w:rFonts w:hint="eastAsia"/>
                <w:sz w:val="20"/>
                <w:szCs w:val="20"/>
                <w:lang w:val="en-US" w:eastAsia="zh-CN"/>
              </w:rPr>
              <w:t>生态环境成本指标</w:t>
            </w:r>
          </w:p>
        </w:tc>
        <w:tc>
          <w:tcPr>
            <w:tcW w:w="1920" w:type="dxa"/>
            <w:vAlign w:val="center"/>
          </w:tcPr>
          <w:p w14:paraId="346E39C0">
            <w:pPr>
              <w:rPr>
                <w:rFonts w:hint="eastAsia"/>
                <w:sz w:val="20"/>
                <w:szCs w:val="20"/>
                <w:lang w:val="en-US" w:eastAsia="zh-CN"/>
              </w:rPr>
            </w:pPr>
            <w:r>
              <w:rPr>
                <w:rFonts w:hint="eastAsia"/>
                <w:sz w:val="20"/>
                <w:szCs w:val="20"/>
                <w:lang w:val="en-US" w:eastAsia="zh-CN"/>
              </w:rPr>
              <w:t>生态环境成本节约率</w:t>
            </w:r>
          </w:p>
        </w:tc>
        <w:tc>
          <w:tcPr>
            <w:tcW w:w="810" w:type="dxa"/>
            <w:vAlign w:val="center"/>
          </w:tcPr>
          <w:p w14:paraId="3A85F332">
            <w:pPr>
              <w:jc w:val="center"/>
              <w:rPr>
                <w:rFonts w:hint="eastAsia"/>
                <w:sz w:val="20"/>
                <w:szCs w:val="20"/>
                <w:lang w:val="en-US" w:eastAsia="zh-CN"/>
              </w:rPr>
            </w:pPr>
            <w:r>
              <w:rPr>
                <w:rFonts w:hint="eastAsia"/>
                <w:sz w:val="20"/>
                <w:szCs w:val="20"/>
                <w:lang w:val="en-US" w:eastAsia="zh-CN"/>
              </w:rPr>
              <w:t>0</w:t>
            </w:r>
          </w:p>
        </w:tc>
        <w:tc>
          <w:tcPr>
            <w:tcW w:w="945" w:type="dxa"/>
            <w:vAlign w:val="center"/>
          </w:tcPr>
          <w:p w14:paraId="3100E411">
            <w:pPr>
              <w:jc w:val="center"/>
              <w:rPr>
                <w:rFonts w:hint="eastAsia"/>
                <w:sz w:val="20"/>
                <w:szCs w:val="20"/>
                <w:lang w:val="en-US" w:eastAsia="zh-CN"/>
              </w:rPr>
            </w:pPr>
            <w:r>
              <w:rPr>
                <w:rFonts w:hint="eastAsia"/>
                <w:sz w:val="20"/>
                <w:szCs w:val="20"/>
                <w:lang w:val="en-US" w:eastAsia="zh-CN"/>
              </w:rPr>
              <w:t>0</w:t>
            </w:r>
          </w:p>
        </w:tc>
        <w:tc>
          <w:tcPr>
            <w:tcW w:w="795" w:type="dxa"/>
            <w:vAlign w:val="center"/>
          </w:tcPr>
          <w:p w14:paraId="4349965A">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55C2CCFD">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75595BFE">
            <w:pPr>
              <w:rPr>
                <w:rFonts w:hint="eastAsia"/>
                <w:sz w:val="20"/>
                <w:szCs w:val="20"/>
              </w:rPr>
            </w:pPr>
          </w:p>
        </w:tc>
      </w:tr>
      <w:tr w14:paraId="1C846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718DCC31"/>
        </w:tc>
        <w:tc>
          <w:tcPr>
            <w:tcW w:w="1079" w:type="dxa"/>
            <w:vMerge w:val="restart"/>
            <w:tcBorders>
              <w:bottom w:val="nil"/>
            </w:tcBorders>
            <w:vAlign w:val="center"/>
          </w:tcPr>
          <w:p w14:paraId="05DC1DFA">
            <w:pPr>
              <w:rPr>
                <w:rFonts w:hint="eastAsia"/>
                <w:sz w:val="20"/>
                <w:szCs w:val="20"/>
              </w:rPr>
            </w:pPr>
            <w:r>
              <w:rPr>
                <w:rFonts w:hint="eastAsia"/>
                <w:sz w:val="20"/>
                <w:szCs w:val="20"/>
              </w:rPr>
              <w:t>效益指标</w:t>
            </w:r>
          </w:p>
          <w:p w14:paraId="00CA5398">
            <w:pPr>
              <w:rPr>
                <w:rFonts w:hint="eastAsia"/>
                <w:sz w:val="20"/>
                <w:szCs w:val="20"/>
              </w:rPr>
            </w:pPr>
            <w:r>
              <w:rPr>
                <w:rFonts w:hint="eastAsia"/>
                <w:sz w:val="20"/>
                <w:szCs w:val="20"/>
              </w:rPr>
              <w:t>(30分)</w:t>
            </w:r>
          </w:p>
        </w:tc>
        <w:tc>
          <w:tcPr>
            <w:tcW w:w="1141" w:type="dxa"/>
            <w:tcBorders>
              <w:bottom w:val="nil"/>
            </w:tcBorders>
            <w:vAlign w:val="center"/>
          </w:tcPr>
          <w:p w14:paraId="4AF24EC1">
            <w:pPr>
              <w:rPr>
                <w:rFonts w:hint="eastAsia"/>
                <w:sz w:val="20"/>
                <w:szCs w:val="20"/>
              </w:rPr>
            </w:pPr>
            <w:r>
              <w:rPr>
                <w:rFonts w:hint="eastAsia"/>
                <w:sz w:val="20"/>
                <w:szCs w:val="20"/>
              </w:rPr>
              <w:t>经济效</w:t>
            </w:r>
          </w:p>
          <w:p w14:paraId="06F043F7">
            <w:pPr>
              <w:rPr>
                <w:rFonts w:hint="eastAsia"/>
                <w:sz w:val="20"/>
                <w:szCs w:val="20"/>
              </w:rPr>
            </w:pPr>
            <w:r>
              <w:rPr>
                <w:rFonts w:hint="eastAsia"/>
                <w:sz w:val="20"/>
                <w:szCs w:val="20"/>
              </w:rPr>
              <w:t>益指标</w:t>
            </w:r>
          </w:p>
        </w:tc>
        <w:tc>
          <w:tcPr>
            <w:tcW w:w="1920" w:type="dxa"/>
            <w:vAlign w:val="center"/>
          </w:tcPr>
          <w:p w14:paraId="26D03FF7">
            <w:pPr>
              <w:rPr>
                <w:rFonts w:hint="eastAsia"/>
                <w:sz w:val="20"/>
                <w:szCs w:val="20"/>
                <w:lang w:val="en-US" w:eastAsia="zh-CN"/>
              </w:rPr>
            </w:pPr>
            <w:r>
              <w:rPr>
                <w:rFonts w:hint="eastAsia"/>
                <w:sz w:val="20"/>
                <w:szCs w:val="20"/>
                <w:lang w:val="en-US" w:eastAsia="zh-CN"/>
              </w:rPr>
              <w:t>经济效益情况</w:t>
            </w:r>
          </w:p>
        </w:tc>
        <w:tc>
          <w:tcPr>
            <w:tcW w:w="810" w:type="dxa"/>
            <w:vAlign w:val="center"/>
          </w:tcPr>
          <w:p w14:paraId="3F5782D6">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0B3A35BC">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75CF2B9">
            <w:pPr>
              <w:jc w:val="center"/>
              <w:rPr>
                <w:rFonts w:hint="eastAsia"/>
                <w:sz w:val="20"/>
                <w:szCs w:val="20"/>
                <w:lang w:val="en-US" w:eastAsia="zh-CN"/>
              </w:rPr>
            </w:pPr>
            <w:r>
              <w:rPr>
                <w:rFonts w:hint="eastAsia"/>
                <w:sz w:val="20"/>
                <w:szCs w:val="20"/>
                <w:lang w:val="en-US" w:eastAsia="zh-CN"/>
              </w:rPr>
              <w:t>8</w:t>
            </w:r>
          </w:p>
        </w:tc>
        <w:tc>
          <w:tcPr>
            <w:tcW w:w="900" w:type="dxa"/>
            <w:vAlign w:val="center"/>
          </w:tcPr>
          <w:p w14:paraId="0CFA8768">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53B84F88">
            <w:pPr>
              <w:rPr>
                <w:rFonts w:hint="eastAsia"/>
                <w:sz w:val="20"/>
                <w:szCs w:val="20"/>
              </w:rPr>
            </w:pPr>
          </w:p>
        </w:tc>
      </w:tr>
      <w:tr w14:paraId="237E1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61189749"/>
        </w:tc>
        <w:tc>
          <w:tcPr>
            <w:tcW w:w="1079" w:type="dxa"/>
            <w:vMerge w:val="continue"/>
            <w:tcBorders>
              <w:top w:val="nil"/>
              <w:bottom w:val="nil"/>
            </w:tcBorders>
            <w:vAlign w:val="center"/>
          </w:tcPr>
          <w:p w14:paraId="46254285"/>
        </w:tc>
        <w:tc>
          <w:tcPr>
            <w:tcW w:w="1141" w:type="dxa"/>
            <w:tcBorders>
              <w:bottom w:val="nil"/>
            </w:tcBorders>
            <w:vAlign w:val="center"/>
          </w:tcPr>
          <w:p w14:paraId="38D16DD0">
            <w:pPr>
              <w:rPr>
                <w:rFonts w:hint="eastAsia"/>
                <w:sz w:val="20"/>
                <w:szCs w:val="20"/>
              </w:rPr>
            </w:pPr>
            <w:r>
              <w:rPr>
                <w:rFonts w:hint="eastAsia"/>
                <w:sz w:val="20"/>
                <w:szCs w:val="20"/>
              </w:rPr>
              <w:t>社会效</w:t>
            </w:r>
          </w:p>
          <w:p w14:paraId="6F84AFD3">
            <w:pPr>
              <w:rPr>
                <w:rFonts w:hint="eastAsia"/>
                <w:sz w:val="20"/>
                <w:szCs w:val="20"/>
              </w:rPr>
            </w:pPr>
            <w:r>
              <w:rPr>
                <w:rFonts w:hint="eastAsia"/>
                <w:sz w:val="20"/>
                <w:szCs w:val="20"/>
              </w:rPr>
              <w:t>益指标</w:t>
            </w:r>
          </w:p>
        </w:tc>
        <w:tc>
          <w:tcPr>
            <w:tcW w:w="1920" w:type="dxa"/>
            <w:vAlign w:val="center"/>
          </w:tcPr>
          <w:p w14:paraId="38839616">
            <w:pPr>
              <w:rPr>
                <w:rFonts w:hint="eastAsia"/>
                <w:sz w:val="20"/>
                <w:szCs w:val="20"/>
                <w:lang w:val="en-US"/>
              </w:rPr>
            </w:pPr>
            <w:r>
              <w:rPr>
                <w:rFonts w:hint="eastAsia"/>
                <w:sz w:val="20"/>
                <w:szCs w:val="20"/>
                <w:lang w:val="en-US" w:eastAsia="zh-CN"/>
              </w:rPr>
              <w:t>社会效益情况</w:t>
            </w:r>
          </w:p>
        </w:tc>
        <w:tc>
          <w:tcPr>
            <w:tcW w:w="810" w:type="dxa"/>
            <w:vAlign w:val="center"/>
          </w:tcPr>
          <w:p w14:paraId="28F6756A">
            <w:pPr>
              <w:jc w:val="center"/>
              <w:rPr>
                <w:rFonts w:hint="eastAsia"/>
                <w:sz w:val="20"/>
                <w:szCs w:val="20"/>
                <w:lang w:val="en-US"/>
              </w:rPr>
            </w:pPr>
            <w:r>
              <w:rPr>
                <w:rFonts w:hint="eastAsia"/>
                <w:sz w:val="20"/>
                <w:szCs w:val="20"/>
                <w:lang w:val="en-US" w:eastAsia="zh-CN"/>
              </w:rPr>
              <w:t>1.2</w:t>
            </w:r>
          </w:p>
        </w:tc>
        <w:tc>
          <w:tcPr>
            <w:tcW w:w="945" w:type="dxa"/>
            <w:vAlign w:val="center"/>
          </w:tcPr>
          <w:p w14:paraId="575BB608">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3D3E09F">
            <w:pPr>
              <w:jc w:val="center"/>
              <w:rPr>
                <w:rFonts w:hint="eastAsia"/>
                <w:sz w:val="20"/>
                <w:szCs w:val="20"/>
                <w:lang w:val="en-US" w:eastAsia="zh-CN"/>
              </w:rPr>
            </w:pPr>
            <w:r>
              <w:rPr>
                <w:rFonts w:hint="eastAsia"/>
                <w:sz w:val="20"/>
                <w:szCs w:val="20"/>
                <w:lang w:val="en-US" w:eastAsia="zh-CN"/>
              </w:rPr>
              <w:t>8</w:t>
            </w:r>
          </w:p>
        </w:tc>
        <w:tc>
          <w:tcPr>
            <w:tcW w:w="900" w:type="dxa"/>
            <w:vAlign w:val="center"/>
          </w:tcPr>
          <w:p w14:paraId="51E3AB29">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2900EDBD">
            <w:pPr>
              <w:rPr>
                <w:rFonts w:hint="eastAsia"/>
                <w:sz w:val="20"/>
                <w:szCs w:val="20"/>
              </w:rPr>
            </w:pPr>
          </w:p>
        </w:tc>
      </w:tr>
      <w:tr w14:paraId="22411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B33CE38"/>
        </w:tc>
        <w:tc>
          <w:tcPr>
            <w:tcW w:w="1079" w:type="dxa"/>
            <w:vMerge w:val="continue"/>
            <w:tcBorders>
              <w:top w:val="nil"/>
              <w:bottom w:val="nil"/>
            </w:tcBorders>
            <w:vAlign w:val="center"/>
          </w:tcPr>
          <w:p w14:paraId="090B8FC3"/>
        </w:tc>
        <w:tc>
          <w:tcPr>
            <w:tcW w:w="1141" w:type="dxa"/>
            <w:tcBorders>
              <w:bottom w:val="nil"/>
            </w:tcBorders>
            <w:vAlign w:val="center"/>
          </w:tcPr>
          <w:p w14:paraId="1CC2E7AE">
            <w:pPr>
              <w:rPr>
                <w:rFonts w:hint="eastAsia"/>
                <w:sz w:val="20"/>
                <w:szCs w:val="20"/>
              </w:rPr>
            </w:pPr>
            <w:r>
              <w:rPr>
                <w:rFonts w:hint="eastAsia"/>
                <w:sz w:val="20"/>
                <w:szCs w:val="20"/>
              </w:rPr>
              <w:t>生态效</w:t>
            </w:r>
          </w:p>
          <w:p w14:paraId="59290193">
            <w:pPr>
              <w:rPr>
                <w:rFonts w:hint="eastAsia"/>
                <w:sz w:val="20"/>
                <w:szCs w:val="20"/>
              </w:rPr>
            </w:pPr>
            <w:r>
              <w:rPr>
                <w:rFonts w:hint="eastAsia"/>
                <w:sz w:val="20"/>
                <w:szCs w:val="20"/>
              </w:rPr>
              <w:t>益指标</w:t>
            </w:r>
          </w:p>
        </w:tc>
        <w:tc>
          <w:tcPr>
            <w:tcW w:w="1920" w:type="dxa"/>
            <w:vAlign w:val="center"/>
          </w:tcPr>
          <w:p w14:paraId="0AFA7F33">
            <w:pPr>
              <w:rPr>
                <w:rFonts w:hint="eastAsia"/>
                <w:sz w:val="20"/>
                <w:szCs w:val="20"/>
                <w:lang w:val="en-US"/>
              </w:rPr>
            </w:pPr>
            <w:r>
              <w:rPr>
                <w:rFonts w:hint="eastAsia"/>
                <w:sz w:val="20"/>
                <w:szCs w:val="20"/>
                <w:lang w:val="en-US" w:eastAsia="zh-CN"/>
              </w:rPr>
              <w:t>生态效益情况</w:t>
            </w:r>
          </w:p>
        </w:tc>
        <w:tc>
          <w:tcPr>
            <w:tcW w:w="810" w:type="dxa"/>
            <w:vAlign w:val="center"/>
          </w:tcPr>
          <w:p w14:paraId="5E7F717E">
            <w:pPr>
              <w:jc w:val="center"/>
              <w:rPr>
                <w:rFonts w:hint="eastAsia"/>
                <w:sz w:val="20"/>
                <w:szCs w:val="20"/>
                <w:lang w:val="en-US"/>
              </w:rPr>
            </w:pPr>
            <w:r>
              <w:rPr>
                <w:rFonts w:hint="eastAsia"/>
                <w:sz w:val="20"/>
                <w:szCs w:val="20"/>
                <w:lang w:val="en-US" w:eastAsia="zh-CN"/>
              </w:rPr>
              <w:t>1.2</w:t>
            </w:r>
          </w:p>
        </w:tc>
        <w:tc>
          <w:tcPr>
            <w:tcW w:w="945" w:type="dxa"/>
            <w:vAlign w:val="center"/>
          </w:tcPr>
          <w:p w14:paraId="0FB78037">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3D5E8DD8">
            <w:pPr>
              <w:jc w:val="center"/>
              <w:rPr>
                <w:rFonts w:hint="eastAsia"/>
                <w:sz w:val="20"/>
                <w:szCs w:val="20"/>
                <w:lang w:val="en-US" w:eastAsia="zh-CN"/>
              </w:rPr>
            </w:pPr>
            <w:r>
              <w:rPr>
                <w:rFonts w:hint="eastAsia"/>
                <w:sz w:val="20"/>
                <w:szCs w:val="20"/>
                <w:lang w:val="en-US" w:eastAsia="zh-CN"/>
              </w:rPr>
              <w:t>7</w:t>
            </w:r>
          </w:p>
        </w:tc>
        <w:tc>
          <w:tcPr>
            <w:tcW w:w="900" w:type="dxa"/>
            <w:vAlign w:val="center"/>
          </w:tcPr>
          <w:p w14:paraId="03A634E0">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2F4EBD31">
            <w:pPr>
              <w:rPr>
                <w:rFonts w:hint="eastAsia"/>
                <w:sz w:val="20"/>
                <w:szCs w:val="20"/>
              </w:rPr>
            </w:pPr>
          </w:p>
        </w:tc>
      </w:tr>
      <w:tr w14:paraId="54F22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F68E619"/>
        </w:tc>
        <w:tc>
          <w:tcPr>
            <w:tcW w:w="1079" w:type="dxa"/>
            <w:vMerge w:val="continue"/>
            <w:tcBorders>
              <w:top w:val="nil"/>
              <w:bottom w:val="nil"/>
            </w:tcBorders>
            <w:vAlign w:val="center"/>
          </w:tcPr>
          <w:p w14:paraId="6E20434B"/>
        </w:tc>
        <w:tc>
          <w:tcPr>
            <w:tcW w:w="1141" w:type="dxa"/>
            <w:tcBorders>
              <w:bottom w:val="nil"/>
            </w:tcBorders>
            <w:vAlign w:val="center"/>
          </w:tcPr>
          <w:p w14:paraId="57AAC86F">
            <w:pPr>
              <w:rPr>
                <w:rFonts w:hint="eastAsia"/>
                <w:sz w:val="20"/>
                <w:szCs w:val="20"/>
              </w:rPr>
            </w:pPr>
            <w:r>
              <w:rPr>
                <w:rFonts w:hint="eastAsia"/>
                <w:sz w:val="20"/>
                <w:szCs w:val="20"/>
              </w:rPr>
              <w:t>可持续影响</w:t>
            </w:r>
          </w:p>
          <w:p w14:paraId="68C91179">
            <w:pPr>
              <w:rPr>
                <w:rFonts w:hint="eastAsia"/>
                <w:sz w:val="20"/>
                <w:szCs w:val="20"/>
              </w:rPr>
            </w:pPr>
            <w:r>
              <w:rPr>
                <w:rFonts w:hint="eastAsia"/>
                <w:sz w:val="20"/>
                <w:szCs w:val="20"/>
              </w:rPr>
              <w:t>指标</w:t>
            </w:r>
          </w:p>
        </w:tc>
        <w:tc>
          <w:tcPr>
            <w:tcW w:w="1920" w:type="dxa"/>
            <w:vAlign w:val="center"/>
          </w:tcPr>
          <w:p w14:paraId="59EE28C0">
            <w:pPr>
              <w:rPr>
                <w:rFonts w:hint="eastAsia"/>
                <w:sz w:val="20"/>
                <w:szCs w:val="20"/>
              </w:rPr>
            </w:pPr>
            <w:r>
              <w:rPr>
                <w:rFonts w:hint="eastAsia"/>
                <w:sz w:val="20"/>
                <w:szCs w:val="20"/>
                <w:lang w:val="en-US" w:eastAsia="zh-CN"/>
              </w:rPr>
              <w:t>效果明显</w:t>
            </w:r>
          </w:p>
        </w:tc>
        <w:tc>
          <w:tcPr>
            <w:tcW w:w="810" w:type="dxa"/>
            <w:vAlign w:val="center"/>
          </w:tcPr>
          <w:p w14:paraId="1D6D04F3">
            <w:pPr>
              <w:jc w:val="center"/>
              <w:rPr>
                <w:rFonts w:hint="eastAsia"/>
                <w:sz w:val="20"/>
                <w:szCs w:val="20"/>
              </w:rPr>
            </w:pPr>
            <w:r>
              <w:rPr>
                <w:rFonts w:hint="eastAsia"/>
                <w:sz w:val="20"/>
                <w:szCs w:val="20"/>
                <w:lang w:val="en-US" w:eastAsia="zh-CN"/>
              </w:rPr>
              <w:t>1.2</w:t>
            </w:r>
          </w:p>
        </w:tc>
        <w:tc>
          <w:tcPr>
            <w:tcW w:w="945" w:type="dxa"/>
            <w:vAlign w:val="center"/>
          </w:tcPr>
          <w:p w14:paraId="009307BF">
            <w:pPr>
              <w:jc w:val="center"/>
              <w:rPr>
                <w:rFonts w:hint="eastAsia"/>
                <w:sz w:val="20"/>
                <w:szCs w:val="20"/>
              </w:rPr>
            </w:pPr>
            <w:r>
              <w:rPr>
                <w:rFonts w:hint="eastAsia"/>
                <w:sz w:val="20"/>
                <w:szCs w:val="20"/>
                <w:lang w:val="en-US" w:eastAsia="zh-CN"/>
              </w:rPr>
              <w:t>1.2</w:t>
            </w:r>
          </w:p>
        </w:tc>
        <w:tc>
          <w:tcPr>
            <w:tcW w:w="795" w:type="dxa"/>
            <w:vAlign w:val="center"/>
          </w:tcPr>
          <w:p w14:paraId="636A4656">
            <w:pPr>
              <w:jc w:val="center"/>
              <w:rPr>
                <w:rFonts w:hint="eastAsia"/>
                <w:sz w:val="20"/>
                <w:szCs w:val="20"/>
                <w:lang w:val="en-US" w:eastAsia="zh-CN"/>
              </w:rPr>
            </w:pPr>
            <w:r>
              <w:rPr>
                <w:rFonts w:hint="eastAsia"/>
                <w:sz w:val="20"/>
                <w:szCs w:val="20"/>
                <w:lang w:val="en-US" w:eastAsia="zh-CN"/>
              </w:rPr>
              <w:t>7</w:t>
            </w:r>
          </w:p>
        </w:tc>
        <w:tc>
          <w:tcPr>
            <w:tcW w:w="900" w:type="dxa"/>
            <w:vAlign w:val="center"/>
          </w:tcPr>
          <w:p w14:paraId="0F203B56">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4CCAA2F7">
            <w:pPr>
              <w:rPr>
                <w:rFonts w:hint="eastAsia"/>
                <w:sz w:val="20"/>
                <w:szCs w:val="20"/>
              </w:rPr>
            </w:pPr>
          </w:p>
        </w:tc>
      </w:tr>
      <w:tr w14:paraId="2E194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50A6BF7"/>
        </w:tc>
        <w:tc>
          <w:tcPr>
            <w:tcW w:w="1079" w:type="dxa"/>
            <w:tcBorders>
              <w:bottom w:val="nil"/>
            </w:tcBorders>
            <w:vAlign w:val="center"/>
          </w:tcPr>
          <w:p w14:paraId="161C2E39">
            <w:pPr>
              <w:rPr>
                <w:rFonts w:hint="eastAsia"/>
                <w:sz w:val="20"/>
                <w:szCs w:val="20"/>
              </w:rPr>
            </w:pPr>
            <w:r>
              <w:rPr>
                <w:rFonts w:hint="eastAsia"/>
                <w:sz w:val="20"/>
                <w:szCs w:val="20"/>
              </w:rPr>
              <w:t>满意度指标(10分)</w:t>
            </w:r>
          </w:p>
        </w:tc>
        <w:tc>
          <w:tcPr>
            <w:tcW w:w="1141" w:type="dxa"/>
            <w:tcBorders>
              <w:bottom w:val="nil"/>
            </w:tcBorders>
            <w:vAlign w:val="center"/>
          </w:tcPr>
          <w:p w14:paraId="4118F7A1">
            <w:pPr>
              <w:rPr>
                <w:rFonts w:hint="eastAsia"/>
                <w:sz w:val="20"/>
                <w:szCs w:val="20"/>
              </w:rPr>
            </w:pPr>
            <w:r>
              <w:rPr>
                <w:rFonts w:hint="eastAsia"/>
                <w:sz w:val="20"/>
                <w:szCs w:val="20"/>
              </w:rPr>
              <w:t>服务对象满意度指标</w:t>
            </w:r>
          </w:p>
        </w:tc>
        <w:tc>
          <w:tcPr>
            <w:tcW w:w="1920" w:type="dxa"/>
            <w:vAlign w:val="center"/>
          </w:tcPr>
          <w:p w14:paraId="778C04EE">
            <w:pPr>
              <w:rPr>
                <w:rFonts w:hint="eastAsia"/>
                <w:sz w:val="20"/>
                <w:szCs w:val="20"/>
                <w:lang w:val="en-US"/>
              </w:rPr>
            </w:pPr>
            <w:r>
              <w:rPr>
                <w:rFonts w:hint="eastAsia"/>
                <w:sz w:val="20"/>
                <w:szCs w:val="20"/>
                <w:lang w:val="en-US" w:eastAsia="zh-CN"/>
              </w:rPr>
              <w:t>100%</w:t>
            </w:r>
          </w:p>
        </w:tc>
        <w:tc>
          <w:tcPr>
            <w:tcW w:w="810" w:type="dxa"/>
            <w:vAlign w:val="center"/>
          </w:tcPr>
          <w:p w14:paraId="7A4DA185">
            <w:pPr>
              <w:jc w:val="center"/>
              <w:rPr>
                <w:rFonts w:hint="eastAsia"/>
                <w:sz w:val="20"/>
                <w:szCs w:val="20"/>
                <w:lang w:val="en-US"/>
              </w:rPr>
            </w:pPr>
            <w:r>
              <w:rPr>
                <w:rFonts w:hint="eastAsia"/>
                <w:sz w:val="20"/>
                <w:szCs w:val="20"/>
                <w:lang w:val="en-US" w:eastAsia="zh-CN"/>
              </w:rPr>
              <w:t>1.2</w:t>
            </w:r>
          </w:p>
        </w:tc>
        <w:tc>
          <w:tcPr>
            <w:tcW w:w="945" w:type="dxa"/>
            <w:vAlign w:val="center"/>
          </w:tcPr>
          <w:p w14:paraId="771046C1">
            <w:pPr>
              <w:jc w:val="center"/>
              <w:rPr>
                <w:rFonts w:hint="eastAsia"/>
                <w:sz w:val="20"/>
                <w:szCs w:val="20"/>
                <w:lang w:val="en-US"/>
              </w:rPr>
            </w:pPr>
            <w:r>
              <w:rPr>
                <w:rFonts w:hint="eastAsia"/>
                <w:sz w:val="20"/>
                <w:szCs w:val="20"/>
                <w:lang w:val="en-US" w:eastAsia="zh-CN"/>
              </w:rPr>
              <w:t>1.2</w:t>
            </w:r>
          </w:p>
        </w:tc>
        <w:tc>
          <w:tcPr>
            <w:tcW w:w="795" w:type="dxa"/>
            <w:vAlign w:val="center"/>
          </w:tcPr>
          <w:p w14:paraId="17A7086E">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52FF1217">
            <w:pPr>
              <w:jc w:val="center"/>
              <w:rPr>
                <w:rFonts w:hint="eastAsia"/>
                <w:sz w:val="20"/>
                <w:szCs w:val="20"/>
                <w:lang w:val="en-US"/>
              </w:rPr>
            </w:pPr>
            <w:r>
              <w:rPr>
                <w:rFonts w:hint="eastAsia"/>
                <w:sz w:val="20"/>
                <w:szCs w:val="20"/>
                <w:lang w:val="en-US" w:eastAsia="zh-CN"/>
              </w:rPr>
              <w:t>8</w:t>
            </w:r>
          </w:p>
        </w:tc>
        <w:tc>
          <w:tcPr>
            <w:tcW w:w="1060" w:type="dxa"/>
            <w:vAlign w:val="center"/>
          </w:tcPr>
          <w:p w14:paraId="3FA7CC6B">
            <w:pPr>
              <w:rPr>
                <w:rFonts w:hint="eastAsia"/>
                <w:sz w:val="20"/>
                <w:szCs w:val="20"/>
              </w:rPr>
            </w:pPr>
          </w:p>
        </w:tc>
      </w:tr>
      <w:tr w14:paraId="5F8B9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944" w:type="dxa"/>
            <w:gridSpan w:val="6"/>
            <w:vAlign w:val="center"/>
          </w:tcPr>
          <w:p w14:paraId="37FECC6F">
            <w:pPr>
              <w:rPr>
                <w:rFonts w:hint="eastAsia"/>
                <w:sz w:val="20"/>
                <w:szCs w:val="20"/>
              </w:rPr>
            </w:pPr>
            <w:r>
              <w:rPr>
                <w:rFonts w:hint="eastAsia"/>
                <w:sz w:val="20"/>
                <w:szCs w:val="20"/>
              </w:rPr>
              <w:t>总分</w:t>
            </w:r>
          </w:p>
        </w:tc>
        <w:tc>
          <w:tcPr>
            <w:tcW w:w="795" w:type="dxa"/>
            <w:vAlign w:val="center"/>
          </w:tcPr>
          <w:p w14:paraId="3B97B2B2">
            <w:pPr>
              <w:rPr>
                <w:rFonts w:hint="eastAsia"/>
                <w:sz w:val="20"/>
                <w:szCs w:val="20"/>
              </w:rPr>
            </w:pPr>
            <w:r>
              <w:rPr>
                <w:rFonts w:hint="eastAsia"/>
                <w:sz w:val="20"/>
                <w:szCs w:val="20"/>
              </w:rPr>
              <w:t>100</w:t>
            </w:r>
          </w:p>
        </w:tc>
        <w:tc>
          <w:tcPr>
            <w:tcW w:w="900" w:type="dxa"/>
            <w:vAlign w:val="center"/>
          </w:tcPr>
          <w:p w14:paraId="35D9B8C5">
            <w:pPr>
              <w:rPr>
                <w:rFonts w:hint="eastAsia"/>
                <w:sz w:val="20"/>
                <w:szCs w:val="20"/>
                <w:lang w:val="en-US" w:eastAsia="zh-CN"/>
              </w:rPr>
            </w:pPr>
            <w:r>
              <w:rPr>
                <w:rFonts w:hint="eastAsia"/>
                <w:sz w:val="20"/>
                <w:szCs w:val="20"/>
                <w:lang w:val="en-US" w:eastAsia="zh-CN"/>
              </w:rPr>
              <w:t>96</w:t>
            </w:r>
          </w:p>
        </w:tc>
        <w:tc>
          <w:tcPr>
            <w:tcW w:w="1060" w:type="dxa"/>
            <w:vAlign w:val="center"/>
          </w:tcPr>
          <w:p w14:paraId="63DBD15C">
            <w:pPr>
              <w:rPr>
                <w:rFonts w:hint="eastAsia"/>
                <w:sz w:val="20"/>
                <w:szCs w:val="20"/>
              </w:rPr>
            </w:pPr>
          </w:p>
        </w:tc>
      </w:tr>
    </w:tbl>
    <w:p w14:paraId="16974844">
      <w:pPr>
        <w:sectPr>
          <w:footerReference r:id="rId9" w:type="default"/>
          <w:pgSz w:w="12010" w:h="16960"/>
          <w:pgMar w:top="2041" w:right="1531" w:bottom="1757" w:left="1531" w:header="0" w:footer="1005" w:gutter="0"/>
          <w:pgNumType w:fmt="numberInDash"/>
          <w:cols w:space="720" w:num="1"/>
          <w:docGrid w:linePitch="312" w:charSpace="0"/>
        </w:sectPr>
      </w:pPr>
      <w:r>
        <w:rPr>
          <w:rFonts w:hint="eastAsia"/>
        </w:rPr>
        <w:t>填表人：</w:t>
      </w:r>
      <w:r>
        <w:rPr>
          <w:rFonts w:hint="eastAsia"/>
          <w:lang w:val="en-US" w:eastAsia="zh-CN"/>
        </w:rPr>
        <w:t xml:space="preserve">       </w:t>
      </w:r>
      <w:r>
        <w:rPr>
          <w:rFonts w:hint="eastAsia"/>
        </w:rPr>
        <w:t>填报日期：</w:t>
      </w:r>
      <w:r>
        <w:rPr>
          <w:rFonts w:hint="eastAsia"/>
          <w:lang w:val="en-US" w:eastAsia="zh-CN"/>
        </w:rPr>
        <w:t xml:space="preserve">            </w:t>
      </w:r>
      <w:r>
        <w:rPr>
          <w:rFonts w:hint="eastAsia"/>
        </w:rPr>
        <w:t>联系电话：</w:t>
      </w:r>
      <w:r>
        <w:rPr>
          <w:rFonts w:hint="eastAsia"/>
          <w:lang w:val="en-US" w:eastAsia="zh-CN"/>
        </w:rPr>
        <w:t xml:space="preserve">             </w:t>
      </w:r>
      <w:r>
        <w:rPr>
          <w:rFonts w:hint="eastAsia"/>
        </w:rPr>
        <w:t>单位负责人</w:t>
      </w:r>
    </w:p>
    <w:p w14:paraId="6C3ECB57">
      <w:pPr>
        <w:pStyle w:val="13"/>
        <w:spacing w:line="600" w:lineRule="exact"/>
        <w:rPr>
          <w:rFonts w:ascii="Times New Roman" w:hAnsi="Times New Roman" w:eastAsia="仿宋_GB2312" w:cs="Times New Roman"/>
          <w:sz w:val="32"/>
          <w:szCs w:val="32"/>
        </w:rPr>
      </w:pPr>
    </w:p>
    <w:p w14:paraId="44DB82FC">
      <w:pPr>
        <w:pStyle w:val="13"/>
        <w:jc w:val="center"/>
        <w:rPr>
          <w:rFonts w:ascii="Times New Roman" w:hAnsi="Times New Roman" w:cs="Times New Roman"/>
          <w:sz w:val="72"/>
          <w:szCs w:val="72"/>
        </w:rPr>
      </w:pPr>
    </w:p>
    <w:p w14:paraId="0447B732">
      <w:pPr>
        <w:pStyle w:val="13"/>
        <w:jc w:val="center"/>
        <w:rPr>
          <w:rFonts w:ascii="Times New Roman" w:hAnsi="Times New Roman" w:cs="Times New Roman"/>
          <w:sz w:val="72"/>
          <w:szCs w:val="72"/>
        </w:rPr>
      </w:pPr>
    </w:p>
    <w:p w14:paraId="2803436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script"/>
    <w:pitch w:val="default"/>
    <w:sig w:usb0="00000000" w:usb1="00000000" w:usb2="00000000" w:usb3="00000000" w:csb0="00040000" w:csb1="00000000"/>
  </w:font>
  <w:font w:name="方正隶书_GBK">
    <w:altName w:val="宋体"/>
    <w:panose1 w:val="02000000000000000000"/>
    <w:charset w:val="86"/>
    <w:family w:val="script"/>
    <w:pitch w:val="default"/>
    <w:sig w:usb0="00000000" w:usb1="00000000"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KSOF7DF7421F">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93D2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882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70247">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FE5C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D8BC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5D8BC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D2AB">
    <w:pPr>
      <w:spacing w:line="173"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3350"/>
              <wp:effectExtent l="0" t="0" r="0" b="0"/>
              <wp:wrapNone/>
              <wp:docPr id="15" name="文本框 15"/>
              <wp:cNvGraphicFramePr/>
              <a:graphic xmlns:a="http://schemas.openxmlformats.org/drawingml/2006/main">
                <a:graphicData uri="http://schemas.microsoft.com/office/word/2010/wordprocessingShape">
                  <wps:wsp>
                    <wps:cNvSpPr/>
                    <wps:spPr>
                      <a:xfrm>
                        <a:off x="0" y="0"/>
                        <a:ext cx="76200" cy="133052"/>
                      </a:xfrm>
                      <a:prstGeom prst="rect">
                        <a:avLst/>
                      </a:prstGeom>
                      <a:noFill/>
                      <a:ln w="6350" cap="flat" cmpd="sng">
                        <a:noFill/>
                        <a:prstDash val="solid"/>
                        <a:round/>
                      </a:ln>
                      <a:effectLst/>
                    </wps:spPr>
                    <wps:txbx>
                      <w:txbxContent>
                        <w:p w14:paraId="5470C5F2">
                          <w:pPr>
                            <w:pStyle w:val="5"/>
                          </w:pP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10.5pt;width:6pt;mso-position-horizontal:outside;mso-position-horizontal-relative:margin;mso-wrap-style:none;z-index:251659264;mso-width-relative:page;mso-height-relative:page;" filled="f" stroked="f" coordsize="21600,21600" o:gfxdata="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Oe46NUAAAADAQAADwAAAAAAAAABACAAAAAiAAAAZHJz&#10;L2Rvd25yZXYueG1sUEsBAhQAFAAAAAgAh07iQEccLikHAgAAAwQAAA4AAAAAAAAAAQAgAAAAJAEA&#10;AGRycy9lMm9Eb2MueG1sUEsFBgAAAAAGAAYAWQEAAJ0FAAAAAA==&#10;">
              <v:fill on="f" focussize="0,0"/>
              <v:stroke on="f" weight="0.5pt" joinstyle="round"/>
              <v:imagedata o:title=""/>
              <o:lock v:ext="edit" aspectratio="f"/>
              <v:textbox inset="0mm,0mm,0mm,0mm" style="mso-fit-shape-to-text:t;">
                <w:txbxContent>
                  <w:p w14:paraId="5470C5F2">
                    <w:pPr>
                      <w:pStyle w:val="5"/>
                    </w:pP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6999">
    <w:pPr>
      <w:spacing w:line="170" w:lineRule="auto"/>
      <w:ind w:left="4734"/>
      <w:rPr>
        <w:rFonts w:ascii="Times New Roman" w:hAnsi="Times New Roman" w:eastAsia="Times New Roman" w:cs="Times New Roman"/>
        <w:sz w:val="12"/>
        <w:szCs w:val="12"/>
      </w:rPr>
    </w:pPr>
    <w:r>
      <w:rPr>
        <w:sz w:val="1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3350"/>
              <wp:effectExtent l="0" t="0" r="0" b="0"/>
              <wp:wrapNone/>
              <wp:docPr id="16" name="文本框 16"/>
              <wp:cNvGraphicFramePr/>
              <a:graphic xmlns:a="http://schemas.openxmlformats.org/drawingml/2006/main">
                <a:graphicData uri="http://schemas.microsoft.com/office/word/2010/wordprocessingShape">
                  <wps:wsp>
                    <wps:cNvSpPr/>
                    <wps:spPr>
                      <a:xfrm>
                        <a:off x="0" y="0"/>
                        <a:ext cx="76200" cy="133052"/>
                      </a:xfrm>
                      <a:prstGeom prst="rect">
                        <a:avLst/>
                      </a:prstGeom>
                      <a:noFill/>
                      <a:ln w="6350" cap="flat" cmpd="sng">
                        <a:noFill/>
                        <a:prstDash val="solid"/>
                        <a:round/>
                      </a:ln>
                      <a:effectLst/>
                    </wps:spPr>
                    <wps:txbx>
                      <w:txbxContent>
                        <w:p w14:paraId="258D022A">
                          <w:pPr>
                            <w:pStyle w:val="5"/>
                          </w:pPr>
                        </w:p>
                      </w:txbxContent>
                    </wps:txbx>
                    <wps:bodyPr vert="horz" wrap="none" lIns="0" tIns="0" rIns="0" bIns="0" anchor="t" anchorCtr="0" upright="0">
                      <a:spAutoFit/>
                    </wps:bodyPr>
                  </wps:wsp>
                </a:graphicData>
              </a:graphic>
            </wp:anchor>
          </w:drawing>
        </mc:Choice>
        <mc:Fallback>
          <w:pict>
            <v:rect id="文本框 16" o:spid="_x0000_s1026" o:spt="1" style="position:absolute;left:0pt;margin-top:0pt;height:10.5pt;width:6pt;mso-position-horizontal:outside;mso-position-horizontal-relative:margin;mso-wrap-style:none;z-index:251659264;mso-width-relative:page;mso-height-relative:page;" filled="f" stroked="f" coordsize="21600,21600" o:gfxdata="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Oe46NUAAAADAQAADwAAAAAAAAABACAAAAAiAAAAZHJz&#10;L2Rvd25yZXYueG1sUEsBAhQAFAAAAAgAh07iQHAtINYHAgAAAwQAAA4AAAAAAAAAAQAgAAAAJAEA&#10;AGRycy9lMm9Eb2MueG1sUEsFBgAAAAAGAAYAWQEAAJ0FAAAAAA==&#10;">
              <v:fill on="f" focussize="0,0"/>
              <v:stroke on="f" weight="0.5pt" joinstyle="round"/>
              <v:imagedata o:title=""/>
              <o:lock v:ext="edit" aspectratio="f"/>
              <v:textbox inset="0mm,0mm,0mm,0mm" style="mso-fit-shape-to-text:t;">
                <w:txbxContent>
                  <w:p w14:paraId="258D022A">
                    <w:pPr>
                      <w:pStyle w:val="5"/>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8C8F">
    <w:pPr>
      <w:spacing w:line="170" w:lineRule="auto"/>
      <w:ind w:left="4734"/>
      <w:rPr>
        <w:rFonts w:ascii="Times New Roman" w:hAnsi="Times New Roman" w:eastAsia="Times New Roman" w:cs="Times New Roman"/>
        <w:sz w:val="12"/>
        <w:szCs w:val="12"/>
      </w:rPr>
    </w:pPr>
    <w:r>
      <w:rPr>
        <w:sz w:val="1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97485" cy="259080"/>
              <wp:effectExtent l="0" t="0" r="0" b="0"/>
              <wp:wrapNone/>
              <wp:docPr id="1" name="文本框 1"/>
              <wp:cNvGraphicFramePr/>
              <a:graphic xmlns:a="http://schemas.openxmlformats.org/drawingml/2006/main">
                <a:graphicData uri="http://schemas.microsoft.com/office/word/2010/wordprocessingShape">
                  <wps:wsp>
                    <wps:cNvSpPr/>
                    <wps:spPr>
                      <a:xfrm>
                        <a:off x="0" y="0"/>
                        <a:ext cx="197247" cy="259059"/>
                      </a:xfrm>
                      <a:prstGeom prst="rect">
                        <a:avLst/>
                      </a:prstGeom>
                      <a:noFill/>
                      <a:ln w="6350" cap="flat" cmpd="sng">
                        <a:noFill/>
                        <a:prstDash val="solid"/>
                        <a:round/>
                      </a:ln>
                      <a:effectLst/>
                    </wps:spPr>
                    <wps:txbx>
                      <w:txbxContent>
                        <w:p w14:paraId="3F2CC64C">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0.4pt;width:15.55pt;mso-position-horizontal:outside;mso-position-horizontal-relative:margin;mso-wrap-style:none;z-index:251659264;mso-width-relative:page;mso-height-relative:page;" filled="f" stroked="f" coordsize="21600,21600" o:gfxdata="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NqHtjWAAAAAwEAAA8AAAAAAAAAAQAgAAAAIgAA&#10;AGRycy9kb3ducmV2LnhtbFBLAQIUABQAAAAIAIdO4kAfOPugCgIAAAIEAAAOAAAAAAAAAAEAIAAA&#10;ACUBAABkcnMvZTJvRG9jLnhtbFBLBQYAAAAABgAGAFkBAAChBQAAAAA=&#10;">
              <v:fill on="f" focussize="0,0"/>
              <v:stroke on="f" weight="0.5pt" joinstyle="round"/>
              <v:imagedata o:title=""/>
              <o:lock v:ext="edit" aspectratio="f"/>
              <v:textbox inset="0mm,0mm,0mm,0mm" style="mso-fit-shape-to-text:t;">
                <w:txbxContent>
                  <w:p w14:paraId="3F2CC64C">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41F1B"/>
    <w:multiLevelType w:val="singleLevel"/>
    <w:tmpl w:val="F2A41F1B"/>
    <w:lvl w:ilvl="0" w:tentative="0">
      <w:start w:val="10"/>
      <w:numFmt w:val="decimal"/>
      <w:suff w:val="nothing"/>
      <w:lvlText w:val="%1、"/>
      <w:lvlJc w:val="left"/>
    </w:lvl>
  </w:abstractNum>
  <w:abstractNum w:abstractNumId="1">
    <w:nsid w:val="F9E38B89"/>
    <w:multiLevelType w:val="singleLevel"/>
    <w:tmpl w:val="F9E38B89"/>
    <w:lvl w:ilvl="0" w:tentative="0">
      <w:start w:val="7"/>
      <w:numFmt w:val="chineseCounting"/>
      <w:suff w:val="nothing"/>
      <w:lvlText w:val="%1、"/>
      <w:lvlJc w:val="left"/>
      <w:rPr>
        <w:rFonts w:hint="eastAsia"/>
      </w:rPr>
    </w:lvl>
  </w:abstractNum>
  <w:abstractNum w:abstractNumId="2">
    <w:nsid w:val="1D845BF6"/>
    <w:multiLevelType w:val="singleLevel"/>
    <w:tmpl w:val="1D845BF6"/>
    <w:lvl w:ilvl="0" w:tentative="0">
      <w:start w:val="3"/>
      <w:numFmt w:val="decimal"/>
      <w:suff w:val="nothing"/>
      <w:lvlText w:val="%1、"/>
      <w:lvlJc w:val="left"/>
      <w:pPr>
        <w:ind w:left="2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ZWZlZDU2ZTA2MmFkN2EzMmQ5NjE3ZjY4NmRjODgifQ=="/>
  </w:docVars>
  <w:rsids>
    <w:rsidRoot w:val="00000000"/>
    <w:rsid w:val="05A377CB"/>
    <w:rsid w:val="104A6951"/>
    <w:rsid w:val="173D2DDE"/>
    <w:rsid w:val="18EE11E8"/>
    <w:rsid w:val="1DE20608"/>
    <w:rsid w:val="21624DCE"/>
    <w:rsid w:val="251B16A0"/>
    <w:rsid w:val="275859A0"/>
    <w:rsid w:val="371F5B92"/>
    <w:rsid w:val="38A81A00"/>
    <w:rsid w:val="3A1F40FB"/>
    <w:rsid w:val="3C502C92"/>
    <w:rsid w:val="40C175B6"/>
    <w:rsid w:val="491A08B0"/>
    <w:rsid w:val="53D66B42"/>
    <w:rsid w:val="54F9581D"/>
    <w:rsid w:val="57B36157"/>
    <w:rsid w:val="59835600"/>
    <w:rsid w:val="5BD64E0C"/>
    <w:rsid w:val="5CE46DB3"/>
    <w:rsid w:val="64087C2C"/>
    <w:rsid w:val="72D22A9B"/>
    <w:rsid w:val="74CF7A7E"/>
    <w:rsid w:val="7E6D2A2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next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BodyText"/>
    <w:basedOn w:val="1"/>
    <w:autoRedefine/>
    <w:qFormat/>
    <w:uiPriority w:val="0"/>
    <w:pPr>
      <w:spacing w:after="120"/>
      <w:jc w:val="both"/>
      <w:textAlignment w:val="baseline"/>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718fe8-c83f-4f24-833b-a7c29e52e4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58</Pages>
  <Words>3172</Words>
  <Characters>4233</Characters>
  <Lines>69</Lines>
  <Paragraphs>19</Paragraphs>
  <TotalTime>17</TotalTime>
  <ScaleCrop>false</ScaleCrop>
  <LinksUpToDate>false</LinksUpToDate>
  <CharactersWithSpaces>5271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布衣</cp:lastModifiedBy>
  <cp:lastPrinted>2024-08-10T02:20:00Z</cp:lastPrinted>
  <dcterms:modified xsi:type="dcterms:W3CDTF">2026-09-07T09:20:18Z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3D436BBFCE5D48718036D6FE919B68EE_13</vt:lpwstr>
  </property>
  <property fmtid="{D5CDD505-2E9C-101B-9397-08002B2CF9AE}" pid="4" name="KSOTemplateDocerSaveRecord">
    <vt:lpwstr>eyJoZGlkIjoiYTk4YmYwM2NhZDU1ODNjODdiNmM1YmQ0ZTE5MWUwNWUiLCJ1c2VySWQiOiIxMjM0NjY3ODUxIn0=</vt:lpwstr>
  </property>
</Properties>
</file>