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AF294">
      <w:pPr>
        <w:pStyle w:val="17"/>
        <w:jc w:val="both"/>
        <w:rPr>
          <w:rFonts w:hAnsi="黑体"/>
          <w:sz w:val="36"/>
          <w:szCs w:val="36"/>
        </w:rPr>
      </w:pPr>
      <w:r>
        <w:rPr>
          <w:rFonts w:hint="eastAsia" w:hAnsi="黑体"/>
          <w:sz w:val="36"/>
          <w:szCs w:val="36"/>
        </w:rPr>
        <w:t>附件1</w:t>
      </w:r>
    </w:p>
    <w:p w14:paraId="77A2CB8A">
      <w:pPr>
        <w:pStyle w:val="17"/>
        <w:jc w:val="center"/>
        <w:rPr>
          <w:rFonts w:ascii="Times New Roman" w:hAnsi="Times New Roman" w:cs="Times New Roman"/>
          <w:sz w:val="56"/>
          <w:szCs w:val="56"/>
        </w:rPr>
      </w:pPr>
    </w:p>
    <w:p w14:paraId="152F5C9E">
      <w:pPr>
        <w:pStyle w:val="17"/>
        <w:jc w:val="center"/>
        <w:rPr>
          <w:rFonts w:ascii="Times New Roman" w:hAnsi="Times New Roman" w:cs="Times New Roman"/>
          <w:sz w:val="84"/>
          <w:szCs w:val="84"/>
        </w:rPr>
      </w:pPr>
    </w:p>
    <w:p w14:paraId="2B26D3AD">
      <w:pPr>
        <w:pStyle w:val="17"/>
        <w:jc w:val="center"/>
        <w:rPr>
          <w:rFonts w:ascii="Times New Roman" w:hAnsi="Times New Roman" w:cs="Times New Roman"/>
          <w:sz w:val="84"/>
          <w:szCs w:val="84"/>
        </w:rPr>
      </w:pPr>
    </w:p>
    <w:p w14:paraId="07FB81F6">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7F9363D">
      <w:pPr>
        <w:pStyle w:val="17"/>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中共会同县委办公室</w:t>
      </w:r>
      <w:r>
        <w:rPr>
          <w:rFonts w:ascii="Times New Roman" w:hAnsi="Times New Roman" w:eastAsia="方正小标宋简体" w:cs="Times New Roman"/>
          <w:sz w:val="72"/>
          <w:szCs w:val="72"/>
        </w:rPr>
        <w:t>部门决算</w:t>
      </w:r>
    </w:p>
    <w:p w14:paraId="587BC23B">
      <w:pPr>
        <w:pStyle w:val="17"/>
        <w:spacing w:line="600" w:lineRule="exact"/>
        <w:jc w:val="both"/>
        <w:rPr>
          <w:rFonts w:ascii="Times New Roman" w:hAnsi="Times New Roman" w:cs="Times New Roman"/>
          <w:b/>
          <w:sz w:val="36"/>
          <w:szCs w:val="28"/>
        </w:rPr>
        <w:sectPr>
          <w:pgSz w:w="11906" w:h="16838"/>
          <w:pgMar w:top="1417" w:right="1588" w:bottom="1417" w:left="1588" w:header="851" w:footer="992" w:gutter="0"/>
          <w:pgNumType w:start="1"/>
          <w:cols w:space="425" w:num="1"/>
          <w:docGrid w:type="lines" w:linePitch="312" w:charSpace="0"/>
        </w:sectPr>
      </w:pPr>
    </w:p>
    <w:p w14:paraId="115BF714">
      <w:pPr>
        <w:pStyle w:val="17"/>
        <w:spacing w:line="600" w:lineRule="exact"/>
        <w:jc w:val="both"/>
        <w:rPr>
          <w:rFonts w:ascii="Times New Roman" w:hAnsi="Times New Roman" w:cs="Times New Roman"/>
          <w:b/>
          <w:sz w:val="36"/>
          <w:szCs w:val="28"/>
        </w:rPr>
      </w:pPr>
    </w:p>
    <w:p w14:paraId="02EB83DF">
      <w:pPr>
        <w:pStyle w:val="17"/>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5C5BCAF">
      <w:pPr>
        <w:pStyle w:val="17"/>
        <w:spacing w:line="600" w:lineRule="exact"/>
        <w:jc w:val="center"/>
        <w:rPr>
          <w:rFonts w:ascii="Times New Roman" w:hAnsi="Times New Roman" w:cs="Times New Roman"/>
          <w:b/>
          <w:sz w:val="36"/>
          <w:szCs w:val="28"/>
        </w:rPr>
      </w:pPr>
    </w:p>
    <w:p w14:paraId="73ADCFAF">
      <w:pPr>
        <w:pStyle w:val="17"/>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中共会同县委办公室</w:t>
      </w:r>
      <w:r>
        <w:rPr>
          <w:rFonts w:ascii="Times New Roman" w:hAnsi="Times New Roman" w:cs="Times New Roman"/>
          <w:bCs/>
          <w:sz w:val="32"/>
          <w:szCs w:val="32"/>
        </w:rPr>
        <w:t>部门概况</w:t>
      </w:r>
    </w:p>
    <w:p w14:paraId="0276E4CF">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C85BB2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5534C80">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B66ED5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FB96FFD">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DEEA22C">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C11E83D">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80A669B">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2534F79">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82424DD">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1E5EE26">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373AF39">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5158F0F">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3CF7513">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3B04DA9">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41694A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FE8E1F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C5923E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2FEAB5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0083858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BF7D8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FF9EF1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50F4D5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613E5E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7B6C8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635E252">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D3881B3">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AAEC671">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0A1405B">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23DABCB">
      <w:pPr>
        <w:pStyle w:val="10"/>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3C991723">
      <w:pPr>
        <w:rPr>
          <w:rFonts w:ascii="Times New Roman" w:hAnsi="Times New Roman" w:eastAsia="方正小标宋_GBK" w:cs="Times New Roman"/>
          <w:sz w:val="72"/>
          <w:szCs w:val="72"/>
        </w:rPr>
      </w:pPr>
    </w:p>
    <w:p w14:paraId="5BD47EEB">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A26557C">
      <w:pPr>
        <w:pStyle w:val="17"/>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中共会同县委办公室</w:t>
      </w:r>
      <w:r>
        <w:rPr>
          <w:rFonts w:ascii="Times New Roman" w:hAnsi="Times New Roman" w:eastAsia="方正小标宋_GBK" w:cs="Times New Roman"/>
          <w:sz w:val="52"/>
          <w:szCs w:val="52"/>
        </w:rPr>
        <w:t>部门概况</w:t>
      </w:r>
    </w:p>
    <w:p w14:paraId="09AABD41">
      <w:pPr>
        <w:pStyle w:val="2"/>
        <w:ind w:left="0" w:leftChars="0" w:firstLine="0" w:firstLineChars="0"/>
        <w:rPr>
          <w:rFonts w:ascii="Times New Roman" w:hAnsi="Times New Roman" w:cs="Times New Roman"/>
        </w:rPr>
      </w:pPr>
    </w:p>
    <w:p w14:paraId="1AE0C2CD">
      <w:pPr>
        <w:pStyle w:val="18"/>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6D8A067">
      <w:pPr>
        <w:widowControl/>
        <w:spacing w:line="600" w:lineRule="exact"/>
        <w:ind w:firstLine="640" w:firstLineChars="200"/>
        <w:rPr>
          <w:rFonts w:hint="eastAsia" w:eastAsia="仿宋_GB2312"/>
          <w:sz w:val="32"/>
          <w:szCs w:val="32"/>
          <w:highlight w:val="none"/>
          <w:lang w:val="en-US" w:eastAsia="zh-CN"/>
        </w:rPr>
      </w:pPr>
      <w:r>
        <w:rPr>
          <w:rFonts w:ascii="Times New Roman" w:hAnsi="Times New Roman" w:eastAsia="仿宋_GB2312" w:cs="Times New Roman"/>
          <w:sz w:val="32"/>
          <w:szCs w:val="32"/>
        </w:rPr>
        <w:t>（一）</w:t>
      </w:r>
      <w:r>
        <w:rPr>
          <w:rFonts w:hint="eastAsia" w:eastAsia="仿宋_GB2312"/>
          <w:sz w:val="32"/>
          <w:szCs w:val="32"/>
          <w:highlight w:val="none"/>
          <w:lang w:eastAsia="zh-CN"/>
        </w:rPr>
        <w:t>中共会同县委办公室是县委的重要办事机构和综合职能部门，</w:t>
      </w:r>
      <w:r>
        <w:rPr>
          <w:rFonts w:hint="eastAsia" w:eastAsia="仿宋_GB2312"/>
          <w:sz w:val="32"/>
          <w:szCs w:val="32"/>
          <w:highlight w:val="none"/>
          <w:lang w:val="en-US" w:eastAsia="zh-CN"/>
        </w:rPr>
        <w:t>围绕落实党对一切工作的领导，坚决维护习近平总书记核心地位，坚决维护党中央权威和集中统一领导，按照县委工作部署，对涉及全县经济社会发展、党的建设等全局性重大问题进行调查研究，为县委科学决策提出决议、预案和依据。</w:t>
      </w:r>
    </w:p>
    <w:p w14:paraId="4AA6A432">
      <w:pPr>
        <w:widowControl/>
        <w:spacing w:line="60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（二）负责县委重要会议的准备和组织协调工作，负责组织安排县委领导同志公务活动，办理县委领导同志交办事项。</w:t>
      </w:r>
    </w:p>
    <w:p w14:paraId="5D4FF446">
      <w:pPr>
        <w:widowControl/>
        <w:spacing w:line="60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三）负责县委日常文书的处理，负责县委文件和县委领导同志文稿的起草、校核、印发工作；负责全县电子文件管理工作；负责以县委名义向市委请示报告工作的归口、把关工作；负责统筹、指导、督促全县党组织重大事项报告工作。</w:t>
      </w:r>
    </w:p>
    <w:p w14:paraId="3C5F574B">
      <w:pPr>
        <w:widowControl/>
        <w:spacing w:line="60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（四）负责党内法规工作和规范性文件的审核、备案、解释、清理，协调县委法律顾问服务相关工作。</w:t>
      </w:r>
    </w:p>
    <w:p w14:paraId="78403126">
      <w:pPr>
        <w:widowControl/>
        <w:spacing w:line="60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五）负责中央、省委、市委、县委重要工作部署贯彻落实的督促检查，收集意见，掌握动态，及时、准确、全面地向中央、省委、市委、县委报送信息；负责县委和县委各部委年度督查检查考核计划的归口审核和全县性年度督查检查考核计划的统一报批、监督实施；负责市委、县委及省委、市委、县委领导同志重要指示批示的传达、催办、落实；组织办理人大代表建议、政协委员提案。</w:t>
      </w:r>
    </w:p>
    <w:p w14:paraId="5795DB4D">
      <w:pPr>
        <w:widowControl/>
        <w:spacing w:line="60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（六）负责县委值班工作，及时向县委领导同志报送重要情况，协助处理县直各部门和各乡镇向县委反映的重要问题，协调有关部门的工作关系；负责全县党委系统业务建设和业务指导。</w:t>
      </w:r>
    </w:p>
    <w:p w14:paraId="77918BDF">
      <w:pPr>
        <w:widowControl/>
        <w:spacing w:line="60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lang w:val="en-US" w:eastAsia="zh-CN"/>
        </w:rPr>
        <w:t>（七）负责组织贯彻落实机要密码工作的方针政策和工作部署；负责全县机要密码部门的业务领导和全县密码的装备、使用和管理，组织查处全县密码失泄密等违规违法行为；负责全县电子政务内网和县内党政专用通信网规划、建设和管理；负责中央、省委、市委文件和党、政、军领导机关机要件的传递工作。</w:t>
      </w:r>
    </w:p>
    <w:p w14:paraId="10BCAF4B">
      <w:pPr>
        <w:spacing w:line="600" w:lineRule="exact"/>
        <w:ind w:firstLine="640" w:firstLineChars="200"/>
        <w:jc w:val="left"/>
        <w:rPr>
          <w:rFonts w:ascii="Times New Roman" w:hAnsi="Times New Roman" w:eastAsia="仿宋_GB2312" w:cs="Times New Roman"/>
          <w:sz w:val="32"/>
          <w:szCs w:val="32"/>
        </w:rPr>
      </w:pPr>
      <w:r>
        <w:rPr>
          <w:rFonts w:hint="eastAsia" w:eastAsia="仿宋_GB2312"/>
          <w:sz w:val="32"/>
          <w:szCs w:val="32"/>
          <w:highlight w:val="none"/>
          <w:lang w:val="en-US" w:eastAsia="zh-CN"/>
        </w:rPr>
        <w:t>（八）负责宣传贯彻执行党和国家的对台方针、政策和各项涉台法律法规，组织、管理我县涉台活动，处理涉台事件；负责县委对台工作领导小组的日常工作。</w:t>
      </w:r>
    </w:p>
    <w:p w14:paraId="32ED450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7AB58C8">
      <w:pPr>
        <w:widowControl/>
        <w:spacing w:line="600" w:lineRule="exact"/>
        <w:ind w:firstLine="640" w:firstLineChars="200"/>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中共会同县委办公室内设机构包括：政研室、行政室、总值班室、办文室、党内法规室、综合信息室、督查室、内网管理室、保密室、外事室、对台事务室、档案行政管理室、后勤室。</w:t>
      </w:r>
    </w:p>
    <w:p w14:paraId="4B810945">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eastAsia="仿宋_GB2312"/>
          <w:sz w:val="32"/>
          <w:szCs w:val="32"/>
          <w:highlight w:val="none"/>
          <w:lang w:eastAsia="zh-CN"/>
        </w:rPr>
        <w:t>本</w:t>
      </w:r>
      <w:r>
        <w:rPr>
          <w:rFonts w:eastAsia="仿宋_GB2312"/>
          <w:bCs/>
          <w:kern w:val="0"/>
          <w:sz w:val="32"/>
          <w:szCs w:val="32"/>
          <w:highlight w:val="none"/>
        </w:rPr>
        <w:t>单位</w:t>
      </w:r>
      <w:r>
        <w:rPr>
          <w:rFonts w:hint="eastAsia" w:eastAsia="仿宋_GB2312"/>
          <w:bCs/>
          <w:kern w:val="0"/>
          <w:sz w:val="32"/>
          <w:szCs w:val="32"/>
          <w:highlight w:val="none"/>
          <w:lang w:val="en-US" w:eastAsia="zh-CN"/>
        </w:rPr>
        <w:t>2025</w:t>
      </w:r>
      <w:r>
        <w:rPr>
          <w:rFonts w:eastAsia="仿宋_GB2312"/>
          <w:bCs/>
          <w:kern w:val="0"/>
          <w:sz w:val="32"/>
          <w:szCs w:val="32"/>
          <w:highlight w:val="none"/>
        </w:rPr>
        <w:t>年部门决算汇总公开单位构成包括：</w:t>
      </w:r>
      <w:r>
        <w:rPr>
          <w:rFonts w:hint="eastAsia" w:eastAsia="仿宋_GB2312"/>
          <w:bCs/>
          <w:kern w:val="0"/>
          <w:sz w:val="32"/>
          <w:szCs w:val="32"/>
          <w:highlight w:val="none"/>
          <w:lang w:eastAsia="zh-CN"/>
        </w:rPr>
        <w:t>中国共产党会同县委员会办公室</w:t>
      </w:r>
      <w:r>
        <w:rPr>
          <w:rFonts w:eastAsia="仿宋_GB2312"/>
          <w:bCs/>
          <w:kern w:val="0"/>
          <w:sz w:val="32"/>
          <w:szCs w:val="32"/>
          <w:highlight w:val="none"/>
        </w:rPr>
        <w:t>本级</w:t>
      </w:r>
      <w:r>
        <w:rPr>
          <w:rFonts w:hint="eastAsia" w:eastAsia="仿宋_GB2312"/>
          <w:bCs/>
          <w:kern w:val="0"/>
          <w:sz w:val="32"/>
          <w:szCs w:val="32"/>
          <w:highlight w:val="none"/>
          <w:lang w:eastAsia="zh-CN"/>
        </w:rPr>
        <w:t>。</w:t>
      </w:r>
    </w:p>
    <w:p w14:paraId="6043BE1E">
      <w:pPr>
        <w:jc w:val="left"/>
        <w:rPr>
          <w:rFonts w:ascii="Times New Roman" w:hAnsi="Times New Roman" w:eastAsia="仿宋_GB2312" w:cs="Times New Roman"/>
          <w:sz w:val="28"/>
          <w:szCs w:val="32"/>
        </w:rPr>
      </w:pPr>
    </w:p>
    <w:p w14:paraId="5CDEAAD3">
      <w:pPr>
        <w:jc w:val="center"/>
        <w:rPr>
          <w:rFonts w:ascii="Times New Roman" w:hAnsi="Times New Roman" w:eastAsia="黑体" w:cs="Times New Roman"/>
          <w:sz w:val="28"/>
          <w:szCs w:val="28"/>
        </w:rPr>
      </w:pPr>
    </w:p>
    <w:p w14:paraId="2ECC0F4D">
      <w:pPr>
        <w:jc w:val="center"/>
        <w:rPr>
          <w:rFonts w:ascii="Times New Roman" w:hAnsi="Times New Roman" w:eastAsia="黑体" w:cs="Times New Roman"/>
          <w:sz w:val="28"/>
          <w:szCs w:val="28"/>
        </w:rPr>
      </w:pPr>
    </w:p>
    <w:p w14:paraId="732A3A4C">
      <w:pPr>
        <w:jc w:val="center"/>
        <w:rPr>
          <w:rFonts w:ascii="Times New Roman" w:hAnsi="Times New Roman" w:eastAsia="黑体" w:cs="Times New Roman"/>
          <w:sz w:val="28"/>
          <w:szCs w:val="28"/>
        </w:rPr>
      </w:pPr>
    </w:p>
    <w:p w14:paraId="4E88EF53">
      <w:pPr>
        <w:jc w:val="center"/>
        <w:rPr>
          <w:rFonts w:ascii="Times New Roman" w:hAnsi="Times New Roman" w:eastAsia="黑体" w:cs="Times New Roman"/>
          <w:sz w:val="28"/>
          <w:szCs w:val="28"/>
        </w:rPr>
      </w:pPr>
    </w:p>
    <w:p w14:paraId="0F43E2E9">
      <w:pPr>
        <w:jc w:val="center"/>
        <w:rPr>
          <w:rFonts w:ascii="Times New Roman" w:hAnsi="Times New Roman" w:eastAsia="黑体" w:cs="Times New Roman"/>
          <w:sz w:val="28"/>
          <w:szCs w:val="28"/>
        </w:rPr>
      </w:pPr>
    </w:p>
    <w:p w14:paraId="6269E44C">
      <w:pPr>
        <w:pStyle w:val="10"/>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4CBAD3B">
      <w:pPr>
        <w:pStyle w:val="17"/>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AA29A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01D9549">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8EA21B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3"/>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744CF7FC">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965A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421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2CC81C1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E8D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319D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27DF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D3E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BEBA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0E02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8A9836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982C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B43A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CB6E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3ACE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89582">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267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805E16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56EE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D87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DAFE2">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762.35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9703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5DF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502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577.67</w:t>
            </w:r>
          </w:p>
        </w:tc>
      </w:tr>
      <w:tr w14:paraId="35716FF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A340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EBE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F29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96732">
            <w:pPr>
              <w:widowControl/>
              <w:jc w:val="left"/>
              <w:textAlignment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kern w:val="0"/>
                <w:sz w:val="22"/>
                <w:lang w:eastAsia="zh-CN" w:bidi="ar"/>
              </w:rPr>
              <w:t>二</w:t>
            </w:r>
            <w:r>
              <w:rPr>
                <w:rFonts w:ascii="Times New Roman" w:hAnsi="Times New Roman" w:eastAsia="仿宋_GB2312" w:cs="Times New Roman"/>
                <w:color w:val="000000"/>
                <w:kern w:val="0"/>
                <w:sz w:val="22"/>
                <w:lang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969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EF79B">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18.87</w:t>
            </w:r>
          </w:p>
        </w:tc>
      </w:tr>
      <w:tr w14:paraId="747235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EC4D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D270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177B2">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AF2C8">
            <w:pPr>
              <w:widowControl/>
              <w:jc w:val="left"/>
              <w:textAlignment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0"/>
                <w:sz w:val="24"/>
                <w:szCs w:val="24"/>
                <w:lang w:eastAsia="zh-CN" w:bidi="ar"/>
              </w:rPr>
              <w:t>三</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BC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4C162">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58.19</w:t>
            </w:r>
          </w:p>
        </w:tc>
      </w:tr>
      <w:tr w14:paraId="079DF9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331F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E66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FB524">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F2603">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eastAsia="zh-CN"/>
              </w:rPr>
              <w:t>四</w:t>
            </w:r>
            <w:r>
              <w:rPr>
                <w:rFonts w:hint="eastAsia" w:ascii="Times New Roman" w:hAnsi="Times New Roman" w:eastAsia="仿宋_GB2312" w:cs="Times New Roman"/>
                <w:color w:val="000000"/>
                <w:sz w:val="22"/>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721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B8CDE">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34.37</w:t>
            </w:r>
          </w:p>
        </w:tc>
      </w:tr>
      <w:tr w14:paraId="243A3C3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E134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6A1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E230E">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E6597">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eastAsia="zh-CN"/>
              </w:rPr>
              <w:t>五</w:t>
            </w:r>
            <w:r>
              <w:rPr>
                <w:rFonts w:hint="eastAsia" w:ascii="Times New Roman" w:hAnsi="Times New Roman" w:eastAsia="仿宋_GB2312" w:cs="Times New Roman"/>
                <w:color w:val="000000"/>
                <w:sz w:val="22"/>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FD4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5E433">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73.41</w:t>
            </w:r>
          </w:p>
        </w:tc>
      </w:tr>
      <w:tr w14:paraId="3A2DA17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A741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D52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280B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71BC9">
            <w:pPr>
              <w:jc w:val="left"/>
              <w:rPr>
                <w:rFonts w:ascii="Times New Roman" w:hAnsi="Times New Roman" w:eastAsia="仿宋_GB2312" w:cs="Times New Roman"/>
                <w:color w:val="000000"/>
                <w:kern w:val="2"/>
                <w:sz w:val="20"/>
                <w:szCs w:val="20"/>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042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D2BB">
            <w:pPr>
              <w:jc w:val="center"/>
              <w:rPr>
                <w:rFonts w:hint="default" w:ascii="Times New Roman" w:hAnsi="Times New Roman" w:eastAsia="仿宋_GB2312" w:cs="Times New Roman"/>
                <w:b/>
                <w:color w:val="000000"/>
                <w:kern w:val="2"/>
                <w:sz w:val="22"/>
                <w:szCs w:val="22"/>
                <w:lang w:val="en-US" w:eastAsia="zh-CN" w:bidi="ar-SA"/>
              </w:rPr>
            </w:pPr>
          </w:p>
        </w:tc>
      </w:tr>
      <w:tr w14:paraId="55030C5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D9390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52E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E22D2">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441CC">
            <w:pPr>
              <w:jc w:val="left"/>
              <w:rPr>
                <w:rFonts w:ascii="Times New Roman" w:hAnsi="Times New Roman" w:eastAsia="仿宋_GB2312" w:cs="Times New Roman"/>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4AA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D1BBE">
            <w:pPr>
              <w:jc w:val="both"/>
              <w:rPr>
                <w:rFonts w:hint="default" w:ascii="Times New Roman" w:hAnsi="Times New Roman" w:eastAsia="仿宋_GB2312" w:cs="Times New Roman"/>
                <w:color w:val="000000"/>
                <w:sz w:val="22"/>
                <w:lang w:val="en-US" w:eastAsia="zh-CN"/>
              </w:rPr>
            </w:pPr>
          </w:p>
        </w:tc>
      </w:tr>
      <w:tr w14:paraId="0023620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662B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8A5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63781">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5E51">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2EC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B700D">
            <w:pPr>
              <w:jc w:val="both"/>
              <w:rPr>
                <w:rFonts w:hint="default" w:ascii="Times New Roman" w:hAnsi="Times New Roman" w:eastAsia="仿宋_GB2312" w:cs="Times New Roman"/>
                <w:color w:val="000000"/>
                <w:sz w:val="22"/>
                <w:lang w:val="en-US" w:eastAsia="zh-CN"/>
              </w:rPr>
            </w:pPr>
          </w:p>
        </w:tc>
      </w:tr>
      <w:tr w14:paraId="0D68079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D73A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873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B38B">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D86D6">
            <w:pPr>
              <w:jc w:val="lef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594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41E4">
            <w:pPr>
              <w:jc w:val="both"/>
              <w:rPr>
                <w:rFonts w:hint="default" w:ascii="Times New Roman" w:hAnsi="Times New Roman" w:eastAsia="仿宋_GB2312" w:cs="Times New Roman"/>
                <w:b/>
                <w:color w:val="000000"/>
                <w:sz w:val="22"/>
                <w:lang w:val="en-US" w:eastAsia="zh-CN"/>
              </w:rPr>
            </w:pPr>
          </w:p>
        </w:tc>
      </w:tr>
      <w:tr w14:paraId="7940C24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B7A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3A9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124F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762.51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3C17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168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8019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762.51</w:t>
            </w:r>
          </w:p>
        </w:tc>
      </w:tr>
      <w:tr w14:paraId="3BBBB13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BFE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F53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CE4BC">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7894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EBF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66055">
            <w:pPr>
              <w:jc w:val="center"/>
              <w:rPr>
                <w:rFonts w:ascii="Times New Roman" w:hAnsi="Times New Roman" w:eastAsia="仿宋_GB2312" w:cs="Times New Roman"/>
                <w:color w:val="000000"/>
                <w:sz w:val="22"/>
              </w:rPr>
            </w:pPr>
          </w:p>
        </w:tc>
      </w:tr>
      <w:tr w14:paraId="4ED74FF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BAE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6A1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3BC97">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8F2C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A88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AB4EB">
            <w:pPr>
              <w:jc w:val="center"/>
              <w:rPr>
                <w:rFonts w:ascii="Times New Roman" w:hAnsi="Times New Roman" w:eastAsia="仿宋_GB2312" w:cs="Times New Roman"/>
                <w:color w:val="000000"/>
                <w:sz w:val="22"/>
              </w:rPr>
            </w:pPr>
          </w:p>
        </w:tc>
      </w:tr>
      <w:tr w14:paraId="6954345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47FF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F7E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69E8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762.51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36D5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735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FACD6">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762.51</w:t>
            </w:r>
          </w:p>
        </w:tc>
      </w:tr>
    </w:tbl>
    <w:p w14:paraId="7F143265">
      <w:pPr>
        <w:widowControl/>
        <w:jc w:val="left"/>
        <w:textAlignment w:val="center"/>
        <w:rPr>
          <w:rFonts w:ascii="Times New Roman" w:hAnsi="Times New Roman" w:eastAsia="宋体" w:cs="Times New Roman"/>
          <w:color w:val="000000"/>
          <w:kern w:val="0"/>
          <w:sz w:val="24"/>
          <w:szCs w:val="24"/>
          <w:lang w:bidi="ar"/>
        </w:rPr>
      </w:pPr>
    </w:p>
    <w:p w14:paraId="7F736D80">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8C19E7C">
      <w:pPr>
        <w:rPr>
          <w:rFonts w:ascii="Times New Roman" w:hAnsi="Times New Roman" w:eastAsia="黑体" w:cs="Times New Roman"/>
          <w:color w:val="000000"/>
          <w:kern w:val="0"/>
          <w:sz w:val="32"/>
          <w:szCs w:val="32"/>
          <w:lang w:bidi="ar"/>
        </w:rPr>
      </w:pPr>
    </w:p>
    <w:p w14:paraId="6C943FC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36EE2FC">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EEEA421">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3"/>
        <w:tblW w:w="14666" w:type="dxa"/>
        <w:jc w:val="center"/>
        <w:tblLayout w:type="fixed"/>
        <w:tblCellMar>
          <w:top w:w="0" w:type="dxa"/>
          <w:left w:w="0" w:type="dxa"/>
          <w:bottom w:w="0" w:type="dxa"/>
          <w:right w:w="0" w:type="dxa"/>
        </w:tblCellMar>
      </w:tblPr>
      <w:tblGrid>
        <w:gridCol w:w="1011"/>
        <w:gridCol w:w="2930"/>
        <w:gridCol w:w="883"/>
        <w:gridCol w:w="1642"/>
        <w:gridCol w:w="1640"/>
        <w:gridCol w:w="1640"/>
        <w:gridCol w:w="1640"/>
        <w:gridCol w:w="1897"/>
        <w:gridCol w:w="1383"/>
      </w:tblGrid>
      <w:tr w14:paraId="37865691">
        <w:tblPrEx>
          <w:tblCellMar>
            <w:top w:w="0" w:type="dxa"/>
            <w:left w:w="0" w:type="dxa"/>
            <w:bottom w:w="0" w:type="dxa"/>
            <w:right w:w="0" w:type="dxa"/>
          </w:tblCellMar>
        </w:tblPrEx>
        <w:trPr>
          <w:trHeight w:val="450" w:hRule="atLeast"/>
          <w:jc w:val="center"/>
        </w:trPr>
        <w:tc>
          <w:tcPr>
            <w:tcW w:w="394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83223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8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A970C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132EEC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9140A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B4C64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89D11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3478C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C3924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018679B">
        <w:tblPrEx>
          <w:tblCellMar>
            <w:top w:w="0" w:type="dxa"/>
            <w:left w:w="0" w:type="dxa"/>
            <w:bottom w:w="0" w:type="dxa"/>
            <w:right w:w="0" w:type="dxa"/>
          </w:tblCellMar>
        </w:tblPrEx>
        <w:trPr>
          <w:trHeight w:val="334" w:hRule="exact"/>
          <w:jc w:val="center"/>
        </w:trPr>
        <w:tc>
          <w:tcPr>
            <w:tcW w:w="101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60775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93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364F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883" w:type="dxa"/>
            <w:vMerge w:val="continue"/>
            <w:tcBorders>
              <w:top w:val="single" w:color="auto" w:sz="4" w:space="0"/>
              <w:left w:val="single" w:color="auto" w:sz="4" w:space="0"/>
              <w:bottom w:val="single" w:color="auto" w:sz="4" w:space="0"/>
              <w:right w:val="single" w:color="auto" w:sz="4" w:space="0"/>
            </w:tcBorders>
            <w:vAlign w:val="center"/>
          </w:tcPr>
          <w:p w14:paraId="12E73772">
            <w:pPr>
              <w:rPr>
                <w:rFonts w:ascii="Times New Roman" w:hAnsi="Times New Roman" w:eastAsia="仿宋_GB2312" w:cs="Times New Roman"/>
                <w:sz w:val="24"/>
                <w:szCs w:val="24"/>
              </w:rPr>
            </w:pPr>
          </w:p>
        </w:tc>
        <w:tc>
          <w:tcPr>
            <w:tcW w:w="1642" w:type="dxa"/>
            <w:vMerge w:val="continue"/>
            <w:tcBorders>
              <w:top w:val="single" w:color="auto" w:sz="4" w:space="0"/>
              <w:left w:val="single" w:color="auto" w:sz="4" w:space="0"/>
              <w:bottom w:val="single" w:color="auto" w:sz="4" w:space="0"/>
              <w:right w:val="single" w:color="auto" w:sz="4" w:space="0"/>
            </w:tcBorders>
            <w:vAlign w:val="center"/>
          </w:tcPr>
          <w:p w14:paraId="6361736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6178DE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950AB9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8AC7C77">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784D20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60728E8">
            <w:pPr>
              <w:rPr>
                <w:rFonts w:ascii="Times New Roman" w:hAnsi="Times New Roman" w:eastAsia="仿宋_GB2312" w:cs="Times New Roman"/>
                <w:sz w:val="24"/>
                <w:szCs w:val="24"/>
              </w:rPr>
            </w:pPr>
          </w:p>
        </w:tc>
      </w:tr>
      <w:tr w14:paraId="5A49CFCE">
        <w:tblPrEx>
          <w:tblCellMar>
            <w:top w:w="0" w:type="dxa"/>
            <w:left w:w="0" w:type="dxa"/>
            <w:bottom w:w="0" w:type="dxa"/>
            <w:right w:w="0" w:type="dxa"/>
          </w:tblCellMar>
        </w:tblPrEx>
        <w:trPr>
          <w:trHeight w:val="312" w:hRule="atLeast"/>
          <w:jc w:val="center"/>
        </w:trPr>
        <w:tc>
          <w:tcPr>
            <w:tcW w:w="1011" w:type="dxa"/>
            <w:vMerge w:val="continue"/>
            <w:tcBorders>
              <w:top w:val="single" w:color="auto" w:sz="4" w:space="0"/>
              <w:left w:val="single" w:color="auto" w:sz="4" w:space="0"/>
              <w:bottom w:val="single" w:color="auto" w:sz="4" w:space="0"/>
              <w:right w:val="single" w:color="auto" w:sz="4" w:space="0"/>
            </w:tcBorders>
            <w:vAlign w:val="center"/>
          </w:tcPr>
          <w:p w14:paraId="325C9739">
            <w:pPr>
              <w:rPr>
                <w:rFonts w:ascii="Times New Roman" w:hAnsi="Times New Roman" w:eastAsia="仿宋_GB2312" w:cs="Times New Roman"/>
                <w:sz w:val="24"/>
                <w:szCs w:val="24"/>
              </w:rPr>
            </w:pPr>
          </w:p>
        </w:tc>
        <w:tc>
          <w:tcPr>
            <w:tcW w:w="2930" w:type="dxa"/>
            <w:vMerge w:val="continue"/>
            <w:tcBorders>
              <w:top w:val="nil"/>
              <w:left w:val="single" w:color="auto" w:sz="4" w:space="0"/>
              <w:bottom w:val="single" w:color="auto" w:sz="4" w:space="0"/>
              <w:right w:val="single" w:color="auto" w:sz="4" w:space="0"/>
            </w:tcBorders>
            <w:vAlign w:val="center"/>
          </w:tcPr>
          <w:p w14:paraId="43073D80">
            <w:pPr>
              <w:rPr>
                <w:rFonts w:ascii="Times New Roman" w:hAnsi="Times New Roman" w:eastAsia="仿宋_GB2312" w:cs="Times New Roman"/>
                <w:sz w:val="24"/>
                <w:szCs w:val="24"/>
              </w:rPr>
            </w:pPr>
          </w:p>
        </w:tc>
        <w:tc>
          <w:tcPr>
            <w:tcW w:w="883" w:type="dxa"/>
            <w:vMerge w:val="continue"/>
            <w:tcBorders>
              <w:top w:val="single" w:color="auto" w:sz="4" w:space="0"/>
              <w:left w:val="single" w:color="auto" w:sz="4" w:space="0"/>
              <w:bottom w:val="single" w:color="auto" w:sz="4" w:space="0"/>
              <w:right w:val="single" w:color="auto" w:sz="4" w:space="0"/>
            </w:tcBorders>
            <w:vAlign w:val="center"/>
          </w:tcPr>
          <w:p w14:paraId="2E9DF60E">
            <w:pPr>
              <w:rPr>
                <w:rFonts w:ascii="Times New Roman" w:hAnsi="Times New Roman" w:eastAsia="仿宋_GB2312" w:cs="Times New Roman"/>
                <w:sz w:val="24"/>
                <w:szCs w:val="24"/>
              </w:rPr>
            </w:pPr>
          </w:p>
        </w:tc>
        <w:tc>
          <w:tcPr>
            <w:tcW w:w="1642" w:type="dxa"/>
            <w:vMerge w:val="continue"/>
            <w:tcBorders>
              <w:top w:val="single" w:color="auto" w:sz="4" w:space="0"/>
              <w:left w:val="single" w:color="auto" w:sz="4" w:space="0"/>
              <w:bottom w:val="single" w:color="auto" w:sz="4" w:space="0"/>
              <w:right w:val="single" w:color="auto" w:sz="4" w:space="0"/>
            </w:tcBorders>
            <w:vAlign w:val="center"/>
          </w:tcPr>
          <w:p w14:paraId="538EBA0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A47560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87CFC0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63617C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8FC3E5">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791C860">
            <w:pPr>
              <w:rPr>
                <w:rFonts w:ascii="Times New Roman" w:hAnsi="Times New Roman" w:eastAsia="仿宋_GB2312" w:cs="Times New Roman"/>
                <w:sz w:val="24"/>
                <w:szCs w:val="24"/>
              </w:rPr>
            </w:pPr>
          </w:p>
        </w:tc>
      </w:tr>
      <w:tr w14:paraId="72217DF2">
        <w:tblPrEx>
          <w:tblCellMar>
            <w:top w:w="0" w:type="dxa"/>
            <w:left w:w="0" w:type="dxa"/>
            <w:bottom w:w="0" w:type="dxa"/>
            <w:right w:w="0" w:type="dxa"/>
          </w:tblCellMar>
        </w:tblPrEx>
        <w:trPr>
          <w:trHeight w:val="450" w:hRule="atLeast"/>
          <w:jc w:val="center"/>
        </w:trPr>
        <w:tc>
          <w:tcPr>
            <w:tcW w:w="394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988999">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8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D099C5">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DBD315">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8A2713">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D58CFA">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9EEAA5">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9851BF">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001D4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890FAB1">
        <w:tblPrEx>
          <w:tblCellMar>
            <w:top w:w="0" w:type="dxa"/>
            <w:left w:w="0" w:type="dxa"/>
            <w:bottom w:w="0" w:type="dxa"/>
            <w:right w:w="0" w:type="dxa"/>
          </w:tblCellMar>
        </w:tblPrEx>
        <w:trPr>
          <w:trHeight w:val="450" w:hRule="atLeast"/>
          <w:jc w:val="center"/>
        </w:trPr>
        <w:tc>
          <w:tcPr>
            <w:tcW w:w="394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8B8F2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598F89">
            <w:pPr>
              <w:jc w:val="center"/>
              <w:rPr>
                <w:rFonts w:ascii="Times New Roman" w:hAnsi="Times New Roman" w:eastAsia="仿宋_GB2312" w:cs="Times New Roman"/>
                <w:sz w:val="21"/>
                <w:szCs w:val="21"/>
              </w:rPr>
            </w:pP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1717E4">
            <w:pPr>
              <w:jc w:val="center"/>
              <w:rPr>
                <w:rFonts w:ascii="Times New Roman" w:hAnsi="Times New Roman" w:eastAsia="仿宋_GB2312" w:cs="Times New Roman"/>
                <w:sz w:val="21"/>
                <w:szCs w:val="21"/>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8AAC5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49C31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8745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1BF4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564837">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0.16</w:t>
            </w:r>
          </w:p>
        </w:tc>
      </w:tr>
      <w:tr w14:paraId="01AB930B">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3740D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D0DEAF">
            <w:pPr>
              <w:jc w:val="left"/>
              <w:rPr>
                <w:rFonts w:hint="eastAsia" w:ascii="Times New Roman" w:hAnsi="Times New Roman" w:eastAsia="仿宋_GB2312" w:cs="Times New Roman"/>
              </w:rPr>
            </w:pPr>
            <w:r>
              <w:rPr>
                <w:rFonts w:hint="eastAsia" w:ascii="Times New Roman" w:hAnsi="Times New Roman" w:eastAsia="仿宋_GB2312" w:cs="Times New Roman"/>
              </w:rPr>
              <w:t>一般公共服务支出</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C51B9B">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577.67</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A5299A">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577.51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B07055">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8D63A5">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D7FB73">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7547D8">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74F081">
            <w:pPr>
              <w:jc w:val="left"/>
              <w:rPr>
                <w:rFonts w:ascii="Times New Roman" w:hAnsi="Times New Roman" w:eastAsia="仿宋_GB2312" w:cs="Times New Roman"/>
              </w:rPr>
            </w:pPr>
          </w:p>
        </w:tc>
      </w:tr>
      <w:tr w14:paraId="4B790492">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859C7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DBAAA7">
            <w:pPr>
              <w:jc w:val="left"/>
              <w:rPr>
                <w:rFonts w:hint="eastAsia" w:ascii="Times New Roman" w:hAnsi="Times New Roman" w:eastAsia="仿宋_GB2312" w:cs="Times New Roman"/>
              </w:rPr>
            </w:pPr>
            <w:r>
              <w:rPr>
                <w:rFonts w:hint="eastAsia" w:ascii="Times New Roman" w:hAnsi="Times New Roman" w:eastAsia="仿宋_GB2312" w:cs="Times New Roman"/>
              </w:rPr>
              <w:t>政府办公厅（室）及相关机构事务</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5E455">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11.88</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55BFB">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11.88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89984">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6CCEAA">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690D6E">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767084">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190013">
            <w:pPr>
              <w:jc w:val="left"/>
              <w:rPr>
                <w:rFonts w:ascii="Times New Roman" w:hAnsi="Times New Roman" w:eastAsia="仿宋_GB2312" w:cs="Times New Roman"/>
              </w:rPr>
            </w:pPr>
          </w:p>
        </w:tc>
      </w:tr>
      <w:tr w14:paraId="57CBD5C1">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6C7B97">
            <w:pPr>
              <w:jc w:val="center"/>
              <w:rPr>
                <w:rFonts w:hint="default"/>
                <w:lang w:val="en-US" w:eastAsia="zh-CN"/>
              </w:rPr>
            </w:pPr>
            <w:r>
              <w:rPr>
                <w:rFonts w:hint="eastAsia" w:ascii="Times New Roman" w:hAnsi="Times New Roman" w:eastAsia="仿宋_GB2312" w:cs="Times New Roman"/>
                <w:lang w:val="en-US" w:eastAsia="zh-CN"/>
              </w:rPr>
              <w:t>2010301</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C286D0">
            <w:pPr>
              <w:jc w:val="left"/>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593F01">
            <w:pPr>
              <w:jc w:val="center"/>
              <w:rPr>
                <w:rFonts w:hint="default" w:ascii="Times New Roman" w:hAnsi="Times New Roman" w:eastAsia="仿宋_GB2312" w:cs="Times New Roman"/>
                <w:sz w:val="21"/>
                <w:szCs w:val="21"/>
                <w:lang w:val="en-US" w:eastAsia="zh-CN"/>
              </w:rPr>
            </w:pPr>
            <w:r>
              <w:rPr>
                <w:rFonts w:hint="default" w:ascii="Times New Roman" w:hAnsi="Times New Roman" w:eastAsia="仿宋_GB2312" w:cs="Times New Roman"/>
                <w:sz w:val="21"/>
                <w:szCs w:val="21"/>
                <w:lang w:val="en-US" w:eastAsia="zh-CN"/>
              </w:rPr>
              <w:t>11.88</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DB10AB">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11.72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66F088">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F72F70">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7883C">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92A5FF">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5E9DED">
            <w:pPr>
              <w:jc w:val="left"/>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0.16</w:t>
            </w:r>
          </w:p>
        </w:tc>
      </w:tr>
      <w:tr w14:paraId="628AA8C8">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E920C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20131</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EEB0FC">
            <w:pPr>
              <w:jc w:val="left"/>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党委办公厅</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87F23">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565.79</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F02BE">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565.79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CFBF28">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AD7779">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5F1147">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30D7D0">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ED23AD">
            <w:pPr>
              <w:jc w:val="left"/>
              <w:rPr>
                <w:rFonts w:ascii="Times New Roman" w:hAnsi="Times New Roman" w:eastAsia="仿宋_GB2312" w:cs="Times New Roman"/>
              </w:rPr>
            </w:pPr>
          </w:p>
        </w:tc>
      </w:tr>
      <w:tr w14:paraId="0CD54CEE">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7BF8C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2013101</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8474AC">
            <w:pPr>
              <w:jc w:val="left"/>
              <w:rPr>
                <w:rFonts w:ascii="Times New Roman" w:hAnsi="Times New Roman" w:eastAsia="仿宋_GB2312" w:cs="Times New Roman"/>
              </w:rPr>
            </w:pPr>
            <w:r>
              <w:rPr>
                <w:rFonts w:hint="eastAsia" w:ascii="Times New Roman" w:hAnsi="Times New Roman" w:eastAsia="仿宋_GB2312" w:cs="Times New Roman"/>
              </w:rPr>
              <w:t>行政运行</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99E539">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565.79</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26D018">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565.79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E08521">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2A7003">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167D52">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7F27DA">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1C491E">
            <w:pPr>
              <w:jc w:val="left"/>
              <w:rPr>
                <w:rFonts w:ascii="Times New Roman" w:hAnsi="Times New Roman" w:eastAsia="仿宋_GB2312" w:cs="Times New Roman"/>
              </w:rPr>
            </w:pPr>
          </w:p>
        </w:tc>
      </w:tr>
      <w:tr w14:paraId="4AD0C3F3">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7E822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206</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AE2662">
            <w:pPr>
              <w:jc w:val="left"/>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科学技术支出</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F21571">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18.87</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851F1A">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4C85D9">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BA1308">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014EE9">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BCE620">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1C7AB">
            <w:pPr>
              <w:jc w:val="left"/>
              <w:rPr>
                <w:rFonts w:ascii="Times New Roman" w:hAnsi="Times New Roman" w:eastAsia="仿宋_GB2312" w:cs="Times New Roman"/>
              </w:rPr>
            </w:pPr>
          </w:p>
        </w:tc>
      </w:tr>
      <w:tr w14:paraId="703BEAD8">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74D10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20699</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DA917D">
            <w:pPr>
              <w:jc w:val="left"/>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其他科学技术支出</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F8DA33">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18.87</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085387">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4BC37B">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C1A913">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9D3D97">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B929E0">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F8CD1F">
            <w:pPr>
              <w:jc w:val="left"/>
              <w:rPr>
                <w:rFonts w:ascii="Times New Roman" w:hAnsi="Times New Roman" w:eastAsia="仿宋_GB2312" w:cs="Times New Roman"/>
              </w:rPr>
            </w:pPr>
          </w:p>
        </w:tc>
      </w:tr>
      <w:tr w14:paraId="7AE324A5">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F2650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2069999</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3F80E2">
            <w:pPr>
              <w:jc w:val="left"/>
              <w:rPr>
                <w:rFonts w:ascii="Times New Roman" w:hAnsi="Times New Roman" w:eastAsia="仿宋_GB2312" w:cs="Times New Roman"/>
              </w:rPr>
            </w:pPr>
            <w:r>
              <w:rPr>
                <w:rFonts w:hint="eastAsia" w:ascii="Times New Roman" w:hAnsi="Times New Roman" w:eastAsia="仿宋_GB2312" w:cs="Times New Roman"/>
              </w:rPr>
              <w:t>其他科学技术支出</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8F8C2">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18.87</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3E15B0">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FCABE">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B201EC">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E45991">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D24A83">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3C4498">
            <w:pPr>
              <w:jc w:val="left"/>
              <w:rPr>
                <w:rFonts w:ascii="Times New Roman" w:hAnsi="Times New Roman" w:eastAsia="仿宋_GB2312" w:cs="Times New Roman"/>
              </w:rPr>
            </w:pPr>
          </w:p>
        </w:tc>
      </w:tr>
      <w:tr w14:paraId="2A5A73FF">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0CE20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3EAAC7">
            <w:pPr>
              <w:jc w:val="left"/>
              <w:rPr>
                <w:rFonts w:hint="eastAsia" w:ascii="Times New Roman" w:hAnsi="Times New Roman" w:eastAsia="仿宋_GB2312" w:cs="Times New Roman"/>
              </w:rPr>
            </w:pPr>
            <w:r>
              <w:rPr>
                <w:rFonts w:hint="eastAsia" w:ascii="Times New Roman" w:hAnsi="Times New Roman" w:eastAsia="仿宋_GB2312" w:cs="Times New Roman"/>
              </w:rPr>
              <w:t>社会保障和就业支出</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4D5E7D">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58.19</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B990E1">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58.19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52923B">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51DB1D">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17E7F0">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C0FB46">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150452">
            <w:pPr>
              <w:jc w:val="left"/>
              <w:rPr>
                <w:rFonts w:ascii="Times New Roman" w:hAnsi="Times New Roman" w:eastAsia="仿宋_GB2312" w:cs="Times New Roman"/>
              </w:rPr>
            </w:pPr>
          </w:p>
        </w:tc>
      </w:tr>
      <w:tr w14:paraId="43C18450">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DB16B5">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2BFC21">
            <w:pPr>
              <w:jc w:val="left"/>
              <w:rPr>
                <w:rFonts w:hint="eastAsia" w:ascii="Times New Roman" w:hAnsi="Times New Roman" w:eastAsia="仿宋_GB2312" w:cs="Times New Roman"/>
              </w:rPr>
            </w:pPr>
            <w:r>
              <w:rPr>
                <w:rFonts w:hint="eastAsia" w:ascii="Times New Roman" w:hAnsi="Times New Roman" w:eastAsia="仿宋_GB2312" w:cs="Times New Roman"/>
              </w:rPr>
              <w:t>行政事业单位养老支出</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B29AFD">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57.36</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9AE08">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57.36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4239AF">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C37523">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FAB3B1">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55A259">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35674A">
            <w:pPr>
              <w:jc w:val="left"/>
              <w:rPr>
                <w:rFonts w:ascii="Times New Roman" w:hAnsi="Times New Roman" w:eastAsia="仿宋_GB2312" w:cs="Times New Roman"/>
              </w:rPr>
            </w:pPr>
          </w:p>
        </w:tc>
      </w:tr>
      <w:tr w14:paraId="5394DC63">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1BCAC2">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2080501</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7B344B">
            <w:pPr>
              <w:jc w:val="left"/>
              <w:rPr>
                <w:rFonts w:ascii="Times New Roman" w:hAnsi="Times New Roman" w:eastAsia="仿宋_GB2312" w:cs="Times New Roman"/>
                <w:sz w:val="24"/>
                <w:szCs w:val="24"/>
              </w:rPr>
            </w:pPr>
            <w:r>
              <w:rPr>
                <w:rFonts w:hint="eastAsia" w:ascii="Times New Roman" w:hAnsi="Times New Roman" w:eastAsia="仿宋_GB2312" w:cs="Times New Roman"/>
              </w:rPr>
              <w:t>行政单位离退休</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60D671">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4.27</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095C33">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4.27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17E766">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44337E">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0976C2">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E30E7D">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B184DE">
            <w:pPr>
              <w:jc w:val="left"/>
              <w:rPr>
                <w:rFonts w:ascii="Times New Roman" w:hAnsi="Times New Roman" w:eastAsia="仿宋_GB2312" w:cs="Times New Roman"/>
                <w:sz w:val="24"/>
                <w:szCs w:val="24"/>
              </w:rPr>
            </w:pPr>
            <w:r>
              <w:rPr>
                <w:rFonts w:ascii="Times New Roman" w:hAnsi="Times New Roman" w:eastAsia="仿宋_GB2312" w:cs="Times New Roman"/>
              </w:rPr>
              <w:t>　</w:t>
            </w:r>
          </w:p>
        </w:tc>
      </w:tr>
      <w:tr w14:paraId="6968860A">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4A72F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94EBF0">
            <w:pPr>
              <w:jc w:val="left"/>
              <w:rPr>
                <w:rFonts w:ascii="Times New Roman" w:hAnsi="Times New Roman" w:eastAsia="仿宋_GB2312" w:cs="Times New Roman"/>
              </w:rPr>
            </w:pPr>
            <w:r>
              <w:rPr>
                <w:rFonts w:hint="eastAsia" w:ascii="Times New Roman" w:hAnsi="Times New Roman" w:eastAsia="仿宋_GB2312" w:cs="Times New Roman"/>
              </w:rPr>
              <w:t>机关事业单位基本养老保险缴费支出</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790094">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53.09</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0223A0">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53.09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0BADCE">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46FAE0">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BDEBEB">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E104ED">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BCED2C">
            <w:pPr>
              <w:jc w:val="left"/>
              <w:rPr>
                <w:rFonts w:ascii="Times New Roman" w:hAnsi="Times New Roman" w:eastAsia="仿宋_GB2312" w:cs="Times New Roman"/>
              </w:rPr>
            </w:pPr>
          </w:p>
        </w:tc>
      </w:tr>
      <w:tr w14:paraId="64E8B8DD">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ECB096">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75198F">
            <w:pPr>
              <w:jc w:val="left"/>
              <w:rPr>
                <w:rFonts w:hint="eastAsia" w:ascii="Times New Roman" w:hAnsi="Times New Roman" w:eastAsia="仿宋_GB2312" w:cs="Times New Roman"/>
              </w:rPr>
            </w:pPr>
            <w:r>
              <w:rPr>
                <w:rFonts w:hint="eastAsia" w:ascii="Times New Roman" w:hAnsi="Times New Roman" w:eastAsia="仿宋_GB2312" w:cs="Times New Roman"/>
              </w:rPr>
              <w:t>抚恤</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5DA2DC">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0.83</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2A4A46">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0.83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E0997">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A94B07">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CF85CE">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E218C6">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E95010">
            <w:pPr>
              <w:jc w:val="left"/>
              <w:rPr>
                <w:rFonts w:ascii="Times New Roman" w:hAnsi="Times New Roman" w:eastAsia="仿宋_GB2312" w:cs="Times New Roman"/>
              </w:rPr>
            </w:pPr>
          </w:p>
        </w:tc>
      </w:tr>
      <w:tr w14:paraId="677E9E3E">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218EC0">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D34531">
            <w:pPr>
              <w:jc w:val="left"/>
              <w:rPr>
                <w:rFonts w:ascii="Times New Roman" w:hAnsi="Times New Roman" w:eastAsia="仿宋_GB2312" w:cs="Times New Roman"/>
              </w:rPr>
            </w:pPr>
            <w:r>
              <w:rPr>
                <w:rFonts w:hint="eastAsia" w:ascii="Times New Roman" w:hAnsi="Times New Roman" w:eastAsia="仿宋_GB2312" w:cs="Times New Roman"/>
              </w:rPr>
              <w:t>死亡抚恤</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7F5A87">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0.83</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05DA6E">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0.83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EEB137">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5A151E">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4F532A">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B53B70">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FA493">
            <w:pPr>
              <w:jc w:val="left"/>
              <w:rPr>
                <w:rFonts w:ascii="Times New Roman" w:hAnsi="Times New Roman" w:eastAsia="仿宋_GB2312" w:cs="Times New Roman"/>
              </w:rPr>
            </w:pPr>
          </w:p>
        </w:tc>
      </w:tr>
      <w:tr w14:paraId="33EBBBF9">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4C41F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738A5B">
            <w:pPr>
              <w:jc w:val="left"/>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卫生健康支出</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0A1373">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34.37</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D89397">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FDFBBA">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46CC37">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E854D8">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DA68E9">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55D8D6">
            <w:pPr>
              <w:jc w:val="left"/>
              <w:rPr>
                <w:rFonts w:ascii="Times New Roman" w:hAnsi="Times New Roman" w:eastAsia="仿宋_GB2312" w:cs="Times New Roman"/>
              </w:rPr>
            </w:pPr>
          </w:p>
        </w:tc>
      </w:tr>
      <w:tr w14:paraId="38436521">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03FCC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A62C05">
            <w:pPr>
              <w:jc w:val="left"/>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行政事业单位医疗</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9623EC">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34.37</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7184AB">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F94899">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5821F7">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154755">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B8D884">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358D7B">
            <w:pPr>
              <w:jc w:val="left"/>
              <w:rPr>
                <w:rFonts w:ascii="Times New Roman" w:hAnsi="Times New Roman" w:eastAsia="仿宋_GB2312" w:cs="Times New Roman"/>
              </w:rPr>
            </w:pPr>
          </w:p>
        </w:tc>
      </w:tr>
      <w:tr w14:paraId="1306DB9A">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AEEFE1">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2101101</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2E5A92">
            <w:pPr>
              <w:jc w:val="left"/>
              <w:rPr>
                <w:rFonts w:ascii="Times New Roman" w:hAnsi="Times New Roman" w:eastAsia="仿宋_GB2312" w:cs="Times New Roman"/>
                <w:sz w:val="24"/>
                <w:szCs w:val="24"/>
              </w:rPr>
            </w:pPr>
            <w:r>
              <w:rPr>
                <w:rFonts w:hint="eastAsia" w:ascii="Times New Roman" w:hAnsi="Times New Roman" w:eastAsia="仿宋_GB2312" w:cs="Times New Roman"/>
              </w:rPr>
              <w:t>行政单位医疗</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DE3827">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34.37</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1C0DAB">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9DA4A2">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5F8F5">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8F528D">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B8DBC2">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255203">
            <w:pPr>
              <w:jc w:val="left"/>
              <w:rPr>
                <w:rFonts w:ascii="Times New Roman" w:hAnsi="Times New Roman" w:eastAsia="仿宋_GB2312" w:cs="Times New Roman"/>
                <w:sz w:val="24"/>
                <w:szCs w:val="24"/>
              </w:rPr>
            </w:pPr>
            <w:r>
              <w:rPr>
                <w:rFonts w:ascii="Times New Roman" w:hAnsi="Times New Roman" w:eastAsia="仿宋_GB2312" w:cs="Times New Roman"/>
              </w:rPr>
              <w:t>　</w:t>
            </w:r>
          </w:p>
        </w:tc>
      </w:tr>
      <w:tr w14:paraId="6EFD54F0">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5EB24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1FB00A">
            <w:pPr>
              <w:jc w:val="left"/>
              <w:rPr>
                <w:rFonts w:hint="eastAsia" w:ascii="Times New Roman" w:hAnsi="Times New Roman" w:eastAsia="仿宋_GB2312" w:cs="Times New Roman"/>
              </w:rPr>
            </w:pPr>
            <w:r>
              <w:rPr>
                <w:rFonts w:hint="eastAsia" w:ascii="Times New Roman" w:hAnsi="Times New Roman" w:eastAsia="仿宋_GB2312" w:cs="Times New Roman"/>
              </w:rPr>
              <w:t>城乡社区支出</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34F43F">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73.41</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BC6BF3">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69CAB3">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0AE5C6">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D01676">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D74726">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EC4A11">
            <w:pPr>
              <w:jc w:val="left"/>
              <w:rPr>
                <w:rFonts w:ascii="Times New Roman" w:hAnsi="Times New Roman" w:eastAsia="仿宋_GB2312" w:cs="Times New Roman"/>
              </w:rPr>
            </w:pPr>
          </w:p>
        </w:tc>
      </w:tr>
      <w:tr w14:paraId="0BBE59AF">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711097">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21201</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C2CE32">
            <w:pPr>
              <w:jc w:val="left"/>
              <w:rPr>
                <w:rFonts w:hint="eastAsia" w:ascii="Times New Roman" w:hAnsi="Times New Roman" w:eastAsia="仿宋_GB2312" w:cs="Times New Roman"/>
              </w:rPr>
            </w:pPr>
            <w:r>
              <w:rPr>
                <w:rFonts w:hint="eastAsia" w:ascii="Times New Roman" w:hAnsi="Times New Roman" w:eastAsia="仿宋_GB2312" w:cs="Times New Roman"/>
              </w:rPr>
              <w:t>城乡社区管理事务</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7956EE">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73.41</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52D494">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DF671">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63D8A">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54BE3C">
            <w:pPr>
              <w:jc w:val="lef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C71B56">
            <w:pPr>
              <w:jc w:val="lef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D57AB">
            <w:pPr>
              <w:jc w:val="left"/>
              <w:rPr>
                <w:rFonts w:ascii="Times New Roman" w:hAnsi="Times New Roman" w:eastAsia="仿宋_GB2312" w:cs="Times New Roman"/>
              </w:rPr>
            </w:pPr>
          </w:p>
        </w:tc>
      </w:tr>
      <w:tr w14:paraId="32284DDB">
        <w:tblPrEx>
          <w:tblCellMar>
            <w:top w:w="0" w:type="dxa"/>
            <w:left w:w="0" w:type="dxa"/>
            <w:bottom w:w="0" w:type="dxa"/>
            <w:right w:w="0" w:type="dxa"/>
          </w:tblCellMar>
        </w:tblPrEx>
        <w:trPr>
          <w:trHeight w:val="450" w:hRule="atLeast"/>
          <w:jc w:val="center"/>
        </w:trPr>
        <w:tc>
          <w:tcPr>
            <w:tcW w:w="101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7AFEAC">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2120199</w:t>
            </w:r>
          </w:p>
        </w:tc>
        <w:tc>
          <w:tcPr>
            <w:tcW w:w="29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06182A">
            <w:pPr>
              <w:jc w:val="left"/>
              <w:rPr>
                <w:rFonts w:ascii="Times New Roman" w:hAnsi="Times New Roman" w:eastAsia="仿宋_GB2312" w:cs="Times New Roman"/>
                <w:sz w:val="24"/>
                <w:szCs w:val="24"/>
              </w:rPr>
            </w:pPr>
            <w:r>
              <w:rPr>
                <w:rFonts w:hint="eastAsia" w:ascii="Times New Roman" w:hAnsi="Times New Roman" w:eastAsia="仿宋_GB2312" w:cs="Times New Roman"/>
              </w:rPr>
              <w:t>其他城乡社区管理事务支出</w:t>
            </w:r>
          </w:p>
        </w:tc>
        <w:tc>
          <w:tcPr>
            <w:tcW w:w="8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55369F">
            <w:pPr>
              <w:jc w:val="center"/>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sz w:val="21"/>
                <w:szCs w:val="21"/>
                <w:lang w:val="en-US" w:eastAsia="zh-CN"/>
              </w:rPr>
              <w:t>73.41</w:t>
            </w:r>
          </w:p>
        </w:tc>
        <w:tc>
          <w:tcPr>
            <w:tcW w:w="16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2E60AE">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B5DDF2">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E823E9">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CB53A">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FAA381">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0B5612">
            <w:pPr>
              <w:jc w:val="left"/>
              <w:rPr>
                <w:rFonts w:ascii="Times New Roman" w:hAnsi="Times New Roman" w:eastAsia="仿宋_GB2312" w:cs="Times New Roman"/>
                <w:sz w:val="24"/>
                <w:szCs w:val="24"/>
              </w:rPr>
            </w:pPr>
            <w:r>
              <w:rPr>
                <w:rFonts w:ascii="Times New Roman" w:hAnsi="Times New Roman" w:eastAsia="仿宋_GB2312" w:cs="Times New Roman"/>
              </w:rPr>
              <w:t>　</w:t>
            </w:r>
          </w:p>
        </w:tc>
      </w:tr>
    </w:tbl>
    <w:p w14:paraId="7A488CCA">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14:paraId="4929023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F13A6B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E2645F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9B5B1E6">
      <w:pPr>
        <w:pStyle w:val="2"/>
        <w:rPr>
          <w:rFonts w:ascii="Times New Roman" w:hAnsi="Times New Roman" w:eastAsia="黑体" w:cs="Times New Roman"/>
          <w:color w:val="000000"/>
          <w:kern w:val="0"/>
          <w:sz w:val="36"/>
          <w:szCs w:val="36"/>
          <w:lang w:bidi="ar"/>
        </w:rPr>
      </w:pPr>
    </w:p>
    <w:p w14:paraId="1580D2A8">
      <w:pPr>
        <w:rPr>
          <w:rFonts w:ascii="Times New Roman" w:hAnsi="Times New Roman" w:eastAsia="黑体" w:cs="Times New Roman"/>
          <w:color w:val="000000"/>
          <w:kern w:val="0"/>
          <w:sz w:val="36"/>
          <w:szCs w:val="36"/>
          <w:lang w:bidi="ar"/>
        </w:rPr>
      </w:pPr>
    </w:p>
    <w:p w14:paraId="792DE7C0">
      <w:pPr>
        <w:pStyle w:val="2"/>
        <w:rPr>
          <w:rFonts w:ascii="Times New Roman" w:hAnsi="Times New Roman" w:eastAsia="黑体" w:cs="Times New Roman"/>
          <w:color w:val="000000"/>
          <w:kern w:val="0"/>
          <w:sz w:val="36"/>
          <w:szCs w:val="36"/>
          <w:lang w:bidi="ar"/>
        </w:rPr>
      </w:pPr>
    </w:p>
    <w:p w14:paraId="1CB93B09">
      <w:pPr>
        <w:pStyle w:val="2"/>
        <w:ind w:left="0" w:leftChars="0" w:firstLine="0" w:firstLineChars="0"/>
      </w:pPr>
    </w:p>
    <w:p w14:paraId="6CBB941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15546CC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EF26C3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3"/>
        <w:tblW w:w="4996" w:type="pct"/>
        <w:jc w:val="center"/>
        <w:tblLayout w:type="fixed"/>
        <w:tblCellMar>
          <w:top w:w="0" w:type="dxa"/>
          <w:left w:w="108" w:type="dxa"/>
          <w:bottom w:w="0" w:type="dxa"/>
          <w:right w:w="108" w:type="dxa"/>
        </w:tblCellMar>
      </w:tblPr>
      <w:tblGrid>
        <w:gridCol w:w="1213"/>
        <w:gridCol w:w="2360"/>
        <w:gridCol w:w="2085"/>
        <w:gridCol w:w="1935"/>
        <w:gridCol w:w="1851"/>
        <w:gridCol w:w="1495"/>
        <w:gridCol w:w="950"/>
        <w:gridCol w:w="2320"/>
      </w:tblGrid>
      <w:tr w14:paraId="44A050EB">
        <w:tblPrEx>
          <w:tblCellMar>
            <w:top w:w="0" w:type="dxa"/>
            <w:left w:w="108" w:type="dxa"/>
            <w:bottom w:w="0" w:type="dxa"/>
            <w:right w:w="108" w:type="dxa"/>
          </w:tblCellMar>
        </w:tblPrEx>
        <w:trPr>
          <w:trHeight w:val="595" w:hRule="atLeast"/>
          <w:jc w:val="center"/>
        </w:trPr>
        <w:tc>
          <w:tcPr>
            <w:tcW w:w="125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8FD8EE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73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F52749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68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BF1B8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65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D6302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2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2C1E1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3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DC782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1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9927D9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C4D9DAA">
        <w:tblPrEx>
          <w:tblCellMar>
            <w:top w:w="0" w:type="dxa"/>
            <w:left w:w="108" w:type="dxa"/>
            <w:bottom w:w="0" w:type="dxa"/>
            <w:right w:w="108" w:type="dxa"/>
          </w:tblCellMar>
        </w:tblPrEx>
        <w:trPr>
          <w:trHeight w:val="312" w:hRule="exact"/>
          <w:jc w:val="center"/>
        </w:trPr>
        <w:tc>
          <w:tcPr>
            <w:tcW w:w="42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0BF83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30" w:type="pct"/>
            <w:vMerge w:val="restart"/>
            <w:tcBorders>
              <w:top w:val="nil"/>
              <w:left w:val="single" w:color="auto" w:sz="4" w:space="0"/>
              <w:bottom w:val="single" w:color="auto" w:sz="4" w:space="0"/>
              <w:right w:val="single" w:color="auto" w:sz="4" w:space="0"/>
            </w:tcBorders>
            <w:shd w:val="clear" w:color="000000" w:fill="FFFFFF"/>
            <w:vAlign w:val="center"/>
          </w:tcPr>
          <w:p w14:paraId="5E0AAA1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733" w:type="pct"/>
            <w:vMerge w:val="continue"/>
            <w:tcBorders>
              <w:top w:val="single" w:color="auto" w:sz="4" w:space="0"/>
              <w:left w:val="single" w:color="auto" w:sz="4" w:space="0"/>
              <w:bottom w:val="single" w:color="auto" w:sz="4" w:space="0"/>
              <w:right w:val="single" w:color="auto" w:sz="4" w:space="0"/>
            </w:tcBorders>
            <w:vAlign w:val="center"/>
          </w:tcPr>
          <w:p w14:paraId="5C9D943E">
            <w:pPr>
              <w:widowControl/>
              <w:jc w:val="left"/>
              <w:rPr>
                <w:rFonts w:ascii="Times New Roman" w:hAnsi="Times New Roman" w:eastAsia="仿宋_GB2312" w:cs="Times New Roman"/>
                <w:b/>
                <w:bCs/>
                <w:kern w:val="0"/>
                <w:sz w:val="24"/>
                <w:szCs w:val="24"/>
              </w:rPr>
            </w:pPr>
          </w:p>
        </w:tc>
        <w:tc>
          <w:tcPr>
            <w:tcW w:w="680" w:type="pct"/>
            <w:vMerge w:val="continue"/>
            <w:tcBorders>
              <w:top w:val="single" w:color="auto" w:sz="4" w:space="0"/>
              <w:left w:val="single" w:color="auto" w:sz="4" w:space="0"/>
              <w:bottom w:val="single" w:color="auto" w:sz="4" w:space="0"/>
              <w:right w:val="single" w:color="auto" w:sz="4" w:space="0"/>
            </w:tcBorders>
            <w:vAlign w:val="center"/>
          </w:tcPr>
          <w:p w14:paraId="5D377B73">
            <w:pPr>
              <w:widowControl/>
              <w:jc w:val="left"/>
              <w:rPr>
                <w:rFonts w:ascii="Times New Roman" w:hAnsi="Times New Roman" w:eastAsia="仿宋_GB2312" w:cs="Times New Roman"/>
                <w:b/>
                <w:bCs/>
                <w:kern w:val="0"/>
                <w:sz w:val="24"/>
                <w:szCs w:val="24"/>
              </w:rPr>
            </w:pPr>
          </w:p>
        </w:tc>
        <w:tc>
          <w:tcPr>
            <w:tcW w:w="651" w:type="pct"/>
            <w:vMerge w:val="continue"/>
            <w:tcBorders>
              <w:top w:val="single" w:color="auto" w:sz="4" w:space="0"/>
              <w:left w:val="single" w:color="auto" w:sz="4" w:space="0"/>
              <w:bottom w:val="single" w:color="auto" w:sz="4" w:space="0"/>
              <w:right w:val="single" w:color="auto" w:sz="4" w:space="0"/>
            </w:tcBorders>
            <w:vAlign w:val="center"/>
          </w:tcPr>
          <w:p w14:paraId="1E732314">
            <w:pPr>
              <w:widowControl/>
              <w:jc w:val="left"/>
              <w:rPr>
                <w:rFonts w:ascii="Times New Roman" w:hAnsi="Times New Roman" w:eastAsia="仿宋_GB2312" w:cs="Times New Roman"/>
                <w:b/>
                <w:bCs/>
                <w:kern w:val="0"/>
                <w:sz w:val="24"/>
                <w:szCs w:val="24"/>
              </w:rPr>
            </w:pPr>
          </w:p>
        </w:tc>
        <w:tc>
          <w:tcPr>
            <w:tcW w:w="526" w:type="pct"/>
            <w:vMerge w:val="continue"/>
            <w:tcBorders>
              <w:top w:val="single" w:color="auto" w:sz="4" w:space="0"/>
              <w:left w:val="single" w:color="auto" w:sz="4" w:space="0"/>
              <w:bottom w:val="single" w:color="auto" w:sz="4" w:space="0"/>
              <w:right w:val="single" w:color="auto" w:sz="4" w:space="0"/>
            </w:tcBorders>
            <w:vAlign w:val="center"/>
          </w:tcPr>
          <w:p w14:paraId="00DC799E">
            <w:pPr>
              <w:widowControl/>
              <w:jc w:val="left"/>
              <w:rPr>
                <w:rFonts w:ascii="Times New Roman" w:hAnsi="Times New Roman" w:eastAsia="仿宋_GB2312" w:cs="Times New Roman"/>
                <w:b/>
                <w:bCs/>
                <w:kern w:val="0"/>
                <w:sz w:val="24"/>
                <w:szCs w:val="24"/>
              </w:rPr>
            </w:pPr>
          </w:p>
        </w:tc>
        <w:tc>
          <w:tcPr>
            <w:tcW w:w="334" w:type="pct"/>
            <w:vMerge w:val="continue"/>
            <w:tcBorders>
              <w:top w:val="single" w:color="auto" w:sz="4" w:space="0"/>
              <w:left w:val="single" w:color="auto" w:sz="4" w:space="0"/>
              <w:bottom w:val="single" w:color="auto" w:sz="4" w:space="0"/>
              <w:right w:val="single" w:color="auto" w:sz="4" w:space="0"/>
            </w:tcBorders>
            <w:vAlign w:val="center"/>
          </w:tcPr>
          <w:p w14:paraId="0F2EE170">
            <w:pPr>
              <w:widowControl/>
              <w:jc w:val="left"/>
              <w:rPr>
                <w:rFonts w:ascii="Times New Roman" w:hAnsi="Times New Roman" w:eastAsia="仿宋_GB2312" w:cs="Times New Roman"/>
                <w:b/>
                <w:bCs/>
                <w:kern w:val="0"/>
                <w:sz w:val="24"/>
                <w:szCs w:val="24"/>
              </w:rPr>
            </w:pPr>
          </w:p>
        </w:tc>
        <w:tc>
          <w:tcPr>
            <w:tcW w:w="816" w:type="pct"/>
            <w:vMerge w:val="continue"/>
            <w:tcBorders>
              <w:top w:val="single" w:color="auto" w:sz="4" w:space="0"/>
              <w:left w:val="single" w:color="auto" w:sz="4" w:space="0"/>
              <w:bottom w:val="single" w:color="auto" w:sz="4" w:space="0"/>
              <w:right w:val="single" w:color="auto" w:sz="4" w:space="0"/>
            </w:tcBorders>
            <w:vAlign w:val="center"/>
          </w:tcPr>
          <w:p w14:paraId="1410BAC4">
            <w:pPr>
              <w:widowControl/>
              <w:jc w:val="left"/>
              <w:rPr>
                <w:rFonts w:ascii="Times New Roman" w:hAnsi="Times New Roman" w:eastAsia="仿宋_GB2312" w:cs="Times New Roman"/>
                <w:b/>
                <w:bCs/>
                <w:kern w:val="0"/>
                <w:sz w:val="24"/>
                <w:szCs w:val="24"/>
              </w:rPr>
            </w:pPr>
          </w:p>
        </w:tc>
      </w:tr>
      <w:tr w14:paraId="0DE1E447">
        <w:tblPrEx>
          <w:tblCellMar>
            <w:top w:w="0" w:type="dxa"/>
            <w:left w:w="108" w:type="dxa"/>
            <w:bottom w:w="0" w:type="dxa"/>
            <w:right w:w="108" w:type="dxa"/>
          </w:tblCellMar>
        </w:tblPrEx>
        <w:trPr>
          <w:trHeight w:val="595" w:hRule="atLeast"/>
          <w:jc w:val="center"/>
        </w:trPr>
        <w:tc>
          <w:tcPr>
            <w:tcW w:w="426" w:type="pct"/>
            <w:vMerge w:val="continue"/>
            <w:tcBorders>
              <w:top w:val="single" w:color="auto" w:sz="4" w:space="0"/>
              <w:left w:val="single" w:color="auto" w:sz="4" w:space="0"/>
              <w:bottom w:val="single" w:color="auto" w:sz="4" w:space="0"/>
              <w:right w:val="single" w:color="auto" w:sz="4" w:space="0"/>
            </w:tcBorders>
            <w:vAlign w:val="center"/>
          </w:tcPr>
          <w:p w14:paraId="5A745624">
            <w:pPr>
              <w:widowControl/>
              <w:jc w:val="left"/>
              <w:rPr>
                <w:rFonts w:ascii="Times New Roman" w:hAnsi="Times New Roman" w:eastAsia="仿宋_GB2312" w:cs="Times New Roman"/>
                <w:kern w:val="0"/>
                <w:sz w:val="24"/>
                <w:szCs w:val="24"/>
              </w:rPr>
            </w:pPr>
          </w:p>
        </w:tc>
        <w:tc>
          <w:tcPr>
            <w:tcW w:w="830" w:type="pct"/>
            <w:vMerge w:val="continue"/>
            <w:tcBorders>
              <w:top w:val="nil"/>
              <w:left w:val="single" w:color="auto" w:sz="4" w:space="0"/>
              <w:bottom w:val="single" w:color="auto" w:sz="4" w:space="0"/>
              <w:right w:val="single" w:color="auto" w:sz="4" w:space="0"/>
            </w:tcBorders>
            <w:vAlign w:val="center"/>
          </w:tcPr>
          <w:p w14:paraId="5BD98F86">
            <w:pPr>
              <w:widowControl/>
              <w:jc w:val="left"/>
              <w:rPr>
                <w:rFonts w:ascii="Times New Roman" w:hAnsi="Times New Roman" w:eastAsia="仿宋_GB2312" w:cs="Times New Roman"/>
                <w:kern w:val="0"/>
                <w:sz w:val="24"/>
                <w:szCs w:val="24"/>
              </w:rPr>
            </w:pPr>
          </w:p>
        </w:tc>
        <w:tc>
          <w:tcPr>
            <w:tcW w:w="733" w:type="pct"/>
            <w:vMerge w:val="continue"/>
            <w:tcBorders>
              <w:top w:val="single" w:color="auto" w:sz="4" w:space="0"/>
              <w:left w:val="single" w:color="auto" w:sz="4" w:space="0"/>
              <w:bottom w:val="single" w:color="auto" w:sz="4" w:space="0"/>
              <w:right w:val="single" w:color="auto" w:sz="4" w:space="0"/>
            </w:tcBorders>
            <w:vAlign w:val="center"/>
          </w:tcPr>
          <w:p w14:paraId="1D59421B">
            <w:pPr>
              <w:widowControl/>
              <w:jc w:val="left"/>
              <w:rPr>
                <w:rFonts w:ascii="Times New Roman" w:hAnsi="Times New Roman" w:eastAsia="仿宋_GB2312" w:cs="Times New Roman"/>
                <w:kern w:val="0"/>
                <w:sz w:val="24"/>
                <w:szCs w:val="24"/>
              </w:rPr>
            </w:pPr>
          </w:p>
        </w:tc>
        <w:tc>
          <w:tcPr>
            <w:tcW w:w="680" w:type="pct"/>
            <w:vMerge w:val="continue"/>
            <w:tcBorders>
              <w:top w:val="single" w:color="auto" w:sz="4" w:space="0"/>
              <w:left w:val="single" w:color="auto" w:sz="4" w:space="0"/>
              <w:bottom w:val="single" w:color="auto" w:sz="4" w:space="0"/>
              <w:right w:val="single" w:color="auto" w:sz="4" w:space="0"/>
            </w:tcBorders>
            <w:vAlign w:val="center"/>
          </w:tcPr>
          <w:p w14:paraId="7825F3B0">
            <w:pPr>
              <w:widowControl/>
              <w:jc w:val="left"/>
              <w:rPr>
                <w:rFonts w:ascii="Times New Roman" w:hAnsi="Times New Roman" w:eastAsia="仿宋_GB2312" w:cs="Times New Roman"/>
                <w:kern w:val="0"/>
                <w:sz w:val="24"/>
                <w:szCs w:val="24"/>
              </w:rPr>
            </w:pPr>
          </w:p>
        </w:tc>
        <w:tc>
          <w:tcPr>
            <w:tcW w:w="651" w:type="pct"/>
            <w:vMerge w:val="continue"/>
            <w:tcBorders>
              <w:top w:val="single" w:color="auto" w:sz="4" w:space="0"/>
              <w:left w:val="single" w:color="auto" w:sz="4" w:space="0"/>
              <w:bottom w:val="single" w:color="auto" w:sz="4" w:space="0"/>
              <w:right w:val="single" w:color="auto" w:sz="4" w:space="0"/>
            </w:tcBorders>
            <w:vAlign w:val="center"/>
          </w:tcPr>
          <w:p w14:paraId="0922B580">
            <w:pPr>
              <w:widowControl/>
              <w:jc w:val="left"/>
              <w:rPr>
                <w:rFonts w:ascii="Times New Roman" w:hAnsi="Times New Roman" w:eastAsia="仿宋_GB2312" w:cs="Times New Roman"/>
                <w:kern w:val="0"/>
                <w:sz w:val="24"/>
                <w:szCs w:val="24"/>
              </w:rPr>
            </w:pPr>
          </w:p>
        </w:tc>
        <w:tc>
          <w:tcPr>
            <w:tcW w:w="526" w:type="pct"/>
            <w:vMerge w:val="continue"/>
            <w:tcBorders>
              <w:top w:val="single" w:color="auto" w:sz="4" w:space="0"/>
              <w:left w:val="single" w:color="auto" w:sz="4" w:space="0"/>
              <w:bottom w:val="single" w:color="auto" w:sz="4" w:space="0"/>
              <w:right w:val="single" w:color="auto" w:sz="4" w:space="0"/>
            </w:tcBorders>
            <w:vAlign w:val="center"/>
          </w:tcPr>
          <w:p w14:paraId="5DD8A1C7">
            <w:pPr>
              <w:widowControl/>
              <w:jc w:val="left"/>
              <w:rPr>
                <w:rFonts w:ascii="Times New Roman" w:hAnsi="Times New Roman" w:eastAsia="仿宋_GB2312" w:cs="Times New Roman"/>
                <w:kern w:val="0"/>
                <w:sz w:val="24"/>
                <w:szCs w:val="24"/>
              </w:rPr>
            </w:pPr>
          </w:p>
        </w:tc>
        <w:tc>
          <w:tcPr>
            <w:tcW w:w="334" w:type="pct"/>
            <w:vMerge w:val="continue"/>
            <w:tcBorders>
              <w:top w:val="single" w:color="auto" w:sz="4" w:space="0"/>
              <w:left w:val="single" w:color="auto" w:sz="4" w:space="0"/>
              <w:bottom w:val="single" w:color="auto" w:sz="4" w:space="0"/>
              <w:right w:val="single" w:color="auto" w:sz="4" w:space="0"/>
            </w:tcBorders>
            <w:vAlign w:val="center"/>
          </w:tcPr>
          <w:p w14:paraId="0B6FC947">
            <w:pPr>
              <w:widowControl/>
              <w:jc w:val="left"/>
              <w:rPr>
                <w:rFonts w:ascii="Times New Roman" w:hAnsi="Times New Roman" w:eastAsia="仿宋_GB2312" w:cs="Times New Roman"/>
                <w:kern w:val="0"/>
                <w:sz w:val="24"/>
                <w:szCs w:val="24"/>
              </w:rPr>
            </w:pPr>
          </w:p>
        </w:tc>
        <w:tc>
          <w:tcPr>
            <w:tcW w:w="816" w:type="pct"/>
            <w:vMerge w:val="continue"/>
            <w:tcBorders>
              <w:top w:val="single" w:color="auto" w:sz="4" w:space="0"/>
              <w:left w:val="single" w:color="auto" w:sz="4" w:space="0"/>
              <w:bottom w:val="single" w:color="auto" w:sz="4" w:space="0"/>
              <w:right w:val="single" w:color="auto" w:sz="4" w:space="0"/>
            </w:tcBorders>
            <w:vAlign w:val="center"/>
          </w:tcPr>
          <w:p w14:paraId="5C7B485D">
            <w:pPr>
              <w:widowControl/>
              <w:jc w:val="left"/>
              <w:rPr>
                <w:rFonts w:ascii="Times New Roman" w:hAnsi="Times New Roman" w:eastAsia="仿宋_GB2312" w:cs="Times New Roman"/>
                <w:kern w:val="0"/>
                <w:sz w:val="24"/>
                <w:szCs w:val="24"/>
              </w:rPr>
            </w:pPr>
          </w:p>
        </w:tc>
      </w:tr>
      <w:tr w14:paraId="5C13B45F">
        <w:tblPrEx>
          <w:tblCellMar>
            <w:top w:w="0" w:type="dxa"/>
            <w:left w:w="108" w:type="dxa"/>
            <w:bottom w:w="0" w:type="dxa"/>
            <w:right w:w="108" w:type="dxa"/>
          </w:tblCellMar>
        </w:tblPrEx>
        <w:trPr>
          <w:trHeight w:val="505" w:hRule="atLeast"/>
          <w:jc w:val="center"/>
        </w:trPr>
        <w:tc>
          <w:tcPr>
            <w:tcW w:w="125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0F676E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733" w:type="pct"/>
            <w:tcBorders>
              <w:top w:val="nil"/>
              <w:left w:val="nil"/>
              <w:bottom w:val="single" w:color="auto" w:sz="4" w:space="0"/>
              <w:right w:val="single" w:color="auto" w:sz="4" w:space="0"/>
            </w:tcBorders>
            <w:shd w:val="clear" w:color="000000" w:fill="FFFFFF"/>
            <w:noWrap/>
            <w:vAlign w:val="center"/>
          </w:tcPr>
          <w:p w14:paraId="3626C3B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680" w:type="pct"/>
            <w:tcBorders>
              <w:top w:val="nil"/>
              <w:left w:val="nil"/>
              <w:bottom w:val="single" w:color="auto" w:sz="4" w:space="0"/>
              <w:right w:val="single" w:color="auto" w:sz="4" w:space="0"/>
            </w:tcBorders>
            <w:shd w:val="clear" w:color="000000" w:fill="FFFFFF"/>
            <w:noWrap/>
            <w:vAlign w:val="center"/>
          </w:tcPr>
          <w:p w14:paraId="3DCA19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651" w:type="pct"/>
            <w:tcBorders>
              <w:top w:val="nil"/>
              <w:left w:val="nil"/>
              <w:bottom w:val="single" w:color="auto" w:sz="4" w:space="0"/>
              <w:right w:val="single" w:color="auto" w:sz="4" w:space="0"/>
            </w:tcBorders>
            <w:shd w:val="clear" w:color="000000" w:fill="FFFFFF"/>
            <w:noWrap/>
            <w:vAlign w:val="center"/>
          </w:tcPr>
          <w:p w14:paraId="372C8A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26" w:type="pct"/>
            <w:tcBorders>
              <w:top w:val="nil"/>
              <w:left w:val="nil"/>
              <w:bottom w:val="single" w:color="auto" w:sz="4" w:space="0"/>
              <w:right w:val="single" w:color="auto" w:sz="4" w:space="0"/>
            </w:tcBorders>
            <w:shd w:val="clear" w:color="000000" w:fill="FFFFFF"/>
            <w:noWrap/>
            <w:vAlign w:val="center"/>
          </w:tcPr>
          <w:p w14:paraId="11C575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34" w:type="pct"/>
            <w:tcBorders>
              <w:top w:val="nil"/>
              <w:left w:val="nil"/>
              <w:bottom w:val="single" w:color="auto" w:sz="4" w:space="0"/>
              <w:right w:val="single" w:color="auto" w:sz="4" w:space="0"/>
            </w:tcBorders>
            <w:shd w:val="clear" w:color="000000" w:fill="FFFFFF"/>
            <w:noWrap/>
            <w:vAlign w:val="center"/>
          </w:tcPr>
          <w:p w14:paraId="35B952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16" w:type="pct"/>
            <w:tcBorders>
              <w:top w:val="nil"/>
              <w:left w:val="nil"/>
              <w:bottom w:val="single" w:color="auto" w:sz="4" w:space="0"/>
              <w:right w:val="single" w:color="auto" w:sz="4" w:space="0"/>
            </w:tcBorders>
            <w:shd w:val="clear" w:color="000000" w:fill="FFFFFF"/>
            <w:noWrap/>
            <w:vAlign w:val="center"/>
          </w:tcPr>
          <w:p w14:paraId="10277B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C17EB22">
        <w:tblPrEx>
          <w:tblCellMar>
            <w:top w:w="0" w:type="dxa"/>
            <w:left w:w="108" w:type="dxa"/>
            <w:bottom w:w="0" w:type="dxa"/>
            <w:right w:w="108" w:type="dxa"/>
          </w:tblCellMar>
        </w:tblPrEx>
        <w:trPr>
          <w:trHeight w:val="415" w:hRule="atLeast"/>
          <w:jc w:val="center"/>
        </w:trPr>
        <w:tc>
          <w:tcPr>
            <w:tcW w:w="125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5DF89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733" w:type="pct"/>
            <w:tcBorders>
              <w:top w:val="nil"/>
              <w:left w:val="nil"/>
              <w:bottom w:val="single" w:color="auto" w:sz="4" w:space="0"/>
              <w:right w:val="single" w:color="auto" w:sz="4" w:space="0"/>
            </w:tcBorders>
            <w:shd w:val="clear" w:color="auto" w:fill="auto"/>
            <w:noWrap/>
            <w:vAlign w:val="center"/>
          </w:tcPr>
          <w:p w14:paraId="32C7FB8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762.51</w:t>
            </w:r>
          </w:p>
        </w:tc>
        <w:tc>
          <w:tcPr>
            <w:tcW w:w="680" w:type="pct"/>
            <w:tcBorders>
              <w:top w:val="nil"/>
              <w:left w:val="nil"/>
              <w:bottom w:val="single" w:color="auto" w:sz="4" w:space="0"/>
              <w:right w:val="single" w:color="auto" w:sz="4" w:space="0"/>
            </w:tcBorders>
            <w:shd w:val="clear" w:color="auto" w:fill="auto"/>
            <w:noWrap/>
            <w:vAlign w:val="center"/>
          </w:tcPr>
          <w:p w14:paraId="4770DE1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743.65</w:t>
            </w:r>
          </w:p>
        </w:tc>
        <w:tc>
          <w:tcPr>
            <w:tcW w:w="651" w:type="pct"/>
            <w:tcBorders>
              <w:top w:val="nil"/>
              <w:left w:val="nil"/>
              <w:bottom w:val="single" w:color="auto" w:sz="4" w:space="0"/>
              <w:right w:val="single" w:color="auto" w:sz="4" w:space="0"/>
            </w:tcBorders>
            <w:shd w:val="clear" w:color="auto" w:fill="auto"/>
            <w:noWrap/>
            <w:vAlign w:val="center"/>
          </w:tcPr>
          <w:p w14:paraId="079E5196">
            <w:pPr>
              <w:widowControl/>
              <w:tabs>
                <w:tab w:val="right" w:pos="1995"/>
              </w:tabs>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eastAsia="zh-CN"/>
              </w:rPr>
              <w:t>18.87</w:t>
            </w:r>
          </w:p>
        </w:tc>
        <w:tc>
          <w:tcPr>
            <w:tcW w:w="526" w:type="pct"/>
            <w:tcBorders>
              <w:top w:val="nil"/>
              <w:left w:val="nil"/>
              <w:bottom w:val="single" w:color="auto" w:sz="4" w:space="0"/>
              <w:right w:val="single" w:color="auto" w:sz="4" w:space="0"/>
            </w:tcBorders>
            <w:shd w:val="clear" w:color="auto" w:fill="auto"/>
            <w:noWrap/>
            <w:vAlign w:val="center"/>
          </w:tcPr>
          <w:p w14:paraId="49F8871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34" w:type="pct"/>
            <w:tcBorders>
              <w:top w:val="nil"/>
              <w:left w:val="nil"/>
              <w:bottom w:val="single" w:color="auto" w:sz="4" w:space="0"/>
              <w:right w:val="single" w:color="auto" w:sz="4" w:space="0"/>
            </w:tcBorders>
            <w:shd w:val="clear" w:color="auto" w:fill="auto"/>
            <w:noWrap/>
            <w:vAlign w:val="center"/>
          </w:tcPr>
          <w:p w14:paraId="540F30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6" w:type="pct"/>
            <w:tcBorders>
              <w:top w:val="nil"/>
              <w:left w:val="nil"/>
              <w:bottom w:val="single" w:color="auto" w:sz="4" w:space="0"/>
              <w:right w:val="single" w:color="auto" w:sz="4" w:space="0"/>
            </w:tcBorders>
            <w:shd w:val="clear" w:color="auto" w:fill="auto"/>
            <w:noWrap/>
            <w:vAlign w:val="center"/>
          </w:tcPr>
          <w:p w14:paraId="1ED749E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2165CF9">
        <w:tblPrEx>
          <w:tblCellMar>
            <w:top w:w="0" w:type="dxa"/>
            <w:left w:w="108" w:type="dxa"/>
            <w:bottom w:w="0" w:type="dxa"/>
            <w:right w:w="108" w:type="dxa"/>
          </w:tblCellMar>
        </w:tblPrEx>
        <w:trPr>
          <w:trHeight w:val="460"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4660C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w:t>
            </w:r>
          </w:p>
        </w:tc>
        <w:tc>
          <w:tcPr>
            <w:tcW w:w="830" w:type="pct"/>
            <w:tcBorders>
              <w:top w:val="nil"/>
              <w:left w:val="nil"/>
              <w:bottom w:val="single" w:color="auto" w:sz="4" w:space="0"/>
              <w:right w:val="single" w:color="auto" w:sz="4" w:space="0"/>
            </w:tcBorders>
            <w:shd w:val="clear" w:color="000000" w:fill="FFFFFF"/>
            <w:noWrap/>
            <w:vAlign w:val="center"/>
          </w:tcPr>
          <w:p w14:paraId="4926E157">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一般公共服务支出</w:t>
            </w:r>
          </w:p>
        </w:tc>
        <w:tc>
          <w:tcPr>
            <w:tcW w:w="733" w:type="pct"/>
            <w:tcBorders>
              <w:top w:val="nil"/>
              <w:left w:val="nil"/>
              <w:bottom w:val="single" w:color="auto" w:sz="4" w:space="0"/>
              <w:right w:val="single" w:color="auto" w:sz="4" w:space="0"/>
            </w:tcBorders>
            <w:shd w:val="clear" w:color="auto" w:fill="auto"/>
            <w:noWrap/>
            <w:vAlign w:val="center"/>
          </w:tcPr>
          <w:p w14:paraId="76517EB9">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577.67</w:t>
            </w:r>
          </w:p>
        </w:tc>
        <w:tc>
          <w:tcPr>
            <w:tcW w:w="680" w:type="pct"/>
            <w:tcBorders>
              <w:top w:val="nil"/>
              <w:left w:val="nil"/>
              <w:bottom w:val="single" w:color="auto" w:sz="4" w:space="0"/>
              <w:right w:val="single" w:color="auto" w:sz="4" w:space="0"/>
            </w:tcBorders>
            <w:shd w:val="clear" w:color="auto" w:fill="auto"/>
            <w:noWrap/>
            <w:vAlign w:val="center"/>
          </w:tcPr>
          <w:p w14:paraId="0CA6726F">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577.67</w:t>
            </w:r>
          </w:p>
        </w:tc>
        <w:tc>
          <w:tcPr>
            <w:tcW w:w="651" w:type="pct"/>
            <w:tcBorders>
              <w:top w:val="nil"/>
              <w:left w:val="nil"/>
              <w:bottom w:val="single" w:color="auto" w:sz="4" w:space="0"/>
              <w:right w:val="single" w:color="auto" w:sz="4" w:space="0"/>
            </w:tcBorders>
            <w:shd w:val="clear" w:color="auto" w:fill="auto"/>
            <w:noWrap/>
            <w:vAlign w:val="center"/>
          </w:tcPr>
          <w:p w14:paraId="6BBBD6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6" w:type="pct"/>
            <w:tcBorders>
              <w:top w:val="nil"/>
              <w:left w:val="nil"/>
              <w:bottom w:val="single" w:color="auto" w:sz="4" w:space="0"/>
              <w:right w:val="single" w:color="auto" w:sz="4" w:space="0"/>
            </w:tcBorders>
            <w:shd w:val="clear" w:color="auto" w:fill="auto"/>
            <w:noWrap/>
            <w:vAlign w:val="center"/>
          </w:tcPr>
          <w:p w14:paraId="12AB25C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34" w:type="pct"/>
            <w:tcBorders>
              <w:top w:val="nil"/>
              <w:left w:val="nil"/>
              <w:bottom w:val="single" w:color="auto" w:sz="4" w:space="0"/>
              <w:right w:val="single" w:color="auto" w:sz="4" w:space="0"/>
            </w:tcBorders>
            <w:shd w:val="clear" w:color="auto" w:fill="auto"/>
            <w:noWrap/>
            <w:vAlign w:val="center"/>
          </w:tcPr>
          <w:p w14:paraId="171595C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6" w:type="pct"/>
            <w:tcBorders>
              <w:top w:val="nil"/>
              <w:left w:val="nil"/>
              <w:bottom w:val="single" w:color="auto" w:sz="4" w:space="0"/>
              <w:right w:val="single" w:color="auto" w:sz="4" w:space="0"/>
            </w:tcBorders>
            <w:shd w:val="clear" w:color="auto" w:fill="auto"/>
            <w:noWrap/>
            <w:vAlign w:val="center"/>
          </w:tcPr>
          <w:p w14:paraId="3B4C0E5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9B346F6">
        <w:tblPrEx>
          <w:tblCellMar>
            <w:top w:w="0" w:type="dxa"/>
            <w:left w:w="108" w:type="dxa"/>
            <w:bottom w:w="0" w:type="dxa"/>
            <w:right w:w="108" w:type="dxa"/>
          </w:tblCellMar>
        </w:tblPrEx>
        <w:trPr>
          <w:trHeight w:val="520"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B52A04E">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20103</w:t>
            </w:r>
          </w:p>
        </w:tc>
        <w:tc>
          <w:tcPr>
            <w:tcW w:w="830" w:type="pct"/>
            <w:tcBorders>
              <w:top w:val="nil"/>
              <w:left w:val="nil"/>
              <w:bottom w:val="single" w:color="auto" w:sz="4" w:space="0"/>
              <w:right w:val="single" w:color="auto" w:sz="4" w:space="0"/>
            </w:tcBorders>
            <w:shd w:val="clear" w:color="000000" w:fill="FFFFFF"/>
            <w:noWrap/>
            <w:vAlign w:val="center"/>
          </w:tcPr>
          <w:p w14:paraId="6650C69D">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政府办公厅（室）及相关机构事务</w:t>
            </w:r>
          </w:p>
        </w:tc>
        <w:tc>
          <w:tcPr>
            <w:tcW w:w="733" w:type="pct"/>
            <w:tcBorders>
              <w:top w:val="nil"/>
              <w:left w:val="nil"/>
              <w:bottom w:val="single" w:color="auto" w:sz="4" w:space="0"/>
              <w:right w:val="single" w:color="auto" w:sz="4" w:space="0"/>
            </w:tcBorders>
            <w:shd w:val="clear" w:color="auto" w:fill="auto"/>
            <w:noWrap/>
            <w:vAlign w:val="center"/>
          </w:tcPr>
          <w:p w14:paraId="15148EBE">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11.88</w:t>
            </w:r>
          </w:p>
        </w:tc>
        <w:tc>
          <w:tcPr>
            <w:tcW w:w="680" w:type="pct"/>
            <w:tcBorders>
              <w:top w:val="nil"/>
              <w:left w:val="nil"/>
              <w:bottom w:val="single" w:color="auto" w:sz="4" w:space="0"/>
              <w:right w:val="single" w:color="auto" w:sz="4" w:space="0"/>
            </w:tcBorders>
            <w:shd w:val="clear" w:color="auto" w:fill="auto"/>
            <w:noWrap/>
            <w:vAlign w:val="center"/>
          </w:tcPr>
          <w:p w14:paraId="43E3E4A5">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11.88</w:t>
            </w:r>
          </w:p>
        </w:tc>
        <w:tc>
          <w:tcPr>
            <w:tcW w:w="651" w:type="pct"/>
            <w:tcBorders>
              <w:top w:val="nil"/>
              <w:left w:val="nil"/>
              <w:bottom w:val="single" w:color="auto" w:sz="4" w:space="0"/>
              <w:right w:val="single" w:color="auto" w:sz="4" w:space="0"/>
            </w:tcBorders>
            <w:shd w:val="clear" w:color="auto" w:fill="auto"/>
            <w:noWrap/>
            <w:vAlign w:val="center"/>
          </w:tcPr>
          <w:p w14:paraId="53B6CCA7">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0F5511A4">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3E9B17DD">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5750D3C3">
            <w:pPr>
              <w:widowControl/>
              <w:jc w:val="right"/>
              <w:rPr>
                <w:rFonts w:ascii="Times New Roman" w:hAnsi="Times New Roman" w:eastAsia="仿宋_GB2312" w:cs="Times New Roman"/>
                <w:kern w:val="0"/>
                <w:sz w:val="24"/>
                <w:szCs w:val="24"/>
              </w:rPr>
            </w:pPr>
          </w:p>
        </w:tc>
      </w:tr>
      <w:tr w14:paraId="43756BF5">
        <w:tblPrEx>
          <w:tblCellMar>
            <w:top w:w="0" w:type="dxa"/>
            <w:left w:w="108" w:type="dxa"/>
            <w:bottom w:w="0" w:type="dxa"/>
            <w:right w:w="108" w:type="dxa"/>
          </w:tblCellMar>
        </w:tblPrEx>
        <w:trPr>
          <w:trHeight w:val="415"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CFAC97">
            <w:pPr>
              <w:jc w:val="center"/>
              <w:rPr>
                <w:rFonts w:hint="default"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2010301</w:t>
            </w:r>
          </w:p>
        </w:tc>
        <w:tc>
          <w:tcPr>
            <w:tcW w:w="830" w:type="pct"/>
            <w:tcBorders>
              <w:top w:val="nil"/>
              <w:left w:val="nil"/>
              <w:bottom w:val="single" w:color="auto" w:sz="4" w:space="0"/>
              <w:right w:val="single" w:color="auto" w:sz="4" w:space="0"/>
            </w:tcBorders>
            <w:shd w:val="clear" w:color="000000" w:fill="FFFFFF"/>
            <w:noWrap/>
            <w:vAlign w:val="center"/>
          </w:tcPr>
          <w:p w14:paraId="525934EC">
            <w:pPr>
              <w:jc w:val="lef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733" w:type="pct"/>
            <w:tcBorders>
              <w:top w:val="nil"/>
              <w:left w:val="nil"/>
              <w:bottom w:val="single" w:color="auto" w:sz="4" w:space="0"/>
              <w:right w:val="single" w:color="auto" w:sz="4" w:space="0"/>
            </w:tcBorders>
            <w:shd w:val="clear" w:color="auto" w:fill="auto"/>
            <w:noWrap/>
            <w:vAlign w:val="center"/>
          </w:tcPr>
          <w:p w14:paraId="31ED6F04">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lang w:val="en-US" w:eastAsia="zh-CN"/>
              </w:rPr>
              <w:t>11.88</w:t>
            </w:r>
          </w:p>
        </w:tc>
        <w:tc>
          <w:tcPr>
            <w:tcW w:w="680" w:type="pct"/>
            <w:tcBorders>
              <w:top w:val="nil"/>
              <w:left w:val="nil"/>
              <w:bottom w:val="single" w:color="auto" w:sz="4" w:space="0"/>
              <w:right w:val="single" w:color="auto" w:sz="4" w:space="0"/>
            </w:tcBorders>
            <w:shd w:val="clear" w:color="auto" w:fill="auto"/>
            <w:noWrap/>
            <w:vAlign w:val="center"/>
          </w:tcPr>
          <w:p w14:paraId="24CE24EE">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 w:val="21"/>
                <w:szCs w:val="21"/>
                <w:lang w:val="en-US" w:eastAsia="zh-CN"/>
              </w:rPr>
              <w:t>11.88</w:t>
            </w:r>
          </w:p>
        </w:tc>
        <w:tc>
          <w:tcPr>
            <w:tcW w:w="651" w:type="pct"/>
            <w:tcBorders>
              <w:top w:val="nil"/>
              <w:left w:val="nil"/>
              <w:bottom w:val="single" w:color="auto" w:sz="4" w:space="0"/>
              <w:right w:val="single" w:color="auto" w:sz="4" w:space="0"/>
            </w:tcBorders>
            <w:shd w:val="clear" w:color="auto" w:fill="auto"/>
            <w:noWrap/>
            <w:vAlign w:val="center"/>
          </w:tcPr>
          <w:p w14:paraId="5D3D60CE">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321C171B">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0140DF37">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24A4D93F">
            <w:pPr>
              <w:widowControl/>
              <w:jc w:val="right"/>
              <w:rPr>
                <w:rFonts w:ascii="Times New Roman" w:hAnsi="Times New Roman" w:eastAsia="仿宋_GB2312" w:cs="Times New Roman"/>
                <w:kern w:val="0"/>
                <w:sz w:val="24"/>
                <w:szCs w:val="24"/>
              </w:rPr>
            </w:pPr>
          </w:p>
        </w:tc>
      </w:tr>
      <w:tr w14:paraId="01F728BE">
        <w:tblPrEx>
          <w:tblCellMar>
            <w:top w:w="0" w:type="dxa"/>
            <w:left w:w="108" w:type="dxa"/>
            <w:bottom w:w="0" w:type="dxa"/>
            <w:right w:w="108" w:type="dxa"/>
          </w:tblCellMar>
        </w:tblPrEx>
        <w:trPr>
          <w:trHeight w:val="444"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B3EDA3">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20131</w:t>
            </w:r>
          </w:p>
        </w:tc>
        <w:tc>
          <w:tcPr>
            <w:tcW w:w="830" w:type="pct"/>
            <w:tcBorders>
              <w:top w:val="nil"/>
              <w:left w:val="nil"/>
              <w:bottom w:val="single" w:color="auto" w:sz="4" w:space="0"/>
              <w:right w:val="single" w:color="auto" w:sz="4" w:space="0"/>
            </w:tcBorders>
            <w:shd w:val="clear" w:color="000000" w:fill="FFFFFF"/>
            <w:noWrap/>
            <w:vAlign w:val="center"/>
          </w:tcPr>
          <w:p w14:paraId="1385CC27">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党委办公厅</w:t>
            </w:r>
          </w:p>
        </w:tc>
        <w:tc>
          <w:tcPr>
            <w:tcW w:w="733" w:type="pct"/>
            <w:tcBorders>
              <w:top w:val="nil"/>
              <w:left w:val="nil"/>
              <w:bottom w:val="single" w:color="auto" w:sz="4" w:space="0"/>
              <w:right w:val="single" w:color="auto" w:sz="4" w:space="0"/>
            </w:tcBorders>
            <w:shd w:val="clear" w:color="auto" w:fill="auto"/>
            <w:noWrap/>
            <w:vAlign w:val="center"/>
          </w:tcPr>
          <w:p w14:paraId="08CDEF8F">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565.79</w:t>
            </w:r>
          </w:p>
        </w:tc>
        <w:tc>
          <w:tcPr>
            <w:tcW w:w="680" w:type="pct"/>
            <w:tcBorders>
              <w:top w:val="nil"/>
              <w:left w:val="nil"/>
              <w:bottom w:val="single" w:color="auto" w:sz="4" w:space="0"/>
              <w:right w:val="single" w:color="auto" w:sz="4" w:space="0"/>
            </w:tcBorders>
            <w:shd w:val="clear" w:color="auto" w:fill="auto"/>
            <w:noWrap/>
            <w:vAlign w:val="center"/>
          </w:tcPr>
          <w:p w14:paraId="574E6E91">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565.79</w:t>
            </w:r>
          </w:p>
        </w:tc>
        <w:tc>
          <w:tcPr>
            <w:tcW w:w="651" w:type="pct"/>
            <w:tcBorders>
              <w:top w:val="nil"/>
              <w:left w:val="nil"/>
              <w:bottom w:val="single" w:color="auto" w:sz="4" w:space="0"/>
              <w:right w:val="single" w:color="auto" w:sz="4" w:space="0"/>
            </w:tcBorders>
            <w:shd w:val="clear" w:color="auto" w:fill="auto"/>
            <w:noWrap/>
            <w:vAlign w:val="center"/>
          </w:tcPr>
          <w:p w14:paraId="5950D374">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4546A7B2">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582C92CC">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7D23B565">
            <w:pPr>
              <w:widowControl/>
              <w:jc w:val="right"/>
              <w:rPr>
                <w:rFonts w:ascii="Times New Roman" w:hAnsi="Times New Roman" w:eastAsia="仿宋_GB2312" w:cs="Times New Roman"/>
                <w:kern w:val="0"/>
                <w:sz w:val="24"/>
                <w:szCs w:val="24"/>
              </w:rPr>
            </w:pPr>
          </w:p>
        </w:tc>
      </w:tr>
      <w:tr w14:paraId="5EE96112">
        <w:tblPrEx>
          <w:tblCellMar>
            <w:top w:w="0" w:type="dxa"/>
            <w:left w:w="108" w:type="dxa"/>
            <w:bottom w:w="0" w:type="dxa"/>
            <w:right w:w="108" w:type="dxa"/>
          </w:tblCellMar>
        </w:tblPrEx>
        <w:trPr>
          <w:trHeight w:val="445"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02740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2013101</w:t>
            </w:r>
          </w:p>
        </w:tc>
        <w:tc>
          <w:tcPr>
            <w:tcW w:w="830" w:type="pct"/>
            <w:tcBorders>
              <w:top w:val="nil"/>
              <w:left w:val="nil"/>
              <w:bottom w:val="single" w:color="auto" w:sz="4" w:space="0"/>
              <w:right w:val="single" w:color="auto" w:sz="4" w:space="0"/>
            </w:tcBorders>
            <w:shd w:val="clear" w:color="000000" w:fill="FFFFFF"/>
            <w:noWrap/>
            <w:vAlign w:val="center"/>
          </w:tcPr>
          <w:p w14:paraId="0DCCC683">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733" w:type="pct"/>
            <w:tcBorders>
              <w:top w:val="nil"/>
              <w:left w:val="nil"/>
              <w:bottom w:val="single" w:color="auto" w:sz="4" w:space="0"/>
              <w:right w:val="single" w:color="auto" w:sz="4" w:space="0"/>
            </w:tcBorders>
            <w:shd w:val="clear" w:color="auto" w:fill="auto"/>
            <w:noWrap/>
            <w:vAlign w:val="center"/>
          </w:tcPr>
          <w:p w14:paraId="3A7A3DBE">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565.79</w:t>
            </w:r>
          </w:p>
        </w:tc>
        <w:tc>
          <w:tcPr>
            <w:tcW w:w="680" w:type="pct"/>
            <w:tcBorders>
              <w:top w:val="nil"/>
              <w:left w:val="nil"/>
              <w:bottom w:val="single" w:color="auto" w:sz="4" w:space="0"/>
              <w:right w:val="single" w:color="auto" w:sz="4" w:space="0"/>
            </w:tcBorders>
            <w:shd w:val="clear" w:color="auto" w:fill="auto"/>
            <w:noWrap/>
            <w:vAlign w:val="center"/>
          </w:tcPr>
          <w:p w14:paraId="5D52E511">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565.79</w:t>
            </w:r>
          </w:p>
        </w:tc>
        <w:tc>
          <w:tcPr>
            <w:tcW w:w="651" w:type="pct"/>
            <w:tcBorders>
              <w:top w:val="nil"/>
              <w:left w:val="nil"/>
              <w:bottom w:val="single" w:color="auto" w:sz="4" w:space="0"/>
              <w:right w:val="single" w:color="auto" w:sz="4" w:space="0"/>
            </w:tcBorders>
            <w:shd w:val="clear" w:color="auto" w:fill="auto"/>
            <w:noWrap/>
            <w:vAlign w:val="center"/>
          </w:tcPr>
          <w:p w14:paraId="0161F89C">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4EF4CBB9">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73FB731B">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69B189FD">
            <w:pPr>
              <w:widowControl/>
              <w:jc w:val="right"/>
              <w:rPr>
                <w:rFonts w:ascii="Times New Roman" w:hAnsi="Times New Roman" w:eastAsia="仿宋_GB2312" w:cs="Times New Roman"/>
                <w:kern w:val="0"/>
                <w:sz w:val="24"/>
                <w:szCs w:val="24"/>
              </w:rPr>
            </w:pPr>
          </w:p>
        </w:tc>
      </w:tr>
      <w:tr w14:paraId="19682D9F">
        <w:tblPrEx>
          <w:tblCellMar>
            <w:top w:w="0" w:type="dxa"/>
            <w:left w:w="108" w:type="dxa"/>
            <w:bottom w:w="0" w:type="dxa"/>
            <w:right w:w="108" w:type="dxa"/>
          </w:tblCellMar>
        </w:tblPrEx>
        <w:trPr>
          <w:trHeight w:val="549"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7AC045">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206</w:t>
            </w:r>
          </w:p>
        </w:tc>
        <w:tc>
          <w:tcPr>
            <w:tcW w:w="830" w:type="pct"/>
            <w:tcBorders>
              <w:top w:val="nil"/>
              <w:left w:val="nil"/>
              <w:bottom w:val="single" w:color="auto" w:sz="4" w:space="0"/>
              <w:right w:val="single" w:color="auto" w:sz="4" w:space="0"/>
            </w:tcBorders>
            <w:shd w:val="clear" w:color="000000" w:fill="FFFFFF"/>
            <w:noWrap/>
            <w:vAlign w:val="center"/>
          </w:tcPr>
          <w:p w14:paraId="0BB76CD6">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科学技术支出</w:t>
            </w:r>
          </w:p>
        </w:tc>
        <w:tc>
          <w:tcPr>
            <w:tcW w:w="733" w:type="pct"/>
            <w:tcBorders>
              <w:top w:val="nil"/>
              <w:left w:val="nil"/>
              <w:bottom w:val="single" w:color="auto" w:sz="4" w:space="0"/>
              <w:right w:val="single" w:color="auto" w:sz="4" w:space="0"/>
            </w:tcBorders>
            <w:shd w:val="clear" w:color="auto" w:fill="auto"/>
            <w:noWrap/>
            <w:vAlign w:val="center"/>
          </w:tcPr>
          <w:p w14:paraId="24B42D16">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c>
          <w:tcPr>
            <w:tcW w:w="680" w:type="pct"/>
            <w:tcBorders>
              <w:top w:val="nil"/>
              <w:left w:val="nil"/>
              <w:bottom w:val="single" w:color="auto" w:sz="4" w:space="0"/>
              <w:right w:val="single" w:color="auto" w:sz="4" w:space="0"/>
            </w:tcBorders>
            <w:shd w:val="clear" w:color="auto" w:fill="auto"/>
            <w:noWrap/>
            <w:vAlign w:val="center"/>
          </w:tcPr>
          <w:p w14:paraId="08BC336D">
            <w:pPr>
              <w:jc w:val="center"/>
              <w:rPr>
                <w:rFonts w:hint="default" w:ascii="Times New Roman" w:hAnsi="Times New Roman" w:eastAsia="仿宋_GB2312" w:cs="Times New Roman"/>
                <w:kern w:val="2"/>
                <w:sz w:val="21"/>
                <w:szCs w:val="21"/>
                <w:lang w:val="en-US" w:eastAsia="zh-CN" w:bidi="ar-SA"/>
              </w:rPr>
            </w:pPr>
          </w:p>
        </w:tc>
        <w:tc>
          <w:tcPr>
            <w:tcW w:w="651" w:type="pct"/>
            <w:tcBorders>
              <w:top w:val="nil"/>
              <w:left w:val="nil"/>
              <w:bottom w:val="single" w:color="auto" w:sz="4" w:space="0"/>
              <w:right w:val="single" w:color="auto" w:sz="4" w:space="0"/>
            </w:tcBorders>
            <w:shd w:val="clear" w:color="auto" w:fill="auto"/>
            <w:noWrap/>
            <w:vAlign w:val="center"/>
          </w:tcPr>
          <w:p w14:paraId="5EF4D4CE">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c>
          <w:tcPr>
            <w:tcW w:w="526" w:type="pct"/>
            <w:tcBorders>
              <w:top w:val="nil"/>
              <w:left w:val="nil"/>
              <w:bottom w:val="single" w:color="auto" w:sz="4" w:space="0"/>
              <w:right w:val="single" w:color="auto" w:sz="4" w:space="0"/>
            </w:tcBorders>
            <w:shd w:val="clear" w:color="auto" w:fill="auto"/>
            <w:noWrap/>
            <w:vAlign w:val="center"/>
          </w:tcPr>
          <w:p w14:paraId="505219E4">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19CB380F">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5CD1C812">
            <w:pPr>
              <w:widowControl/>
              <w:jc w:val="right"/>
              <w:rPr>
                <w:rFonts w:ascii="Times New Roman" w:hAnsi="Times New Roman" w:eastAsia="仿宋_GB2312" w:cs="Times New Roman"/>
                <w:kern w:val="0"/>
                <w:sz w:val="24"/>
                <w:szCs w:val="24"/>
              </w:rPr>
            </w:pPr>
          </w:p>
        </w:tc>
      </w:tr>
      <w:tr w14:paraId="5065D5B4">
        <w:tblPrEx>
          <w:tblCellMar>
            <w:top w:w="0" w:type="dxa"/>
            <w:left w:w="108" w:type="dxa"/>
            <w:bottom w:w="0" w:type="dxa"/>
            <w:right w:w="108" w:type="dxa"/>
          </w:tblCellMar>
        </w:tblPrEx>
        <w:trPr>
          <w:trHeight w:val="549"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89CB998">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20699</w:t>
            </w:r>
          </w:p>
        </w:tc>
        <w:tc>
          <w:tcPr>
            <w:tcW w:w="830" w:type="pct"/>
            <w:tcBorders>
              <w:top w:val="nil"/>
              <w:left w:val="nil"/>
              <w:bottom w:val="single" w:color="auto" w:sz="4" w:space="0"/>
              <w:right w:val="single" w:color="auto" w:sz="4" w:space="0"/>
            </w:tcBorders>
            <w:shd w:val="clear" w:color="000000" w:fill="FFFFFF"/>
            <w:noWrap/>
            <w:vAlign w:val="center"/>
          </w:tcPr>
          <w:p w14:paraId="283AD1C1">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其他科学技术支出</w:t>
            </w:r>
          </w:p>
        </w:tc>
        <w:tc>
          <w:tcPr>
            <w:tcW w:w="733" w:type="pct"/>
            <w:tcBorders>
              <w:top w:val="nil"/>
              <w:left w:val="nil"/>
              <w:bottom w:val="single" w:color="auto" w:sz="4" w:space="0"/>
              <w:right w:val="single" w:color="auto" w:sz="4" w:space="0"/>
            </w:tcBorders>
            <w:shd w:val="clear" w:color="auto" w:fill="auto"/>
            <w:noWrap/>
            <w:vAlign w:val="center"/>
          </w:tcPr>
          <w:p w14:paraId="5CF4B5E0">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c>
          <w:tcPr>
            <w:tcW w:w="680" w:type="pct"/>
            <w:tcBorders>
              <w:top w:val="nil"/>
              <w:left w:val="nil"/>
              <w:bottom w:val="single" w:color="auto" w:sz="4" w:space="0"/>
              <w:right w:val="single" w:color="auto" w:sz="4" w:space="0"/>
            </w:tcBorders>
            <w:shd w:val="clear" w:color="auto" w:fill="auto"/>
            <w:noWrap/>
            <w:vAlign w:val="center"/>
          </w:tcPr>
          <w:p w14:paraId="7FF764C4">
            <w:pPr>
              <w:jc w:val="center"/>
              <w:rPr>
                <w:rFonts w:hint="eastAsia" w:ascii="Times New Roman" w:hAnsi="Times New Roman" w:eastAsia="仿宋_GB2312" w:cs="Times New Roman"/>
                <w:kern w:val="2"/>
                <w:sz w:val="21"/>
                <w:szCs w:val="21"/>
                <w:lang w:val="en-US" w:eastAsia="zh-CN" w:bidi="ar-SA"/>
              </w:rPr>
            </w:pPr>
          </w:p>
        </w:tc>
        <w:tc>
          <w:tcPr>
            <w:tcW w:w="651" w:type="pct"/>
            <w:tcBorders>
              <w:top w:val="nil"/>
              <w:left w:val="nil"/>
              <w:bottom w:val="single" w:color="auto" w:sz="4" w:space="0"/>
              <w:right w:val="single" w:color="auto" w:sz="4" w:space="0"/>
            </w:tcBorders>
            <w:shd w:val="clear" w:color="auto" w:fill="auto"/>
            <w:noWrap/>
            <w:vAlign w:val="center"/>
          </w:tcPr>
          <w:p w14:paraId="7AAB7E3F">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c>
          <w:tcPr>
            <w:tcW w:w="526" w:type="pct"/>
            <w:tcBorders>
              <w:top w:val="nil"/>
              <w:left w:val="nil"/>
              <w:bottom w:val="single" w:color="auto" w:sz="4" w:space="0"/>
              <w:right w:val="single" w:color="auto" w:sz="4" w:space="0"/>
            </w:tcBorders>
            <w:shd w:val="clear" w:color="auto" w:fill="auto"/>
            <w:noWrap/>
            <w:vAlign w:val="center"/>
          </w:tcPr>
          <w:p w14:paraId="2DF20BCD">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52491EE9">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6FA2DDD0">
            <w:pPr>
              <w:widowControl/>
              <w:jc w:val="right"/>
              <w:rPr>
                <w:rFonts w:ascii="Times New Roman" w:hAnsi="Times New Roman" w:eastAsia="仿宋_GB2312" w:cs="Times New Roman"/>
                <w:kern w:val="0"/>
                <w:sz w:val="24"/>
                <w:szCs w:val="24"/>
              </w:rPr>
            </w:pPr>
          </w:p>
        </w:tc>
      </w:tr>
      <w:tr w14:paraId="23FE657D">
        <w:tblPrEx>
          <w:tblCellMar>
            <w:top w:w="0" w:type="dxa"/>
            <w:left w:w="108" w:type="dxa"/>
            <w:bottom w:w="0" w:type="dxa"/>
            <w:right w:w="108" w:type="dxa"/>
          </w:tblCellMar>
        </w:tblPrEx>
        <w:trPr>
          <w:trHeight w:val="549"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BAD196">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2069999</w:t>
            </w:r>
          </w:p>
        </w:tc>
        <w:tc>
          <w:tcPr>
            <w:tcW w:w="830" w:type="pct"/>
            <w:tcBorders>
              <w:top w:val="nil"/>
              <w:left w:val="nil"/>
              <w:bottom w:val="single" w:color="auto" w:sz="4" w:space="0"/>
              <w:right w:val="single" w:color="auto" w:sz="4" w:space="0"/>
            </w:tcBorders>
            <w:shd w:val="clear" w:color="000000" w:fill="FFFFFF"/>
            <w:noWrap/>
            <w:vAlign w:val="center"/>
          </w:tcPr>
          <w:p w14:paraId="6386E878">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其他科学技术支出</w:t>
            </w:r>
          </w:p>
        </w:tc>
        <w:tc>
          <w:tcPr>
            <w:tcW w:w="733" w:type="pct"/>
            <w:tcBorders>
              <w:top w:val="nil"/>
              <w:left w:val="nil"/>
              <w:bottom w:val="single" w:color="auto" w:sz="4" w:space="0"/>
              <w:right w:val="single" w:color="auto" w:sz="4" w:space="0"/>
            </w:tcBorders>
            <w:shd w:val="clear" w:color="auto" w:fill="auto"/>
            <w:noWrap/>
            <w:vAlign w:val="center"/>
          </w:tcPr>
          <w:p w14:paraId="3871B54B">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c>
          <w:tcPr>
            <w:tcW w:w="680" w:type="pct"/>
            <w:tcBorders>
              <w:top w:val="nil"/>
              <w:left w:val="nil"/>
              <w:bottom w:val="single" w:color="auto" w:sz="4" w:space="0"/>
              <w:right w:val="single" w:color="auto" w:sz="4" w:space="0"/>
            </w:tcBorders>
            <w:shd w:val="clear" w:color="auto" w:fill="auto"/>
            <w:noWrap/>
            <w:vAlign w:val="center"/>
          </w:tcPr>
          <w:p w14:paraId="480A87ED">
            <w:pPr>
              <w:jc w:val="center"/>
              <w:rPr>
                <w:rFonts w:hint="eastAsia" w:ascii="Times New Roman" w:hAnsi="Times New Roman" w:eastAsia="仿宋_GB2312" w:cs="Times New Roman"/>
                <w:kern w:val="2"/>
                <w:sz w:val="21"/>
                <w:szCs w:val="21"/>
                <w:lang w:val="en-US" w:eastAsia="zh-CN" w:bidi="ar-SA"/>
              </w:rPr>
            </w:pPr>
          </w:p>
        </w:tc>
        <w:tc>
          <w:tcPr>
            <w:tcW w:w="651" w:type="pct"/>
            <w:tcBorders>
              <w:top w:val="nil"/>
              <w:left w:val="nil"/>
              <w:bottom w:val="single" w:color="auto" w:sz="4" w:space="0"/>
              <w:right w:val="single" w:color="auto" w:sz="4" w:space="0"/>
            </w:tcBorders>
            <w:shd w:val="clear" w:color="auto" w:fill="auto"/>
            <w:noWrap/>
            <w:vAlign w:val="center"/>
          </w:tcPr>
          <w:p w14:paraId="4FD2E780">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c>
          <w:tcPr>
            <w:tcW w:w="526" w:type="pct"/>
            <w:tcBorders>
              <w:top w:val="nil"/>
              <w:left w:val="nil"/>
              <w:bottom w:val="single" w:color="auto" w:sz="4" w:space="0"/>
              <w:right w:val="single" w:color="auto" w:sz="4" w:space="0"/>
            </w:tcBorders>
            <w:shd w:val="clear" w:color="auto" w:fill="auto"/>
            <w:noWrap/>
            <w:vAlign w:val="center"/>
          </w:tcPr>
          <w:p w14:paraId="6F26C6BD">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53C9A1EE">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2AE4A570">
            <w:pPr>
              <w:widowControl/>
              <w:jc w:val="right"/>
              <w:rPr>
                <w:rFonts w:ascii="Times New Roman" w:hAnsi="Times New Roman" w:eastAsia="仿宋_GB2312" w:cs="Times New Roman"/>
                <w:kern w:val="0"/>
                <w:sz w:val="24"/>
                <w:szCs w:val="24"/>
              </w:rPr>
            </w:pPr>
          </w:p>
        </w:tc>
      </w:tr>
      <w:tr w14:paraId="24671CFD">
        <w:tblPrEx>
          <w:tblCellMar>
            <w:top w:w="0" w:type="dxa"/>
            <w:left w:w="108" w:type="dxa"/>
            <w:bottom w:w="0" w:type="dxa"/>
            <w:right w:w="108" w:type="dxa"/>
          </w:tblCellMar>
        </w:tblPrEx>
        <w:trPr>
          <w:trHeight w:val="549"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AC9FD8B">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w:t>
            </w:r>
          </w:p>
        </w:tc>
        <w:tc>
          <w:tcPr>
            <w:tcW w:w="830" w:type="pct"/>
            <w:tcBorders>
              <w:top w:val="nil"/>
              <w:left w:val="nil"/>
              <w:bottom w:val="single" w:color="auto" w:sz="4" w:space="0"/>
              <w:right w:val="single" w:color="auto" w:sz="4" w:space="0"/>
            </w:tcBorders>
            <w:shd w:val="clear" w:color="000000" w:fill="FFFFFF"/>
            <w:noWrap/>
            <w:vAlign w:val="center"/>
          </w:tcPr>
          <w:p w14:paraId="781D97DE">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社会保障和就业支出</w:t>
            </w:r>
          </w:p>
        </w:tc>
        <w:tc>
          <w:tcPr>
            <w:tcW w:w="733" w:type="pct"/>
            <w:tcBorders>
              <w:top w:val="nil"/>
              <w:left w:val="nil"/>
              <w:bottom w:val="single" w:color="auto" w:sz="4" w:space="0"/>
              <w:right w:val="single" w:color="auto" w:sz="4" w:space="0"/>
            </w:tcBorders>
            <w:shd w:val="clear" w:color="auto" w:fill="auto"/>
            <w:noWrap/>
            <w:vAlign w:val="center"/>
          </w:tcPr>
          <w:p w14:paraId="4D864825">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58.19</w:t>
            </w:r>
          </w:p>
        </w:tc>
        <w:tc>
          <w:tcPr>
            <w:tcW w:w="680" w:type="pct"/>
            <w:tcBorders>
              <w:top w:val="nil"/>
              <w:left w:val="nil"/>
              <w:bottom w:val="single" w:color="auto" w:sz="4" w:space="0"/>
              <w:right w:val="single" w:color="auto" w:sz="4" w:space="0"/>
            </w:tcBorders>
            <w:shd w:val="clear" w:color="auto" w:fill="auto"/>
            <w:noWrap/>
            <w:vAlign w:val="center"/>
          </w:tcPr>
          <w:p w14:paraId="6213F180">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58.19</w:t>
            </w:r>
          </w:p>
        </w:tc>
        <w:tc>
          <w:tcPr>
            <w:tcW w:w="651" w:type="pct"/>
            <w:tcBorders>
              <w:top w:val="nil"/>
              <w:left w:val="nil"/>
              <w:bottom w:val="single" w:color="auto" w:sz="4" w:space="0"/>
              <w:right w:val="single" w:color="auto" w:sz="4" w:space="0"/>
            </w:tcBorders>
            <w:shd w:val="clear" w:color="auto" w:fill="auto"/>
            <w:noWrap/>
            <w:vAlign w:val="center"/>
          </w:tcPr>
          <w:p w14:paraId="0F36BD87">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78E9A741">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44559A43">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1A2053F8">
            <w:pPr>
              <w:widowControl/>
              <w:jc w:val="right"/>
              <w:rPr>
                <w:rFonts w:ascii="Times New Roman" w:hAnsi="Times New Roman" w:eastAsia="仿宋_GB2312" w:cs="Times New Roman"/>
                <w:kern w:val="0"/>
                <w:sz w:val="24"/>
                <w:szCs w:val="24"/>
              </w:rPr>
            </w:pPr>
          </w:p>
        </w:tc>
      </w:tr>
      <w:tr w14:paraId="147D519F">
        <w:tblPrEx>
          <w:tblCellMar>
            <w:top w:w="0" w:type="dxa"/>
            <w:left w:w="108" w:type="dxa"/>
            <w:bottom w:w="0" w:type="dxa"/>
            <w:right w:w="108" w:type="dxa"/>
          </w:tblCellMar>
        </w:tblPrEx>
        <w:trPr>
          <w:trHeight w:val="549"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B11C4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w:t>
            </w:r>
          </w:p>
        </w:tc>
        <w:tc>
          <w:tcPr>
            <w:tcW w:w="830" w:type="pct"/>
            <w:tcBorders>
              <w:top w:val="nil"/>
              <w:left w:val="nil"/>
              <w:bottom w:val="single" w:color="auto" w:sz="4" w:space="0"/>
              <w:right w:val="single" w:color="auto" w:sz="4" w:space="0"/>
            </w:tcBorders>
            <w:shd w:val="clear" w:color="000000" w:fill="FFFFFF"/>
            <w:noWrap/>
            <w:vAlign w:val="center"/>
          </w:tcPr>
          <w:p w14:paraId="7CB19114">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行政事业单位养老支出</w:t>
            </w:r>
          </w:p>
        </w:tc>
        <w:tc>
          <w:tcPr>
            <w:tcW w:w="733" w:type="pct"/>
            <w:tcBorders>
              <w:top w:val="nil"/>
              <w:left w:val="nil"/>
              <w:bottom w:val="single" w:color="auto" w:sz="4" w:space="0"/>
              <w:right w:val="single" w:color="auto" w:sz="4" w:space="0"/>
            </w:tcBorders>
            <w:shd w:val="clear" w:color="auto" w:fill="auto"/>
            <w:noWrap/>
            <w:vAlign w:val="center"/>
          </w:tcPr>
          <w:p w14:paraId="7A7A363F">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57.36</w:t>
            </w:r>
          </w:p>
        </w:tc>
        <w:tc>
          <w:tcPr>
            <w:tcW w:w="680" w:type="pct"/>
            <w:tcBorders>
              <w:top w:val="nil"/>
              <w:left w:val="nil"/>
              <w:bottom w:val="single" w:color="auto" w:sz="4" w:space="0"/>
              <w:right w:val="single" w:color="auto" w:sz="4" w:space="0"/>
            </w:tcBorders>
            <w:shd w:val="clear" w:color="auto" w:fill="auto"/>
            <w:noWrap/>
            <w:vAlign w:val="center"/>
          </w:tcPr>
          <w:p w14:paraId="79E81257">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57.36</w:t>
            </w:r>
          </w:p>
        </w:tc>
        <w:tc>
          <w:tcPr>
            <w:tcW w:w="651" w:type="pct"/>
            <w:tcBorders>
              <w:top w:val="nil"/>
              <w:left w:val="nil"/>
              <w:bottom w:val="single" w:color="auto" w:sz="4" w:space="0"/>
              <w:right w:val="single" w:color="auto" w:sz="4" w:space="0"/>
            </w:tcBorders>
            <w:shd w:val="clear" w:color="auto" w:fill="auto"/>
            <w:noWrap/>
            <w:vAlign w:val="center"/>
          </w:tcPr>
          <w:p w14:paraId="0BD30B18">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53F212F0">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391524CF">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7E0A75EF">
            <w:pPr>
              <w:widowControl/>
              <w:jc w:val="right"/>
              <w:rPr>
                <w:rFonts w:ascii="Times New Roman" w:hAnsi="Times New Roman" w:eastAsia="仿宋_GB2312" w:cs="Times New Roman"/>
                <w:kern w:val="0"/>
                <w:sz w:val="24"/>
                <w:szCs w:val="24"/>
              </w:rPr>
            </w:pPr>
          </w:p>
        </w:tc>
      </w:tr>
      <w:tr w14:paraId="5484EB2F">
        <w:tblPrEx>
          <w:tblCellMar>
            <w:top w:w="0" w:type="dxa"/>
            <w:left w:w="108" w:type="dxa"/>
            <w:bottom w:w="0" w:type="dxa"/>
            <w:right w:w="108" w:type="dxa"/>
          </w:tblCellMar>
        </w:tblPrEx>
        <w:trPr>
          <w:trHeight w:val="549"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ED1E96">
            <w:pPr>
              <w:jc w:val="cente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2080501</w:t>
            </w:r>
          </w:p>
        </w:tc>
        <w:tc>
          <w:tcPr>
            <w:tcW w:w="830" w:type="pct"/>
            <w:tcBorders>
              <w:top w:val="nil"/>
              <w:left w:val="nil"/>
              <w:bottom w:val="single" w:color="auto" w:sz="4" w:space="0"/>
              <w:right w:val="single" w:color="auto" w:sz="4" w:space="0"/>
            </w:tcBorders>
            <w:shd w:val="clear" w:color="000000" w:fill="FFFFFF"/>
            <w:noWrap/>
            <w:vAlign w:val="center"/>
          </w:tcPr>
          <w:p w14:paraId="09C5BB3E">
            <w:pPr>
              <w:jc w:val="lef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行政单位离退休</w:t>
            </w:r>
          </w:p>
        </w:tc>
        <w:tc>
          <w:tcPr>
            <w:tcW w:w="733" w:type="pct"/>
            <w:tcBorders>
              <w:top w:val="nil"/>
              <w:left w:val="nil"/>
              <w:bottom w:val="single" w:color="auto" w:sz="4" w:space="0"/>
              <w:right w:val="single" w:color="auto" w:sz="4" w:space="0"/>
            </w:tcBorders>
            <w:shd w:val="clear" w:color="auto" w:fill="auto"/>
            <w:noWrap/>
            <w:vAlign w:val="center"/>
          </w:tcPr>
          <w:p w14:paraId="4FF723E0">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4.27</w:t>
            </w:r>
          </w:p>
        </w:tc>
        <w:tc>
          <w:tcPr>
            <w:tcW w:w="680" w:type="pct"/>
            <w:tcBorders>
              <w:top w:val="nil"/>
              <w:left w:val="nil"/>
              <w:bottom w:val="single" w:color="auto" w:sz="4" w:space="0"/>
              <w:right w:val="single" w:color="auto" w:sz="4" w:space="0"/>
            </w:tcBorders>
            <w:shd w:val="clear" w:color="auto" w:fill="auto"/>
            <w:noWrap/>
            <w:vAlign w:val="center"/>
          </w:tcPr>
          <w:p w14:paraId="678EF3A7">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4.27</w:t>
            </w:r>
          </w:p>
        </w:tc>
        <w:tc>
          <w:tcPr>
            <w:tcW w:w="651" w:type="pct"/>
            <w:tcBorders>
              <w:top w:val="nil"/>
              <w:left w:val="nil"/>
              <w:bottom w:val="single" w:color="auto" w:sz="4" w:space="0"/>
              <w:right w:val="single" w:color="auto" w:sz="4" w:space="0"/>
            </w:tcBorders>
            <w:shd w:val="clear" w:color="auto" w:fill="auto"/>
            <w:noWrap/>
            <w:vAlign w:val="center"/>
          </w:tcPr>
          <w:p w14:paraId="514A990A">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0FBDE07F">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6D2D24A8">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084F9A39">
            <w:pPr>
              <w:widowControl/>
              <w:jc w:val="right"/>
              <w:rPr>
                <w:rFonts w:ascii="Times New Roman" w:hAnsi="Times New Roman" w:eastAsia="仿宋_GB2312" w:cs="Times New Roman"/>
                <w:kern w:val="0"/>
                <w:sz w:val="24"/>
                <w:szCs w:val="24"/>
              </w:rPr>
            </w:pPr>
          </w:p>
        </w:tc>
      </w:tr>
      <w:tr w14:paraId="64BCB3EC">
        <w:tblPrEx>
          <w:tblCellMar>
            <w:top w:w="0" w:type="dxa"/>
            <w:left w:w="108" w:type="dxa"/>
            <w:bottom w:w="0" w:type="dxa"/>
            <w:right w:w="108" w:type="dxa"/>
          </w:tblCellMar>
        </w:tblPrEx>
        <w:trPr>
          <w:trHeight w:val="549"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75BF33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830" w:type="pct"/>
            <w:tcBorders>
              <w:top w:val="nil"/>
              <w:left w:val="nil"/>
              <w:bottom w:val="single" w:color="auto" w:sz="4" w:space="0"/>
              <w:right w:val="single" w:color="auto" w:sz="4" w:space="0"/>
            </w:tcBorders>
            <w:shd w:val="clear" w:color="000000" w:fill="FFFFFF"/>
            <w:noWrap/>
            <w:vAlign w:val="center"/>
          </w:tcPr>
          <w:p w14:paraId="4999DA5D">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733" w:type="pct"/>
            <w:tcBorders>
              <w:top w:val="nil"/>
              <w:left w:val="nil"/>
              <w:bottom w:val="single" w:color="auto" w:sz="4" w:space="0"/>
              <w:right w:val="single" w:color="auto" w:sz="4" w:space="0"/>
            </w:tcBorders>
            <w:shd w:val="clear" w:color="auto" w:fill="auto"/>
            <w:noWrap/>
            <w:vAlign w:val="center"/>
          </w:tcPr>
          <w:p w14:paraId="1746327D">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53.09</w:t>
            </w:r>
          </w:p>
        </w:tc>
        <w:tc>
          <w:tcPr>
            <w:tcW w:w="680" w:type="pct"/>
            <w:tcBorders>
              <w:top w:val="nil"/>
              <w:left w:val="nil"/>
              <w:bottom w:val="single" w:color="auto" w:sz="4" w:space="0"/>
              <w:right w:val="single" w:color="auto" w:sz="4" w:space="0"/>
            </w:tcBorders>
            <w:shd w:val="clear" w:color="auto" w:fill="auto"/>
            <w:noWrap/>
            <w:vAlign w:val="center"/>
          </w:tcPr>
          <w:p w14:paraId="3F769879">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53.09</w:t>
            </w:r>
          </w:p>
        </w:tc>
        <w:tc>
          <w:tcPr>
            <w:tcW w:w="651" w:type="pct"/>
            <w:tcBorders>
              <w:top w:val="nil"/>
              <w:left w:val="nil"/>
              <w:bottom w:val="single" w:color="auto" w:sz="4" w:space="0"/>
              <w:right w:val="single" w:color="auto" w:sz="4" w:space="0"/>
            </w:tcBorders>
            <w:shd w:val="clear" w:color="auto" w:fill="auto"/>
            <w:noWrap/>
            <w:vAlign w:val="center"/>
          </w:tcPr>
          <w:p w14:paraId="6CDC61EF">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737E9C7D">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66B93D5D">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5E723043">
            <w:pPr>
              <w:widowControl/>
              <w:jc w:val="right"/>
              <w:rPr>
                <w:rFonts w:ascii="Times New Roman" w:hAnsi="Times New Roman" w:eastAsia="仿宋_GB2312" w:cs="Times New Roman"/>
                <w:kern w:val="0"/>
                <w:sz w:val="24"/>
                <w:szCs w:val="24"/>
              </w:rPr>
            </w:pPr>
          </w:p>
        </w:tc>
      </w:tr>
      <w:tr w14:paraId="3E9941DB">
        <w:tblPrEx>
          <w:tblCellMar>
            <w:top w:w="0" w:type="dxa"/>
            <w:left w:w="108" w:type="dxa"/>
            <w:bottom w:w="0" w:type="dxa"/>
            <w:right w:w="108" w:type="dxa"/>
          </w:tblCellMar>
        </w:tblPrEx>
        <w:trPr>
          <w:trHeight w:val="549"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11977D">
            <w:pPr>
              <w:jc w:val="cente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20808</w:t>
            </w:r>
          </w:p>
        </w:tc>
        <w:tc>
          <w:tcPr>
            <w:tcW w:w="830" w:type="pct"/>
            <w:tcBorders>
              <w:top w:val="nil"/>
              <w:left w:val="nil"/>
              <w:bottom w:val="single" w:color="auto" w:sz="4" w:space="0"/>
              <w:right w:val="single" w:color="auto" w:sz="4" w:space="0"/>
            </w:tcBorders>
            <w:shd w:val="clear" w:color="000000" w:fill="FFFFFF"/>
            <w:noWrap/>
            <w:vAlign w:val="center"/>
          </w:tcPr>
          <w:p w14:paraId="383645D5">
            <w:pPr>
              <w:jc w:val="lef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抚恤</w:t>
            </w:r>
          </w:p>
        </w:tc>
        <w:tc>
          <w:tcPr>
            <w:tcW w:w="733" w:type="pct"/>
            <w:tcBorders>
              <w:top w:val="nil"/>
              <w:left w:val="nil"/>
              <w:bottom w:val="single" w:color="auto" w:sz="4" w:space="0"/>
              <w:right w:val="single" w:color="auto" w:sz="4" w:space="0"/>
            </w:tcBorders>
            <w:shd w:val="clear" w:color="auto" w:fill="auto"/>
            <w:noWrap/>
            <w:vAlign w:val="center"/>
          </w:tcPr>
          <w:p w14:paraId="7E8D7EE6">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0.83</w:t>
            </w:r>
          </w:p>
        </w:tc>
        <w:tc>
          <w:tcPr>
            <w:tcW w:w="680" w:type="pct"/>
            <w:tcBorders>
              <w:top w:val="nil"/>
              <w:left w:val="nil"/>
              <w:bottom w:val="single" w:color="auto" w:sz="4" w:space="0"/>
              <w:right w:val="single" w:color="auto" w:sz="4" w:space="0"/>
            </w:tcBorders>
            <w:shd w:val="clear" w:color="auto" w:fill="auto"/>
            <w:noWrap/>
            <w:vAlign w:val="center"/>
          </w:tcPr>
          <w:p w14:paraId="58B6015D">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0.83</w:t>
            </w:r>
          </w:p>
        </w:tc>
        <w:tc>
          <w:tcPr>
            <w:tcW w:w="651" w:type="pct"/>
            <w:tcBorders>
              <w:top w:val="nil"/>
              <w:left w:val="nil"/>
              <w:bottom w:val="single" w:color="auto" w:sz="4" w:space="0"/>
              <w:right w:val="single" w:color="auto" w:sz="4" w:space="0"/>
            </w:tcBorders>
            <w:shd w:val="clear" w:color="auto" w:fill="auto"/>
            <w:noWrap/>
            <w:vAlign w:val="center"/>
          </w:tcPr>
          <w:p w14:paraId="74F076F2">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7CF8A7A1">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286E971D">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3D3259D6">
            <w:pPr>
              <w:widowControl/>
              <w:jc w:val="right"/>
              <w:rPr>
                <w:rFonts w:ascii="Times New Roman" w:hAnsi="Times New Roman" w:eastAsia="仿宋_GB2312" w:cs="Times New Roman"/>
                <w:kern w:val="0"/>
                <w:sz w:val="24"/>
                <w:szCs w:val="24"/>
              </w:rPr>
            </w:pPr>
          </w:p>
        </w:tc>
      </w:tr>
      <w:tr w14:paraId="6726281C">
        <w:tblPrEx>
          <w:tblCellMar>
            <w:top w:w="0" w:type="dxa"/>
            <w:left w:w="108" w:type="dxa"/>
            <w:bottom w:w="0" w:type="dxa"/>
            <w:right w:w="108" w:type="dxa"/>
          </w:tblCellMar>
        </w:tblPrEx>
        <w:trPr>
          <w:trHeight w:val="549"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BB6E44">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830" w:type="pct"/>
            <w:tcBorders>
              <w:top w:val="nil"/>
              <w:left w:val="nil"/>
              <w:bottom w:val="single" w:color="auto" w:sz="4" w:space="0"/>
              <w:right w:val="single" w:color="auto" w:sz="4" w:space="0"/>
            </w:tcBorders>
            <w:shd w:val="clear" w:color="000000" w:fill="FFFFFF"/>
            <w:noWrap/>
            <w:vAlign w:val="center"/>
          </w:tcPr>
          <w:p w14:paraId="11DA5E0E">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死亡抚恤</w:t>
            </w:r>
          </w:p>
        </w:tc>
        <w:tc>
          <w:tcPr>
            <w:tcW w:w="733" w:type="pct"/>
            <w:tcBorders>
              <w:top w:val="nil"/>
              <w:left w:val="nil"/>
              <w:bottom w:val="single" w:color="auto" w:sz="4" w:space="0"/>
              <w:right w:val="single" w:color="auto" w:sz="4" w:space="0"/>
            </w:tcBorders>
            <w:shd w:val="clear" w:color="auto" w:fill="auto"/>
            <w:noWrap/>
            <w:vAlign w:val="center"/>
          </w:tcPr>
          <w:p w14:paraId="55325610">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0.83</w:t>
            </w:r>
          </w:p>
        </w:tc>
        <w:tc>
          <w:tcPr>
            <w:tcW w:w="680" w:type="pct"/>
            <w:tcBorders>
              <w:top w:val="nil"/>
              <w:left w:val="nil"/>
              <w:bottom w:val="single" w:color="auto" w:sz="4" w:space="0"/>
              <w:right w:val="single" w:color="auto" w:sz="4" w:space="0"/>
            </w:tcBorders>
            <w:shd w:val="clear" w:color="auto" w:fill="auto"/>
            <w:noWrap/>
            <w:vAlign w:val="center"/>
          </w:tcPr>
          <w:p w14:paraId="7CAEA5C2">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0.83</w:t>
            </w:r>
          </w:p>
        </w:tc>
        <w:tc>
          <w:tcPr>
            <w:tcW w:w="651" w:type="pct"/>
            <w:tcBorders>
              <w:top w:val="nil"/>
              <w:left w:val="nil"/>
              <w:bottom w:val="single" w:color="auto" w:sz="4" w:space="0"/>
              <w:right w:val="single" w:color="auto" w:sz="4" w:space="0"/>
            </w:tcBorders>
            <w:shd w:val="clear" w:color="auto" w:fill="auto"/>
            <w:noWrap/>
            <w:vAlign w:val="center"/>
          </w:tcPr>
          <w:p w14:paraId="3A5AA3D9">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4BE3F395">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6181298D">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756805E9">
            <w:pPr>
              <w:widowControl/>
              <w:jc w:val="right"/>
              <w:rPr>
                <w:rFonts w:ascii="Times New Roman" w:hAnsi="Times New Roman" w:eastAsia="仿宋_GB2312" w:cs="Times New Roman"/>
                <w:kern w:val="0"/>
                <w:sz w:val="24"/>
                <w:szCs w:val="24"/>
              </w:rPr>
            </w:pPr>
          </w:p>
        </w:tc>
      </w:tr>
      <w:tr w14:paraId="64D51F95">
        <w:tblPrEx>
          <w:tblCellMar>
            <w:top w:w="0" w:type="dxa"/>
            <w:left w:w="108" w:type="dxa"/>
            <w:bottom w:w="0" w:type="dxa"/>
            <w:right w:w="108" w:type="dxa"/>
          </w:tblCellMar>
        </w:tblPrEx>
        <w:trPr>
          <w:trHeight w:val="549"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EDCD058">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w:t>
            </w:r>
          </w:p>
        </w:tc>
        <w:tc>
          <w:tcPr>
            <w:tcW w:w="830" w:type="pct"/>
            <w:tcBorders>
              <w:top w:val="nil"/>
              <w:left w:val="nil"/>
              <w:bottom w:val="single" w:color="auto" w:sz="4" w:space="0"/>
              <w:right w:val="single" w:color="auto" w:sz="4" w:space="0"/>
            </w:tcBorders>
            <w:shd w:val="clear" w:color="000000" w:fill="FFFFFF"/>
            <w:noWrap/>
            <w:vAlign w:val="center"/>
          </w:tcPr>
          <w:p w14:paraId="0C7C9001">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卫生健康支出</w:t>
            </w:r>
          </w:p>
        </w:tc>
        <w:tc>
          <w:tcPr>
            <w:tcW w:w="733" w:type="pct"/>
            <w:tcBorders>
              <w:top w:val="nil"/>
              <w:left w:val="nil"/>
              <w:bottom w:val="single" w:color="auto" w:sz="4" w:space="0"/>
              <w:right w:val="single" w:color="auto" w:sz="4" w:space="0"/>
            </w:tcBorders>
            <w:shd w:val="clear" w:color="auto" w:fill="auto"/>
            <w:noWrap/>
            <w:vAlign w:val="center"/>
          </w:tcPr>
          <w:p w14:paraId="5DC305E3">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680" w:type="pct"/>
            <w:tcBorders>
              <w:top w:val="nil"/>
              <w:left w:val="nil"/>
              <w:bottom w:val="single" w:color="auto" w:sz="4" w:space="0"/>
              <w:right w:val="single" w:color="auto" w:sz="4" w:space="0"/>
            </w:tcBorders>
            <w:shd w:val="clear" w:color="auto" w:fill="auto"/>
            <w:noWrap/>
            <w:vAlign w:val="center"/>
          </w:tcPr>
          <w:p w14:paraId="30CD67A9">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651" w:type="pct"/>
            <w:tcBorders>
              <w:top w:val="nil"/>
              <w:left w:val="nil"/>
              <w:bottom w:val="single" w:color="auto" w:sz="4" w:space="0"/>
              <w:right w:val="single" w:color="auto" w:sz="4" w:space="0"/>
            </w:tcBorders>
            <w:shd w:val="clear" w:color="auto" w:fill="auto"/>
            <w:noWrap/>
            <w:vAlign w:val="center"/>
          </w:tcPr>
          <w:p w14:paraId="0A345E1C">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4387C2C8">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5A113153">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31A6B75D">
            <w:pPr>
              <w:widowControl/>
              <w:jc w:val="right"/>
              <w:rPr>
                <w:rFonts w:ascii="Times New Roman" w:hAnsi="Times New Roman" w:eastAsia="仿宋_GB2312" w:cs="Times New Roman"/>
                <w:kern w:val="0"/>
                <w:sz w:val="24"/>
                <w:szCs w:val="24"/>
              </w:rPr>
            </w:pPr>
          </w:p>
        </w:tc>
      </w:tr>
      <w:tr w14:paraId="401A873B">
        <w:tblPrEx>
          <w:tblCellMar>
            <w:top w:w="0" w:type="dxa"/>
            <w:left w:w="108" w:type="dxa"/>
            <w:bottom w:w="0" w:type="dxa"/>
            <w:right w:w="108" w:type="dxa"/>
          </w:tblCellMar>
        </w:tblPrEx>
        <w:trPr>
          <w:trHeight w:val="549"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38089A">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830" w:type="pct"/>
            <w:tcBorders>
              <w:top w:val="nil"/>
              <w:left w:val="nil"/>
              <w:bottom w:val="single" w:color="auto" w:sz="4" w:space="0"/>
              <w:right w:val="single" w:color="auto" w:sz="4" w:space="0"/>
            </w:tcBorders>
            <w:shd w:val="clear" w:color="000000" w:fill="FFFFFF"/>
            <w:noWrap/>
            <w:vAlign w:val="center"/>
          </w:tcPr>
          <w:p w14:paraId="1153F5D4">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行政事业单位医疗</w:t>
            </w:r>
          </w:p>
        </w:tc>
        <w:tc>
          <w:tcPr>
            <w:tcW w:w="733" w:type="pct"/>
            <w:tcBorders>
              <w:top w:val="nil"/>
              <w:left w:val="nil"/>
              <w:bottom w:val="single" w:color="auto" w:sz="4" w:space="0"/>
              <w:right w:val="single" w:color="auto" w:sz="4" w:space="0"/>
            </w:tcBorders>
            <w:shd w:val="clear" w:color="auto" w:fill="auto"/>
            <w:noWrap/>
            <w:vAlign w:val="center"/>
          </w:tcPr>
          <w:p w14:paraId="0CE139A1">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680" w:type="pct"/>
            <w:tcBorders>
              <w:top w:val="nil"/>
              <w:left w:val="nil"/>
              <w:bottom w:val="single" w:color="auto" w:sz="4" w:space="0"/>
              <w:right w:val="single" w:color="auto" w:sz="4" w:space="0"/>
            </w:tcBorders>
            <w:shd w:val="clear" w:color="auto" w:fill="auto"/>
            <w:noWrap/>
            <w:vAlign w:val="center"/>
          </w:tcPr>
          <w:p w14:paraId="4D0DF40C">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651" w:type="pct"/>
            <w:tcBorders>
              <w:top w:val="nil"/>
              <w:left w:val="nil"/>
              <w:bottom w:val="single" w:color="auto" w:sz="4" w:space="0"/>
              <w:right w:val="single" w:color="auto" w:sz="4" w:space="0"/>
            </w:tcBorders>
            <w:shd w:val="clear" w:color="auto" w:fill="auto"/>
            <w:noWrap/>
            <w:vAlign w:val="center"/>
          </w:tcPr>
          <w:p w14:paraId="076B97B3">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7B169AFF">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0EDFCCA0">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7F7A3101">
            <w:pPr>
              <w:widowControl/>
              <w:jc w:val="right"/>
              <w:rPr>
                <w:rFonts w:ascii="Times New Roman" w:hAnsi="Times New Roman" w:eastAsia="仿宋_GB2312" w:cs="Times New Roman"/>
                <w:kern w:val="0"/>
                <w:sz w:val="24"/>
                <w:szCs w:val="24"/>
              </w:rPr>
            </w:pPr>
          </w:p>
        </w:tc>
      </w:tr>
      <w:tr w14:paraId="189046D8">
        <w:tblPrEx>
          <w:tblCellMar>
            <w:top w:w="0" w:type="dxa"/>
            <w:left w:w="108" w:type="dxa"/>
            <w:bottom w:w="0" w:type="dxa"/>
            <w:right w:w="108" w:type="dxa"/>
          </w:tblCellMar>
        </w:tblPrEx>
        <w:trPr>
          <w:trHeight w:val="549"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CF6004C">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830" w:type="pct"/>
            <w:tcBorders>
              <w:top w:val="nil"/>
              <w:left w:val="nil"/>
              <w:bottom w:val="single" w:color="auto" w:sz="4" w:space="0"/>
              <w:right w:val="single" w:color="auto" w:sz="4" w:space="0"/>
            </w:tcBorders>
            <w:shd w:val="clear" w:color="000000" w:fill="FFFFFF"/>
            <w:noWrap/>
            <w:vAlign w:val="center"/>
          </w:tcPr>
          <w:p w14:paraId="139001B4">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行政单位医疗</w:t>
            </w:r>
          </w:p>
        </w:tc>
        <w:tc>
          <w:tcPr>
            <w:tcW w:w="733" w:type="pct"/>
            <w:tcBorders>
              <w:top w:val="nil"/>
              <w:left w:val="nil"/>
              <w:bottom w:val="single" w:color="auto" w:sz="4" w:space="0"/>
              <w:right w:val="single" w:color="auto" w:sz="4" w:space="0"/>
            </w:tcBorders>
            <w:shd w:val="clear" w:color="auto" w:fill="auto"/>
            <w:noWrap/>
            <w:vAlign w:val="center"/>
          </w:tcPr>
          <w:p w14:paraId="1BABA960">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680" w:type="pct"/>
            <w:tcBorders>
              <w:top w:val="nil"/>
              <w:left w:val="nil"/>
              <w:bottom w:val="single" w:color="auto" w:sz="4" w:space="0"/>
              <w:right w:val="single" w:color="auto" w:sz="4" w:space="0"/>
            </w:tcBorders>
            <w:shd w:val="clear" w:color="auto" w:fill="auto"/>
            <w:noWrap/>
            <w:vAlign w:val="center"/>
          </w:tcPr>
          <w:p w14:paraId="59C179B7">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651" w:type="pct"/>
            <w:tcBorders>
              <w:top w:val="nil"/>
              <w:left w:val="nil"/>
              <w:bottom w:val="single" w:color="auto" w:sz="4" w:space="0"/>
              <w:right w:val="single" w:color="auto" w:sz="4" w:space="0"/>
            </w:tcBorders>
            <w:shd w:val="clear" w:color="auto" w:fill="auto"/>
            <w:noWrap/>
            <w:vAlign w:val="center"/>
          </w:tcPr>
          <w:p w14:paraId="53AE0E78">
            <w:pPr>
              <w:widowControl/>
              <w:jc w:val="right"/>
              <w:rPr>
                <w:rFonts w:ascii="Times New Roman" w:hAnsi="Times New Roman" w:eastAsia="仿宋_GB2312" w:cs="Times New Roman"/>
                <w:kern w:val="0"/>
                <w:sz w:val="24"/>
                <w:szCs w:val="24"/>
              </w:rPr>
            </w:pPr>
          </w:p>
        </w:tc>
        <w:tc>
          <w:tcPr>
            <w:tcW w:w="526" w:type="pct"/>
            <w:tcBorders>
              <w:top w:val="nil"/>
              <w:left w:val="nil"/>
              <w:bottom w:val="single" w:color="auto" w:sz="4" w:space="0"/>
              <w:right w:val="single" w:color="auto" w:sz="4" w:space="0"/>
            </w:tcBorders>
            <w:shd w:val="clear" w:color="auto" w:fill="auto"/>
            <w:noWrap/>
            <w:vAlign w:val="center"/>
          </w:tcPr>
          <w:p w14:paraId="59AE4EA7">
            <w:pPr>
              <w:widowControl/>
              <w:jc w:val="right"/>
              <w:rPr>
                <w:rFonts w:ascii="Times New Roman" w:hAnsi="Times New Roman" w:eastAsia="仿宋_GB2312" w:cs="Times New Roman"/>
                <w:kern w:val="0"/>
                <w:sz w:val="24"/>
                <w:szCs w:val="24"/>
              </w:rPr>
            </w:pPr>
          </w:p>
        </w:tc>
        <w:tc>
          <w:tcPr>
            <w:tcW w:w="334" w:type="pct"/>
            <w:tcBorders>
              <w:top w:val="nil"/>
              <w:left w:val="nil"/>
              <w:bottom w:val="single" w:color="auto" w:sz="4" w:space="0"/>
              <w:right w:val="single" w:color="auto" w:sz="4" w:space="0"/>
            </w:tcBorders>
            <w:shd w:val="clear" w:color="auto" w:fill="auto"/>
            <w:noWrap/>
            <w:vAlign w:val="center"/>
          </w:tcPr>
          <w:p w14:paraId="1517AE3D">
            <w:pPr>
              <w:widowControl/>
              <w:jc w:val="right"/>
              <w:rPr>
                <w:rFonts w:ascii="Times New Roman" w:hAnsi="Times New Roman" w:eastAsia="仿宋_GB2312" w:cs="Times New Roman"/>
                <w:kern w:val="0"/>
                <w:sz w:val="24"/>
                <w:szCs w:val="24"/>
              </w:rPr>
            </w:pPr>
          </w:p>
        </w:tc>
        <w:tc>
          <w:tcPr>
            <w:tcW w:w="816" w:type="pct"/>
            <w:tcBorders>
              <w:top w:val="nil"/>
              <w:left w:val="nil"/>
              <w:bottom w:val="single" w:color="auto" w:sz="4" w:space="0"/>
              <w:right w:val="single" w:color="auto" w:sz="4" w:space="0"/>
            </w:tcBorders>
            <w:shd w:val="clear" w:color="auto" w:fill="auto"/>
            <w:noWrap/>
            <w:vAlign w:val="center"/>
          </w:tcPr>
          <w:p w14:paraId="4266E176">
            <w:pPr>
              <w:widowControl/>
              <w:jc w:val="right"/>
              <w:rPr>
                <w:rFonts w:ascii="Times New Roman" w:hAnsi="Times New Roman" w:eastAsia="仿宋_GB2312" w:cs="Times New Roman"/>
                <w:kern w:val="0"/>
                <w:sz w:val="24"/>
                <w:szCs w:val="24"/>
              </w:rPr>
            </w:pPr>
          </w:p>
        </w:tc>
      </w:tr>
      <w:tr w14:paraId="3549DD6A">
        <w:tblPrEx>
          <w:tblCellMar>
            <w:top w:w="0" w:type="dxa"/>
            <w:left w:w="108" w:type="dxa"/>
            <w:bottom w:w="0" w:type="dxa"/>
            <w:right w:w="108" w:type="dxa"/>
          </w:tblCellMar>
        </w:tblPrEx>
        <w:trPr>
          <w:trHeight w:val="355"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4BFFA3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212</w:t>
            </w:r>
          </w:p>
        </w:tc>
        <w:tc>
          <w:tcPr>
            <w:tcW w:w="830" w:type="pct"/>
            <w:tcBorders>
              <w:top w:val="nil"/>
              <w:left w:val="nil"/>
              <w:bottom w:val="single" w:color="auto" w:sz="4" w:space="0"/>
              <w:right w:val="single" w:color="auto" w:sz="4" w:space="0"/>
            </w:tcBorders>
            <w:shd w:val="clear" w:color="000000" w:fill="FFFFFF"/>
            <w:noWrap/>
            <w:vAlign w:val="center"/>
          </w:tcPr>
          <w:p w14:paraId="7A228747">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城乡社区支出</w:t>
            </w:r>
          </w:p>
        </w:tc>
        <w:tc>
          <w:tcPr>
            <w:tcW w:w="733" w:type="pct"/>
            <w:tcBorders>
              <w:top w:val="nil"/>
              <w:left w:val="nil"/>
              <w:bottom w:val="single" w:color="auto" w:sz="4" w:space="0"/>
              <w:right w:val="single" w:color="auto" w:sz="4" w:space="0"/>
            </w:tcBorders>
            <w:shd w:val="clear" w:color="auto" w:fill="auto"/>
            <w:noWrap/>
            <w:vAlign w:val="center"/>
          </w:tcPr>
          <w:p w14:paraId="01381874">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680" w:type="pct"/>
            <w:tcBorders>
              <w:top w:val="nil"/>
              <w:left w:val="nil"/>
              <w:bottom w:val="single" w:color="auto" w:sz="4" w:space="0"/>
              <w:right w:val="single" w:color="auto" w:sz="4" w:space="0"/>
            </w:tcBorders>
            <w:shd w:val="clear" w:color="auto" w:fill="auto"/>
            <w:noWrap/>
            <w:vAlign w:val="center"/>
          </w:tcPr>
          <w:p w14:paraId="711D77C9">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651" w:type="pct"/>
            <w:tcBorders>
              <w:top w:val="nil"/>
              <w:left w:val="nil"/>
              <w:bottom w:val="single" w:color="auto" w:sz="4" w:space="0"/>
              <w:right w:val="single" w:color="auto" w:sz="4" w:space="0"/>
            </w:tcBorders>
            <w:shd w:val="clear" w:color="auto" w:fill="auto"/>
            <w:noWrap/>
            <w:vAlign w:val="center"/>
          </w:tcPr>
          <w:p w14:paraId="135FF8C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6" w:type="pct"/>
            <w:tcBorders>
              <w:top w:val="nil"/>
              <w:left w:val="nil"/>
              <w:bottom w:val="single" w:color="auto" w:sz="4" w:space="0"/>
              <w:right w:val="single" w:color="auto" w:sz="4" w:space="0"/>
            </w:tcBorders>
            <w:shd w:val="clear" w:color="auto" w:fill="auto"/>
            <w:noWrap/>
            <w:vAlign w:val="center"/>
          </w:tcPr>
          <w:p w14:paraId="568406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34" w:type="pct"/>
            <w:tcBorders>
              <w:top w:val="nil"/>
              <w:left w:val="nil"/>
              <w:bottom w:val="single" w:color="auto" w:sz="4" w:space="0"/>
              <w:right w:val="single" w:color="auto" w:sz="4" w:space="0"/>
            </w:tcBorders>
            <w:shd w:val="clear" w:color="auto" w:fill="auto"/>
            <w:noWrap/>
            <w:vAlign w:val="center"/>
          </w:tcPr>
          <w:p w14:paraId="2EAFF6C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6" w:type="pct"/>
            <w:tcBorders>
              <w:top w:val="nil"/>
              <w:left w:val="nil"/>
              <w:bottom w:val="single" w:color="auto" w:sz="4" w:space="0"/>
              <w:right w:val="single" w:color="auto" w:sz="4" w:space="0"/>
            </w:tcBorders>
            <w:shd w:val="clear" w:color="auto" w:fill="auto"/>
            <w:noWrap/>
            <w:vAlign w:val="center"/>
          </w:tcPr>
          <w:p w14:paraId="4C02D95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23B776C">
        <w:tblPrEx>
          <w:tblCellMar>
            <w:top w:w="0" w:type="dxa"/>
            <w:left w:w="108" w:type="dxa"/>
            <w:bottom w:w="0" w:type="dxa"/>
            <w:right w:w="108" w:type="dxa"/>
          </w:tblCellMar>
        </w:tblPrEx>
        <w:trPr>
          <w:trHeight w:val="460"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53C0BA">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21201</w:t>
            </w:r>
          </w:p>
        </w:tc>
        <w:tc>
          <w:tcPr>
            <w:tcW w:w="830" w:type="pct"/>
            <w:tcBorders>
              <w:top w:val="nil"/>
              <w:left w:val="nil"/>
              <w:bottom w:val="single" w:color="auto" w:sz="4" w:space="0"/>
              <w:right w:val="single" w:color="auto" w:sz="4" w:space="0"/>
            </w:tcBorders>
            <w:shd w:val="clear" w:color="000000" w:fill="FFFFFF"/>
            <w:noWrap/>
            <w:vAlign w:val="center"/>
          </w:tcPr>
          <w:p w14:paraId="2C3899CC">
            <w:pPr>
              <w:jc w:val="lef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城乡社区管理事务</w:t>
            </w:r>
          </w:p>
        </w:tc>
        <w:tc>
          <w:tcPr>
            <w:tcW w:w="733" w:type="pct"/>
            <w:tcBorders>
              <w:top w:val="nil"/>
              <w:left w:val="nil"/>
              <w:bottom w:val="single" w:color="auto" w:sz="4" w:space="0"/>
              <w:right w:val="single" w:color="auto" w:sz="4" w:space="0"/>
            </w:tcBorders>
            <w:shd w:val="clear" w:color="auto" w:fill="auto"/>
            <w:noWrap/>
            <w:vAlign w:val="center"/>
          </w:tcPr>
          <w:p w14:paraId="3890401B">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680" w:type="pct"/>
            <w:tcBorders>
              <w:top w:val="nil"/>
              <w:left w:val="nil"/>
              <w:bottom w:val="single" w:color="auto" w:sz="4" w:space="0"/>
              <w:right w:val="single" w:color="auto" w:sz="4" w:space="0"/>
            </w:tcBorders>
            <w:shd w:val="clear" w:color="auto" w:fill="auto"/>
            <w:noWrap/>
            <w:vAlign w:val="center"/>
          </w:tcPr>
          <w:p w14:paraId="4C6647DC">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651" w:type="pct"/>
            <w:tcBorders>
              <w:top w:val="nil"/>
              <w:left w:val="nil"/>
              <w:bottom w:val="single" w:color="auto" w:sz="4" w:space="0"/>
              <w:right w:val="single" w:color="auto" w:sz="4" w:space="0"/>
            </w:tcBorders>
            <w:shd w:val="clear" w:color="auto" w:fill="auto"/>
            <w:noWrap/>
            <w:vAlign w:val="center"/>
          </w:tcPr>
          <w:p w14:paraId="5AF2A64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6" w:type="pct"/>
            <w:tcBorders>
              <w:top w:val="nil"/>
              <w:left w:val="nil"/>
              <w:bottom w:val="single" w:color="auto" w:sz="4" w:space="0"/>
              <w:right w:val="single" w:color="auto" w:sz="4" w:space="0"/>
            </w:tcBorders>
            <w:shd w:val="clear" w:color="auto" w:fill="auto"/>
            <w:noWrap/>
            <w:vAlign w:val="center"/>
          </w:tcPr>
          <w:p w14:paraId="68A029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34" w:type="pct"/>
            <w:tcBorders>
              <w:top w:val="nil"/>
              <w:left w:val="nil"/>
              <w:bottom w:val="single" w:color="auto" w:sz="4" w:space="0"/>
              <w:right w:val="single" w:color="auto" w:sz="4" w:space="0"/>
            </w:tcBorders>
            <w:shd w:val="clear" w:color="auto" w:fill="auto"/>
            <w:noWrap/>
            <w:vAlign w:val="center"/>
          </w:tcPr>
          <w:p w14:paraId="58A35A9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6" w:type="pct"/>
            <w:tcBorders>
              <w:top w:val="nil"/>
              <w:left w:val="nil"/>
              <w:bottom w:val="single" w:color="auto" w:sz="4" w:space="0"/>
              <w:right w:val="single" w:color="auto" w:sz="4" w:space="0"/>
            </w:tcBorders>
            <w:shd w:val="clear" w:color="auto" w:fill="auto"/>
            <w:noWrap/>
            <w:vAlign w:val="center"/>
          </w:tcPr>
          <w:p w14:paraId="38B7E03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33241A1">
        <w:tblPrEx>
          <w:tblCellMar>
            <w:top w:w="0" w:type="dxa"/>
            <w:left w:w="108" w:type="dxa"/>
            <w:bottom w:w="0" w:type="dxa"/>
            <w:right w:w="108" w:type="dxa"/>
          </w:tblCellMar>
        </w:tblPrEx>
        <w:trPr>
          <w:trHeight w:val="595" w:hRule="atLeast"/>
          <w:jc w:val="center"/>
        </w:trPr>
        <w:tc>
          <w:tcPr>
            <w:tcW w:w="42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1BB7B6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2120199</w:t>
            </w:r>
          </w:p>
        </w:tc>
        <w:tc>
          <w:tcPr>
            <w:tcW w:w="830" w:type="pct"/>
            <w:tcBorders>
              <w:top w:val="nil"/>
              <w:left w:val="nil"/>
              <w:bottom w:val="single" w:color="auto" w:sz="4" w:space="0"/>
              <w:right w:val="single" w:color="auto" w:sz="4" w:space="0"/>
            </w:tcBorders>
            <w:shd w:val="clear" w:color="000000" w:fill="FFFFFF"/>
            <w:noWrap/>
            <w:vAlign w:val="center"/>
          </w:tcPr>
          <w:p w14:paraId="57EA1726">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其他城乡社区管理事务支出</w:t>
            </w:r>
          </w:p>
        </w:tc>
        <w:tc>
          <w:tcPr>
            <w:tcW w:w="733" w:type="pct"/>
            <w:tcBorders>
              <w:top w:val="nil"/>
              <w:left w:val="nil"/>
              <w:bottom w:val="single" w:color="auto" w:sz="4" w:space="0"/>
              <w:right w:val="single" w:color="auto" w:sz="4" w:space="0"/>
            </w:tcBorders>
            <w:shd w:val="clear" w:color="auto" w:fill="auto"/>
            <w:noWrap/>
            <w:vAlign w:val="center"/>
          </w:tcPr>
          <w:p w14:paraId="7F04EF38">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680" w:type="pct"/>
            <w:tcBorders>
              <w:top w:val="nil"/>
              <w:left w:val="nil"/>
              <w:bottom w:val="single" w:color="auto" w:sz="4" w:space="0"/>
              <w:right w:val="single" w:color="auto" w:sz="4" w:space="0"/>
            </w:tcBorders>
            <w:shd w:val="clear" w:color="auto" w:fill="auto"/>
            <w:noWrap/>
            <w:vAlign w:val="center"/>
          </w:tcPr>
          <w:p w14:paraId="54977BEC">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651" w:type="pct"/>
            <w:tcBorders>
              <w:top w:val="nil"/>
              <w:left w:val="nil"/>
              <w:bottom w:val="single" w:color="auto" w:sz="4" w:space="0"/>
              <w:right w:val="single" w:color="auto" w:sz="4" w:space="0"/>
            </w:tcBorders>
            <w:shd w:val="clear" w:color="auto" w:fill="auto"/>
            <w:noWrap/>
            <w:vAlign w:val="center"/>
          </w:tcPr>
          <w:p w14:paraId="0E5FA33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6" w:type="pct"/>
            <w:tcBorders>
              <w:top w:val="nil"/>
              <w:left w:val="nil"/>
              <w:bottom w:val="single" w:color="auto" w:sz="4" w:space="0"/>
              <w:right w:val="single" w:color="auto" w:sz="4" w:space="0"/>
            </w:tcBorders>
            <w:shd w:val="clear" w:color="auto" w:fill="auto"/>
            <w:noWrap/>
            <w:vAlign w:val="center"/>
          </w:tcPr>
          <w:p w14:paraId="6E2542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34" w:type="pct"/>
            <w:tcBorders>
              <w:top w:val="nil"/>
              <w:left w:val="nil"/>
              <w:bottom w:val="single" w:color="auto" w:sz="4" w:space="0"/>
              <w:right w:val="single" w:color="auto" w:sz="4" w:space="0"/>
            </w:tcBorders>
            <w:shd w:val="clear" w:color="auto" w:fill="auto"/>
            <w:noWrap/>
            <w:vAlign w:val="center"/>
          </w:tcPr>
          <w:p w14:paraId="17A42ED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6" w:type="pct"/>
            <w:tcBorders>
              <w:top w:val="nil"/>
              <w:left w:val="nil"/>
              <w:bottom w:val="single" w:color="auto" w:sz="4" w:space="0"/>
              <w:right w:val="single" w:color="auto" w:sz="4" w:space="0"/>
            </w:tcBorders>
            <w:shd w:val="clear" w:color="auto" w:fill="auto"/>
            <w:noWrap/>
            <w:vAlign w:val="center"/>
          </w:tcPr>
          <w:p w14:paraId="0CD789F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38B67971">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宋体" w:cs="Times New Roman"/>
          <w:kern w:val="0"/>
          <w:sz w:val="24"/>
          <w:szCs w:val="24"/>
        </w:rPr>
        <w:tab/>
      </w:r>
    </w:p>
    <w:p w14:paraId="2399CD0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FFDC17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181A64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3E7350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63F7B2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A5078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E11ABA2">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BF0652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3"/>
        <w:tblW w:w="0" w:type="auto"/>
        <w:jc w:val="center"/>
        <w:tblLayout w:type="fixed"/>
        <w:tblCellMar>
          <w:top w:w="0" w:type="dxa"/>
          <w:left w:w="108" w:type="dxa"/>
          <w:bottom w:w="0" w:type="dxa"/>
          <w:right w:w="108" w:type="dxa"/>
        </w:tblCellMar>
      </w:tblPr>
      <w:tblGrid>
        <w:gridCol w:w="3516"/>
        <w:gridCol w:w="616"/>
        <w:gridCol w:w="821"/>
        <w:gridCol w:w="2795"/>
        <w:gridCol w:w="457"/>
        <w:gridCol w:w="1041"/>
        <w:gridCol w:w="1672"/>
        <w:gridCol w:w="1594"/>
        <w:gridCol w:w="1708"/>
      </w:tblGrid>
      <w:tr w14:paraId="4AE0D0FB">
        <w:tblPrEx>
          <w:tblCellMar>
            <w:top w:w="0" w:type="dxa"/>
            <w:left w:w="108" w:type="dxa"/>
            <w:bottom w:w="0" w:type="dxa"/>
            <w:right w:w="108" w:type="dxa"/>
          </w:tblCellMar>
        </w:tblPrEx>
        <w:trPr>
          <w:trHeight w:val="402" w:hRule="atLeast"/>
          <w:jc w:val="center"/>
        </w:trPr>
        <w:tc>
          <w:tcPr>
            <w:tcW w:w="495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43B4D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67" w:type="dxa"/>
            <w:gridSpan w:val="6"/>
            <w:tcBorders>
              <w:top w:val="single" w:color="auto" w:sz="4" w:space="0"/>
              <w:left w:val="nil"/>
              <w:bottom w:val="single" w:color="auto" w:sz="4" w:space="0"/>
              <w:right w:val="single" w:color="auto" w:sz="4" w:space="0"/>
            </w:tcBorders>
            <w:shd w:val="clear" w:color="000000" w:fill="FFFFFF"/>
            <w:noWrap/>
            <w:vAlign w:val="center"/>
          </w:tcPr>
          <w:p w14:paraId="7984D71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BB4C5E5">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FC168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1BF37FB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21" w:type="dxa"/>
            <w:tcBorders>
              <w:top w:val="nil"/>
              <w:left w:val="nil"/>
              <w:bottom w:val="single" w:color="auto" w:sz="4" w:space="0"/>
              <w:right w:val="single" w:color="auto" w:sz="4" w:space="0"/>
            </w:tcBorders>
            <w:shd w:val="clear" w:color="auto" w:fill="auto"/>
            <w:noWrap/>
            <w:vAlign w:val="center"/>
          </w:tcPr>
          <w:p w14:paraId="68892B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795" w:type="dxa"/>
            <w:tcBorders>
              <w:top w:val="nil"/>
              <w:left w:val="nil"/>
              <w:bottom w:val="single" w:color="auto" w:sz="4" w:space="0"/>
              <w:right w:val="single" w:color="auto" w:sz="4" w:space="0"/>
            </w:tcBorders>
            <w:shd w:val="clear" w:color="auto" w:fill="auto"/>
            <w:noWrap/>
            <w:vAlign w:val="center"/>
          </w:tcPr>
          <w:p w14:paraId="1F0B43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57" w:type="dxa"/>
            <w:tcBorders>
              <w:top w:val="nil"/>
              <w:left w:val="nil"/>
              <w:bottom w:val="single" w:color="auto" w:sz="4" w:space="0"/>
              <w:right w:val="single" w:color="auto" w:sz="4" w:space="0"/>
            </w:tcBorders>
            <w:shd w:val="clear" w:color="auto" w:fill="auto"/>
            <w:noWrap/>
            <w:vAlign w:val="center"/>
          </w:tcPr>
          <w:p w14:paraId="325C8C7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41" w:type="dxa"/>
            <w:tcBorders>
              <w:top w:val="nil"/>
              <w:left w:val="nil"/>
              <w:bottom w:val="single" w:color="auto" w:sz="4" w:space="0"/>
              <w:right w:val="single" w:color="auto" w:sz="4" w:space="0"/>
            </w:tcBorders>
            <w:shd w:val="clear" w:color="auto" w:fill="auto"/>
            <w:noWrap/>
            <w:vAlign w:val="center"/>
          </w:tcPr>
          <w:p w14:paraId="17F2C4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72" w:type="dxa"/>
            <w:tcBorders>
              <w:top w:val="nil"/>
              <w:left w:val="nil"/>
              <w:bottom w:val="single" w:color="auto" w:sz="4" w:space="0"/>
              <w:right w:val="single" w:color="auto" w:sz="4" w:space="0"/>
            </w:tcBorders>
            <w:shd w:val="clear" w:color="auto" w:fill="auto"/>
            <w:vAlign w:val="center"/>
          </w:tcPr>
          <w:p w14:paraId="052A21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594" w:type="dxa"/>
            <w:tcBorders>
              <w:top w:val="nil"/>
              <w:left w:val="nil"/>
              <w:bottom w:val="single" w:color="auto" w:sz="4" w:space="0"/>
              <w:right w:val="single" w:color="auto" w:sz="4" w:space="0"/>
            </w:tcBorders>
            <w:shd w:val="clear" w:color="auto" w:fill="auto"/>
            <w:vAlign w:val="center"/>
          </w:tcPr>
          <w:p w14:paraId="6556AA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08" w:type="dxa"/>
            <w:tcBorders>
              <w:top w:val="nil"/>
              <w:left w:val="nil"/>
              <w:bottom w:val="single" w:color="auto" w:sz="4" w:space="0"/>
              <w:right w:val="single" w:color="auto" w:sz="4" w:space="0"/>
            </w:tcBorders>
            <w:shd w:val="clear" w:color="auto" w:fill="auto"/>
            <w:vAlign w:val="center"/>
          </w:tcPr>
          <w:p w14:paraId="3818CAD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D0AF79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2919AC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3CB24F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dxa"/>
            <w:tcBorders>
              <w:top w:val="nil"/>
              <w:left w:val="nil"/>
              <w:bottom w:val="single" w:color="auto" w:sz="4" w:space="0"/>
              <w:right w:val="single" w:color="auto" w:sz="4" w:space="0"/>
            </w:tcBorders>
            <w:shd w:val="clear" w:color="auto" w:fill="auto"/>
            <w:noWrap/>
            <w:vAlign w:val="center"/>
          </w:tcPr>
          <w:p w14:paraId="5C9E81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795" w:type="dxa"/>
            <w:tcBorders>
              <w:top w:val="nil"/>
              <w:left w:val="nil"/>
              <w:bottom w:val="single" w:color="auto" w:sz="4" w:space="0"/>
              <w:right w:val="single" w:color="auto" w:sz="4" w:space="0"/>
            </w:tcBorders>
            <w:shd w:val="clear" w:color="auto" w:fill="auto"/>
            <w:noWrap/>
            <w:vAlign w:val="center"/>
          </w:tcPr>
          <w:p w14:paraId="4072D3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57" w:type="dxa"/>
            <w:tcBorders>
              <w:top w:val="nil"/>
              <w:left w:val="nil"/>
              <w:bottom w:val="single" w:color="auto" w:sz="4" w:space="0"/>
              <w:right w:val="single" w:color="auto" w:sz="4" w:space="0"/>
            </w:tcBorders>
            <w:shd w:val="clear" w:color="auto" w:fill="auto"/>
            <w:noWrap/>
            <w:vAlign w:val="center"/>
          </w:tcPr>
          <w:p w14:paraId="1D253E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41" w:type="dxa"/>
            <w:tcBorders>
              <w:top w:val="nil"/>
              <w:left w:val="nil"/>
              <w:bottom w:val="single" w:color="auto" w:sz="4" w:space="0"/>
              <w:right w:val="single" w:color="auto" w:sz="4" w:space="0"/>
            </w:tcBorders>
            <w:shd w:val="clear" w:color="auto" w:fill="auto"/>
            <w:noWrap/>
            <w:vAlign w:val="center"/>
          </w:tcPr>
          <w:p w14:paraId="0537F6D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72" w:type="dxa"/>
            <w:tcBorders>
              <w:top w:val="nil"/>
              <w:left w:val="nil"/>
              <w:bottom w:val="single" w:color="auto" w:sz="4" w:space="0"/>
              <w:right w:val="single" w:color="auto" w:sz="4" w:space="0"/>
            </w:tcBorders>
            <w:shd w:val="clear" w:color="auto" w:fill="auto"/>
            <w:noWrap/>
            <w:vAlign w:val="center"/>
          </w:tcPr>
          <w:p w14:paraId="24531F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594" w:type="dxa"/>
            <w:tcBorders>
              <w:top w:val="nil"/>
              <w:left w:val="nil"/>
              <w:bottom w:val="single" w:color="auto" w:sz="4" w:space="0"/>
              <w:right w:val="single" w:color="auto" w:sz="4" w:space="0"/>
            </w:tcBorders>
            <w:shd w:val="clear" w:color="auto" w:fill="auto"/>
            <w:noWrap/>
            <w:vAlign w:val="center"/>
          </w:tcPr>
          <w:p w14:paraId="78EA543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08" w:type="dxa"/>
            <w:tcBorders>
              <w:top w:val="nil"/>
              <w:left w:val="nil"/>
              <w:bottom w:val="single" w:color="auto" w:sz="4" w:space="0"/>
              <w:right w:val="single" w:color="auto" w:sz="4" w:space="0"/>
            </w:tcBorders>
            <w:shd w:val="clear" w:color="auto" w:fill="auto"/>
            <w:noWrap/>
            <w:vAlign w:val="center"/>
          </w:tcPr>
          <w:p w14:paraId="65E5988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99F5609">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05922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21E023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21" w:type="dxa"/>
            <w:tcBorders>
              <w:top w:val="nil"/>
              <w:left w:val="nil"/>
              <w:bottom w:val="single" w:color="auto" w:sz="4" w:space="0"/>
              <w:right w:val="single" w:color="auto" w:sz="4" w:space="0"/>
            </w:tcBorders>
            <w:shd w:val="clear" w:color="auto" w:fill="auto"/>
            <w:noWrap/>
            <w:vAlign w:val="center"/>
          </w:tcPr>
          <w:p w14:paraId="3F6ECDD7">
            <w:pPr>
              <w:widowControl/>
              <w:jc w:val="center"/>
              <w:rPr>
                <w:rFonts w:hint="default" w:ascii="Times New Roman" w:hAnsi="Times New Roman" w:eastAsia="仿宋_GB2312" w:cs="Times New Roman"/>
                <w:kern w:val="0"/>
                <w:sz w:val="16"/>
                <w:szCs w:val="16"/>
                <w:lang w:val="en-US"/>
              </w:rPr>
            </w:pPr>
            <w:r>
              <w:rPr>
                <w:rFonts w:hint="eastAsia" w:ascii="Times New Roman" w:hAnsi="Times New Roman" w:eastAsia="仿宋_GB2312" w:cs="Times New Roman"/>
                <w:kern w:val="0"/>
                <w:sz w:val="16"/>
                <w:szCs w:val="16"/>
                <w:lang w:val="en-US" w:eastAsia="zh-CN"/>
              </w:rPr>
              <w:t>762.35</w:t>
            </w:r>
          </w:p>
        </w:tc>
        <w:tc>
          <w:tcPr>
            <w:tcW w:w="2795" w:type="dxa"/>
            <w:tcBorders>
              <w:top w:val="nil"/>
              <w:left w:val="nil"/>
              <w:bottom w:val="single" w:color="auto" w:sz="4" w:space="0"/>
              <w:right w:val="single" w:color="auto" w:sz="4" w:space="0"/>
            </w:tcBorders>
            <w:shd w:val="clear" w:color="auto" w:fill="auto"/>
            <w:noWrap/>
            <w:vAlign w:val="center"/>
          </w:tcPr>
          <w:p w14:paraId="5A335D89">
            <w:pPr>
              <w:widowControl/>
              <w:jc w:val="left"/>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一、一般公共服务支出</w:t>
            </w:r>
          </w:p>
        </w:tc>
        <w:tc>
          <w:tcPr>
            <w:tcW w:w="457" w:type="dxa"/>
            <w:tcBorders>
              <w:top w:val="nil"/>
              <w:left w:val="nil"/>
              <w:bottom w:val="single" w:color="auto" w:sz="4" w:space="0"/>
              <w:right w:val="single" w:color="auto" w:sz="4" w:space="0"/>
            </w:tcBorders>
            <w:shd w:val="clear" w:color="auto" w:fill="auto"/>
            <w:noWrap/>
            <w:vAlign w:val="center"/>
          </w:tcPr>
          <w:p w14:paraId="1C8164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41" w:type="dxa"/>
            <w:tcBorders>
              <w:top w:val="nil"/>
              <w:left w:val="nil"/>
              <w:bottom w:val="single" w:color="auto" w:sz="4" w:space="0"/>
              <w:right w:val="single" w:color="auto" w:sz="4" w:space="0"/>
            </w:tcBorders>
            <w:shd w:val="clear" w:color="auto" w:fill="auto"/>
            <w:noWrap/>
            <w:vAlign w:val="center"/>
          </w:tcPr>
          <w:p w14:paraId="61EE161D">
            <w:pPr>
              <w:jc w:val="center"/>
              <w:rPr>
                <w:rFonts w:hint="default" w:ascii="Times New Roman" w:hAnsi="Times New Roman" w:eastAsia="仿宋_GB2312" w:cs="Times New Roman"/>
                <w:color w:val="000000"/>
                <w:kern w:val="2"/>
                <w:sz w:val="16"/>
                <w:szCs w:val="16"/>
                <w:lang w:val="en-US" w:eastAsia="zh-CN" w:bidi="ar-SA"/>
              </w:rPr>
            </w:pPr>
            <w:r>
              <w:rPr>
                <w:rFonts w:hint="eastAsia" w:ascii="Times New Roman" w:hAnsi="Times New Roman" w:eastAsia="仿宋_GB2312" w:cs="Times New Roman"/>
                <w:color w:val="000000"/>
                <w:sz w:val="16"/>
                <w:szCs w:val="16"/>
                <w:lang w:val="en-US" w:eastAsia="zh-CN"/>
              </w:rPr>
              <w:t>577.51</w:t>
            </w:r>
          </w:p>
        </w:tc>
        <w:tc>
          <w:tcPr>
            <w:tcW w:w="1672" w:type="dxa"/>
            <w:tcBorders>
              <w:top w:val="nil"/>
              <w:left w:val="nil"/>
              <w:bottom w:val="single" w:color="auto" w:sz="4" w:space="0"/>
              <w:right w:val="single" w:color="auto" w:sz="4" w:space="0"/>
            </w:tcBorders>
            <w:shd w:val="clear" w:color="auto" w:fill="auto"/>
            <w:noWrap/>
            <w:vAlign w:val="center"/>
          </w:tcPr>
          <w:p w14:paraId="1E32C684">
            <w:pPr>
              <w:jc w:val="center"/>
              <w:rPr>
                <w:rFonts w:hint="default" w:ascii="Times New Roman" w:hAnsi="Times New Roman" w:eastAsia="仿宋_GB2312" w:cs="Times New Roman"/>
                <w:color w:val="000000"/>
                <w:kern w:val="2"/>
                <w:sz w:val="16"/>
                <w:szCs w:val="16"/>
                <w:lang w:val="en-US" w:eastAsia="zh-CN" w:bidi="ar-SA"/>
              </w:rPr>
            </w:pPr>
            <w:r>
              <w:rPr>
                <w:rFonts w:hint="eastAsia" w:ascii="Times New Roman" w:hAnsi="Times New Roman" w:eastAsia="仿宋_GB2312" w:cs="Times New Roman"/>
                <w:color w:val="000000"/>
                <w:sz w:val="16"/>
                <w:szCs w:val="16"/>
                <w:lang w:val="en-US" w:eastAsia="zh-CN"/>
              </w:rPr>
              <w:t>577.51</w:t>
            </w:r>
          </w:p>
        </w:tc>
        <w:tc>
          <w:tcPr>
            <w:tcW w:w="1594" w:type="dxa"/>
            <w:tcBorders>
              <w:top w:val="nil"/>
              <w:left w:val="nil"/>
              <w:bottom w:val="single" w:color="auto" w:sz="4" w:space="0"/>
              <w:right w:val="single" w:color="auto" w:sz="4" w:space="0"/>
            </w:tcBorders>
            <w:shd w:val="clear" w:color="auto" w:fill="auto"/>
            <w:noWrap/>
            <w:vAlign w:val="center"/>
          </w:tcPr>
          <w:p w14:paraId="389727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0ABCD0F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F8B86F1">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2DAEEA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185C3C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21" w:type="dxa"/>
            <w:tcBorders>
              <w:top w:val="nil"/>
              <w:left w:val="nil"/>
              <w:bottom w:val="single" w:color="auto" w:sz="4" w:space="0"/>
              <w:right w:val="single" w:color="auto" w:sz="4" w:space="0"/>
            </w:tcBorders>
            <w:shd w:val="clear" w:color="auto" w:fill="auto"/>
            <w:noWrap/>
            <w:vAlign w:val="center"/>
          </w:tcPr>
          <w:p w14:paraId="013799AC">
            <w:pPr>
              <w:widowControl/>
              <w:jc w:val="center"/>
              <w:rPr>
                <w:rFonts w:ascii="Times New Roman" w:hAnsi="Times New Roman" w:eastAsia="仿宋_GB2312" w:cs="Times New Roman"/>
                <w:kern w:val="0"/>
                <w:sz w:val="16"/>
                <w:szCs w:val="16"/>
              </w:rPr>
            </w:pPr>
          </w:p>
        </w:tc>
        <w:tc>
          <w:tcPr>
            <w:tcW w:w="2795" w:type="dxa"/>
            <w:tcBorders>
              <w:top w:val="nil"/>
              <w:left w:val="nil"/>
              <w:bottom w:val="single" w:color="auto" w:sz="4" w:space="0"/>
              <w:right w:val="single" w:color="auto" w:sz="4" w:space="0"/>
            </w:tcBorders>
            <w:shd w:val="clear" w:color="auto" w:fill="auto"/>
            <w:noWrap/>
            <w:vAlign w:val="center"/>
          </w:tcPr>
          <w:p w14:paraId="7C1C08DF">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eastAsia="zh-CN" w:bidi="ar"/>
              </w:rPr>
              <w:t>二</w:t>
            </w:r>
            <w:r>
              <w:rPr>
                <w:rFonts w:ascii="Times New Roman" w:hAnsi="Times New Roman" w:eastAsia="仿宋_GB2312" w:cs="Times New Roman"/>
                <w:color w:val="000000"/>
                <w:kern w:val="0"/>
                <w:sz w:val="22"/>
                <w:lang w:bidi="ar"/>
              </w:rPr>
              <w:t>、科学技术支出</w:t>
            </w:r>
          </w:p>
        </w:tc>
        <w:tc>
          <w:tcPr>
            <w:tcW w:w="457" w:type="dxa"/>
            <w:tcBorders>
              <w:top w:val="nil"/>
              <w:left w:val="nil"/>
              <w:bottom w:val="single" w:color="auto" w:sz="4" w:space="0"/>
              <w:right w:val="single" w:color="auto" w:sz="4" w:space="0"/>
            </w:tcBorders>
            <w:shd w:val="clear" w:color="auto" w:fill="auto"/>
            <w:noWrap/>
            <w:vAlign w:val="center"/>
          </w:tcPr>
          <w:p w14:paraId="11C058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41" w:type="dxa"/>
            <w:tcBorders>
              <w:top w:val="nil"/>
              <w:left w:val="nil"/>
              <w:bottom w:val="single" w:color="auto" w:sz="4" w:space="0"/>
              <w:right w:val="single" w:color="auto" w:sz="4" w:space="0"/>
            </w:tcBorders>
            <w:shd w:val="clear" w:color="auto" w:fill="auto"/>
            <w:noWrap/>
            <w:vAlign w:val="center"/>
          </w:tcPr>
          <w:p w14:paraId="5E5C4B30">
            <w:pPr>
              <w:jc w:val="center"/>
              <w:rPr>
                <w:rFonts w:hint="default" w:ascii="Times New Roman" w:hAnsi="Times New Roman" w:eastAsia="仿宋_GB2312" w:cs="Times New Roman"/>
                <w:color w:val="000000"/>
                <w:kern w:val="2"/>
                <w:sz w:val="16"/>
                <w:szCs w:val="16"/>
                <w:lang w:val="en-US" w:eastAsia="zh-CN" w:bidi="ar-SA"/>
              </w:rPr>
            </w:pPr>
            <w:r>
              <w:rPr>
                <w:rFonts w:hint="eastAsia" w:ascii="Times New Roman" w:hAnsi="Times New Roman" w:eastAsia="仿宋_GB2312" w:cs="Times New Roman"/>
                <w:color w:val="000000"/>
                <w:sz w:val="16"/>
                <w:szCs w:val="16"/>
                <w:lang w:val="en-US" w:eastAsia="zh-CN"/>
              </w:rPr>
              <w:t>18.87</w:t>
            </w:r>
          </w:p>
        </w:tc>
        <w:tc>
          <w:tcPr>
            <w:tcW w:w="1672" w:type="dxa"/>
            <w:tcBorders>
              <w:top w:val="nil"/>
              <w:left w:val="nil"/>
              <w:bottom w:val="single" w:color="auto" w:sz="4" w:space="0"/>
              <w:right w:val="single" w:color="auto" w:sz="4" w:space="0"/>
            </w:tcBorders>
            <w:shd w:val="clear" w:color="auto" w:fill="auto"/>
            <w:noWrap/>
            <w:vAlign w:val="center"/>
          </w:tcPr>
          <w:p w14:paraId="3D8C27D9">
            <w:pPr>
              <w:jc w:val="center"/>
              <w:rPr>
                <w:rFonts w:hint="default" w:ascii="Times New Roman" w:hAnsi="Times New Roman" w:eastAsia="仿宋_GB2312" w:cs="Times New Roman"/>
                <w:color w:val="000000"/>
                <w:kern w:val="2"/>
                <w:sz w:val="16"/>
                <w:szCs w:val="16"/>
                <w:lang w:val="en-US" w:eastAsia="zh-CN" w:bidi="ar-SA"/>
              </w:rPr>
            </w:pPr>
            <w:r>
              <w:rPr>
                <w:rFonts w:hint="eastAsia" w:ascii="Times New Roman" w:hAnsi="Times New Roman" w:eastAsia="仿宋_GB2312" w:cs="Times New Roman"/>
                <w:color w:val="000000"/>
                <w:sz w:val="16"/>
                <w:szCs w:val="16"/>
                <w:lang w:val="en-US" w:eastAsia="zh-CN"/>
              </w:rPr>
              <w:t>18.87</w:t>
            </w:r>
          </w:p>
        </w:tc>
        <w:tc>
          <w:tcPr>
            <w:tcW w:w="1594" w:type="dxa"/>
            <w:tcBorders>
              <w:top w:val="nil"/>
              <w:left w:val="nil"/>
              <w:bottom w:val="single" w:color="auto" w:sz="4" w:space="0"/>
              <w:right w:val="single" w:color="auto" w:sz="4" w:space="0"/>
            </w:tcBorders>
            <w:shd w:val="clear" w:color="auto" w:fill="auto"/>
            <w:noWrap/>
            <w:vAlign w:val="center"/>
          </w:tcPr>
          <w:p w14:paraId="050FD3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32DE610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62B7FE6">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EAAF4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4A01DE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21" w:type="dxa"/>
            <w:tcBorders>
              <w:top w:val="nil"/>
              <w:left w:val="nil"/>
              <w:bottom w:val="single" w:color="auto" w:sz="4" w:space="0"/>
              <w:right w:val="single" w:color="auto" w:sz="4" w:space="0"/>
            </w:tcBorders>
            <w:shd w:val="clear" w:color="auto" w:fill="auto"/>
            <w:noWrap/>
            <w:vAlign w:val="center"/>
          </w:tcPr>
          <w:p w14:paraId="47F6DE9E">
            <w:pPr>
              <w:widowControl/>
              <w:jc w:val="center"/>
              <w:rPr>
                <w:rFonts w:ascii="Times New Roman" w:hAnsi="Times New Roman" w:eastAsia="仿宋_GB2312" w:cs="Times New Roman"/>
                <w:kern w:val="0"/>
                <w:sz w:val="16"/>
                <w:szCs w:val="16"/>
              </w:rPr>
            </w:pPr>
          </w:p>
        </w:tc>
        <w:tc>
          <w:tcPr>
            <w:tcW w:w="2795" w:type="dxa"/>
            <w:tcBorders>
              <w:top w:val="nil"/>
              <w:left w:val="nil"/>
              <w:bottom w:val="single" w:color="auto" w:sz="4" w:space="0"/>
              <w:right w:val="single" w:color="auto" w:sz="4" w:space="0"/>
            </w:tcBorders>
            <w:shd w:val="clear" w:color="auto" w:fill="auto"/>
            <w:noWrap/>
            <w:vAlign w:val="center"/>
          </w:tcPr>
          <w:p w14:paraId="6BA28D28">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4"/>
                <w:szCs w:val="24"/>
                <w:lang w:eastAsia="zh-CN" w:bidi="ar"/>
              </w:rPr>
              <w:t>三</w:t>
            </w:r>
            <w:r>
              <w:rPr>
                <w:rFonts w:hint="eastAsia" w:ascii="Times New Roman" w:hAnsi="Times New Roman" w:eastAsia="仿宋_GB2312" w:cs="Times New Roman"/>
                <w:color w:val="000000"/>
                <w:kern w:val="0"/>
                <w:sz w:val="24"/>
                <w:szCs w:val="24"/>
                <w:lang w:bidi="ar"/>
              </w:rPr>
              <w:t>、社会保障和就业支出</w:t>
            </w:r>
          </w:p>
        </w:tc>
        <w:tc>
          <w:tcPr>
            <w:tcW w:w="457" w:type="dxa"/>
            <w:tcBorders>
              <w:top w:val="nil"/>
              <w:left w:val="nil"/>
              <w:bottom w:val="single" w:color="auto" w:sz="4" w:space="0"/>
              <w:right w:val="single" w:color="auto" w:sz="4" w:space="0"/>
            </w:tcBorders>
            <w:shd w:val="clear" w:color="auto" w:fill="auto"/>
            <w:noWrap/>
            <w:vAlign w:val="center"/>
          </w:tcPr>
          <w:p w14:paraId="624008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41" w:type="dxa"/>
            <w:tcBorders>
              <w:top w:val="nil"/>
              <w:left w:val="nil"/>
              <w:bottom w:val="single" w:color="auto" w:sz="4" w:space="0"/>
              <w:right w:val="single" w:color="auto" w:sz="4" w:space="0"/>
            </w:tcBorders>
            <w:shd w:val="clear" w:color="auto" w:fill="auto"/>
            <w:noWrap/>
            <w:vAlign w:val="center"/>
          </w:tcPr>
          <w:p w14:paraId="6D4E8C7C">
            <w:pPr>
              <w:jc w:val="center"/>
              <w:rPr>
                <w:rFonts w:hint="default" w:ascii="Times New Roman" w:hAnsi="Times New Roman" w:eastAsia="仿宋_GB2312" w:cs="Times New Roman"/>
                <w:color w:val="000000"/>
                <w:kern w:val="2"/>
                <w:sz w:val="16"/>
                <w:szCs w:val="16"/>
                <w:lang w:val="en-US" w:eastAsia="zh-CN" w:bidi="ar-SA"/>
              </w:rPr>
            </w:pPr>
            <w:r>
              <w:rPr>
                <w:rFonts w:hint="eastAsia" w:ascii="Times New Roman" w:hAnsi="Times New Roman" w:eastAsia="仿宋_GB2312" w:cs="Times New Roman"/>
                <w:color w:val="000000"/>
                <w:sz w:val="16"/>
                <w:szCs w:val="16"/>
                <w:lang w:val="en-US" w:eastAsia="zh-CN"/>
              </w:rPr>
              <w:t>58.19</w:t>
            </w:r>
          </w:p>
        </w:tc>
        <w:tc>
          <w:tcPr>
            <w:tcW w:w="1672" w:type="dxa"/>
            <w:tcBorders>
              <w:top w:val="nil"/>
              <w:left w:val="nil"/>
              <w:bottom w:val="single" w:color="auto" w:sz="4" w:space="0"/>
              <w:right w:val="single" w:color="auto" w:sz="4" w:space="0"/>
            </w:tcBorders>
            <w:shd w:val="clear" w:color="auto" w:fill="auto"/>
            <w:noWrap/>
            <w:vAlign w:val="center"/>
          </w:tcPr>
          <w:p w14:paraId="7EA6B3DD">
            <w:pPr>
              <w:jc w:val="center"/>
              <w:rPr>
                <w:rFonts w:hint="default" w:ascii="Times New Roman" w:hAnsi="Times New Roman" w:eastAsia="仿宋_GB2312" w:cs="Times New Roman"/>
                <w:color w:val="000000"/>
                <w:kern w:val="2"/>
                <w:sz w:val="16"/>
                <w:szCs w:val="16"/>
                <w:lang w:val="en-US" w:eastAsia="zh-CN" w:bidi="ar-SA"/>
              </w:rPr>
            </w:pPr>
            <w:r>
              <w:rPr>
                <w:rFonts w:hint="eastAsia" w:ascii="Times New Roman" w:hAnsi="Times New Roman" w:eastAsia="仿宋_GB2312" w:cs="Times New Roman"/>
                <w:color w:val="000000"/>
                <w:sz w:val="16"/>
                <w:szCs w:val="16"/>
                <w:lang w:val="en-US" w:eastAsia="zh-CN"/>
              </w:rPr>
              <w:t>58.19</w:t>
            </w:r>
          </w:p>
        </w:tc>
        <w:tc>
          <w:tcPr>
            <w:tcW w:w="1594" w:type="dxa"/>
            <w:tcBorders>
              <w:top w:val="nil"/>
              <w:left w:val="nil"/>
              <w:bottom w:val="single" w:color="auto" w:sz="4" w:space="0"/>
              <w:right w:val="single" w:color="auto" w:sz="4" w:space="0"/>
            </w:tcBorders>
            <w:shd w:val="clear" w:color="auto" w:fill="auto"/>
            <w:noWrap/>
            <w:vAlign w:val="center"/>
          </w:tcPr>
          <w:p w14:paraId="42E0B6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4AFA6C3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B1175B">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66C983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AAB6E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21" w:type="dxa"/>
            <w:tcBorders>
              <w:top w:val="nil"/>
              <w:left w:val="nil"/>
              <w:bottom w:val="single" w:color="auto" w:sz="4" w:space="0"/>
              <w:right w:val="single" w:color="auto" w:sz="4" w:space="0"/>
            </w:tcBorders>
            <w:shd w:val="clear" w:color="auto" w:fill="auto"/>
            <w:noWrap/>
            <w:vAlign w:val="center"/>
          </w:tcPr>
          <w:p w14:paraId="618B1634">
            <w:pPr>
              <w:widowControl/>
              <w:jc w:val="center"/>
              <w:rPr>
                <w:rFonts w:ascii="Times New Roman" w:hAnsi="Times New Roman" w:eastAsia="仿宋_GB2312" w:cs="Times New Roman"/>
                <w:kern w:val="0"/>
                <w:sz w:val="16"/>
                <w:szCs w:val="16"/>
              </w:rPr>
            </w:pPr>
          </w:p>
        </w:tc>
        <w:tc>
          <w:tcPr>
            <w:tcW w:w="2795" w:type="dxa"/>
            <w:tcBorders>
              <w:top w:val="nil"/>
              <w:left w:val="nil"/>
              <w:bottom w:val="single" w:color="auto" w:sz="4" w:space="0"/>
              <w:right w:val="single" w:color="auto" w:sz="4" w:space="0"/>
            </w:tcBorders>
            <w:shd w:val="clear" w:color="auto" w:fill="auto"/>
            <w:noWrap/>
            <w:vAlign w:val="center"/>
          </w:tcPr>
          <w:p w14:paraId="071EB9BA">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eastAsia="zh-CN"/>
              </w:rPr>
              <w:t>四</w:t>
            </w:r>
            <w:r>
              <w:rPr>
                <w:rFonts w:hint="eastAsia" w:ascii="Times New Roman" w:hAnsi="Times New Roman" w:eastAsia="仿宋_GB2312" w:cs="Times New Roman"/>
                <w:color w:val="000000"/>
                <w:sz w:val="22"/>
              </w:rPr>
              <w:t>、卫生健康支出</w:t>
            </w:r>
          </w:p>
        </w:tc>
        <w:tc>
          <w:tcPr>
            <w:tcW w:w="457" w:type="dxa"/>
            <w:tcBorders>
              <w:top w:val="nil"/>
              <w:left w:val="nil"/>
              <w:bottom w:val="single" w:color="auto" w:sz="4" w:space="0"/>
              <w:right w:val="single" w:color="auto" w:sz="4" w:space="0"/>
            </w:tcBorders>
            <w:shd w:val="clear" w:color="auto" w:fill="auto"/>
            <w:noWrap/>
            <w:vAlign w:val="center"/>
          </w:tcPr>
          <w:p w14:paraId="57285F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41" w:type="dxa"/>
            <w:tcBorders>
              <w:top w:val="nil"/>
              <w:left w:val="nil"/>
              <w:bottom w:val="single" w:color="auto" w:sz="4" w:space="0"/>
              <w:right w:val="single" w:color="auto" w:sz="4" w:space="0"/>
            </w:tcBorders>
            <w:shd w:val="clear" w:color="auto" w:fill="auto"/>
            <w:noWrap/>
            <w:vAlign w:val="center"/>
          </w:tcPr>
          <w:p w14:paraId="6A740F97">
            <w:pPr>
              <w:jc w:val="center"/>
              <w:rPr>
                <w:rFonts w:hint="default" w:ascii="Times New Roman" w:hAnsi="Times New Roman" w:eastAsia="仿宋_GB2312" w:cs="Times New Roman"/>
                <w:color w:val="000000"/>
                <w:kern w:val="2"/>
                <w:sz w:val="16"/>
                <w:szCs w:val="16"/>
                <w:lang w:val="en-US" w:eastAsia="zh-CN" w:bidi="ar-SA"/>
              </w:rPr>
            </w:pPr>
            <w:r>
              <w:rPr>
                <w:rFonts w:hint="eastAsia" w:ascii="Times New Roman" w:hAnsi="Times New Roman" w:eastAsia="仿宋_GB2312" w:cs="Times New Roman"/>
                <w:color w:val="000000"/>
                <w:sz w:val="16"/>
                <w:szCs w:val="16"/>
                <w:lang w:val="en-US" w:eastAsia="zh-CN"/>
              </w:rPr>
              <w:t>34.37</w:t>
            </w:r>
          </w:p>
        </w:tc>
        <w:tc>
          <w:tcPr>
            <w:tcW w:w="1672" w:type="dxa"/>
            <w:tcBorders>
              <w:top w:val="nil"/>
              <w:left w:val="nil"/>
              <w:bottom w:val="single" w:color="auto" w:sz="4" w:space="0"/>
              <w:right w:val="single" w:color="auto" w:sz="4" w:space="0"/>
            </w:tcBorders>
            <w:shd w:val="clear" w:color="auto" w:fill="auto"/>
            <w:noWrap/>
            <w:vAlign w:val="center"/>
          </w:tcPr>
          <w:p w14:paraId="2D04B458">
            <w:pPr>
              <w:jc w:val="center"/>
              <w:rPr>
                <w:rFonts w:hint="default" w:ascii="Times New Roman" w:hAnsi="Times New Roman" w:eastAsia="仿宋_GB2312" w:cs="Times New Roman"/>
                <w:color w:val="000000"/>
                <w:kern w:val="2"/>
                <w:sz w:val="16"/>
                <w:szCs w:val="16"/>
                <w:lang w:val="en-US" w:eastAsia="zh-CN" w:bidi="ar-SA"/>
              </w:rPr>
            </w:pPr>
            <w:r>
              <w:rPr>
                <w:rFonts w:hint="eastAsia" w:ascii="Times New Roman" w:hAnsi="Times New Roman" w:eastAsia="仿宋_GB2312" w:cs="Times New Roman"/>
                <w:color w:val="000000"/>
                <w:sz w:val="16"/>
                <w:szCs w:val="16"/>
                <w:lang w:val="en-US" w:eastAsia="zh-CN"/>
              </w:rPr>
              <w:t>34.37</w:t>
            </w:r>
          </w:p>
        </w:tc>
        <w:tc>
          <w:tcPr>
            <w:tcW w:w="1594" w:type="dxa"/>
            <w:tcBorders>
              <w:top w:val="nil"/>
              <w:left w:val="nil"/>
              <w:bottom w:val="single" w:color="auto" w:sz="4" w:space="0"/>
              <w:right w:val="single" w:color="auto" w:sz="4" w:space="0"/>
            </w:tcBorders>
            <w:shd w:val="clear" w:color="auto" w:fill="auto"/>
            <w:noWrap/>
            <w:vAlign w:val="center"/>
          </w:tcPr>
          <w:p w14:paraId="366E6E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7C059AA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215057">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8F1D6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15CA5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21" w:type="dxa"/>
            <w:tcBorders>
              <w:top w:val="nil"/>
              <w:left w:val="nil"/>
              <w:bottom w:val="single" w:color="auto" w:sz="4" w:space="0"/>
              <w:right w:val="single" w:color="auto" w:sz="4" w:space="0"/>
            </w:tcBorders>
            <w:shd w:val="clear" w:color="auto" w:fill="auto"/>
            <w:noWrap/>
            <w:vAlign w:val="center"/>
          </w:tcPr>
          <w:p w14:paraId="2F99B4E3">
            <w:pPr>
              <w:widowControl/>
              <w:jc w:val="center"/>
              <w:rPr>
                <w:rFonts w:ascii="Times New Roman" w:hAnsi="Times New Roman" w:eastAsia="仿宋_GB2312" w:cs="Times New Roman"/>
                <w:kern w:val="0"/>
                <w:sz w:val="16"/>
                <w:szCs w:val="16"/>
              </w:rPr>
            </w:pPr>
          </w:p>
        </w:tc>
        <w:tc>
          <w:tcPr>
            <w:tcW w:w="2795" w:type="dxa"/>
            <w:tcBorders>
              <w:top w:val="nil"/>
              <w:left w:val="nil"/>
              <w:bottom w:val="single" w:color="auto" w:sz="4" w:space="0"/>
              <w:right w:val="single" w:color="auto" w:sz="4" w:space="0"/>
            </w:tcBorders>
            <w:shd w:val="clear" w:color="auto" w:fill="auto"/>
            <w:noWrap/>
            <w:vAlign w:val="center"/>
          </w:tcPr>
          <w:p w14:paraId="6580899B">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eastAsia="zh-CN"/>
              </w:rPr>
              <w:t>五</w:t>
            </w:r>
            <w:r>
              <w:rPr>
                <w:rFonts w:hint="eastAsia" w:ascii="Times New Roman" w:hAnsi="Times New Roman" w:eastAsia="仿宋_GB2312" w:cs="Times New Roman"/>
                <w:color w:val="000000"/>
                <w:sz w:val="22"/>
              </w:rPr>
              <w:t>、城乡社区支出</w:t>
            </w:r>
          </w:p>
        </w:tc>
        <w:tc>
          <w:tcPr>
            <w:tcW w:w="457" w:type="dxa"/>
            <w:tcBorders>
              <w:top w:val="nil"/>
              <w:left w:val="nil"/>
              <w:bottom w:val="single" w:color="auto" w:sz="4" w:space="0"/>
              <w:right w:val="single" w:color="auto" w:sz="4" w:space="0"/>
            </w:tcBorders>
            <w:shd w:val="clear" w:color="auto" w:fill="auto"/>
            <w:noWrap/>
            <w:vAlign w:val="center"/>
          </w:tcPr>
          <w:p w14:paraId="333BE5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41" w:type="dxa"/>
            <w:tcBorders>
              <w:top w:val="nil"/>
              <w:left w:val="nil"/>
              <w:bottom w:val="single" w:color="auto" w:sz="4" w:space="0"/>
              <w:right w:val="single" w:color="auto" w:sz="4" w:space="0"/>
            </w:tcBorders>
            <w:shd w:val="clear" w:color="auto" w:fill="auto"/>
            <w:noWrap/>
            <w:vAlign w:val="center"/>
          </w:tcPr>
          <w:p w14:paraId="6F1BFE78">
            <w:pPr>
              <w:jc w:val="center"/>
              <w:rPr>
                <w:rFonts w:hint="default" w:ascii="Times New Roman" w:hAnsi="Times New Roman" w:eastAsia="仿宋_GB2312" w:cs="Times New Roman"/>
                <w:color w:val="000000"/>
                <w:kern w:val="2"/>
                <w:sz w:val="16"/>
                <w:szCs w:val="16"/>
                <w:lang w:val="en-US" w:eastAsia="zh-CN" w:bidi="ar-SA"/>
              </w:rPr>
            </w:pPr>
            <w:r>
              <w:rPr>
                <w:rFonts w:hint="eastAsia" w:ascii="Times New Roman" w:hAnsi="Times New Roman" w:eastAsia="仿宋_GB2312" w:cs="Times New Roman"/>
                <w:color w:val="000000"/>
                <w:sz w:val="16"/>
                <w:szCs w:val="16"/>
                <w:lang w:val="en-US" w:eastAsia="zh-CN"/>
              </w:rPr>
              <w:t>73.41</w:t>
            </w:r>
          </w:p>
        </w:tc>
        <w:tc>
          <w:tcPr>
            <w:tcW w:w="1672" w:type="dxa"/>
            <w:tcBorders>
              <w:top w:val="nil"/>
              <w:left w:val="nil"/>
              <w:bottom w:val="single" w:color="auto" w:sz="4" w:space="0"/>
              <w:right w:val="single" w:color="auto" w:sz="4" w:space="0"/>
            </w:tcBorders>
            <w:shd w:val="clear" w:color="auto" w:fill="auto"/>
            <w:noWrap/>
            <w:vAlign w:val="center"/>
          </w:tcPr>
          <w:p w14:paraId="29BEDB7E">
            <w:pPr>
              <w:jc w:val="center"/>
              <w:rPr>
                <w:rFonts w:hint="default" w:ascii="Times New Roman" w:hAnsi="Times New Roman" w:eastAsia="仿宋_GB2312" w:cs="Times New Roman"/>
                <w:color w:val="000000"/>
                <w:kern w:val="2"/>
                <w:sz w:val="16"/>
                <w:szCs w:val="16"/>
                <w:lang w:val="en-US" w:eastAsia="zh-CN" w:bidi="ar-SA"/>
              </w:rPr>
            </w:pPr>
            <w:r>
              <w:rPr>
                <w:rFonts w:hint="eastAsia" w:ascii="Times New Roman" w:hAnsi="Times New Roman" w:eastAsia="仿宋_GB2312" w:cs="Times New Roman"/>
                <w:color w:val="000000"/>
                <w:sz w:val="16"/>
                <w:szCs w:val="16"/>
                <w:lang w:val="en-US" w:eastAsia="zh-CN"/>
              </w:rPr>
              <w:t>73.41</w:t>
            </w:r>
          </w:p>
        </w:tc>
        <w:tc>
          <w:tcPr>
            <w:tcW w:w="1594" w:type="dxa"/>
            <w:tcBorders>
              <w:top w:val="nil"/>
              <w:left w:val="nil"/>
              <w:bottom w:val="single" w:color="auto" w:sz="4" w:space="0"/>
              <w:right w:val="single" w:color="auto" w:sz="4" w:space="0"/>
            </w:tcBorders>
            <w:shd w:val="clear" w:color="auto" w:fill="auto"/>
            <w:noWrap/>
            <w:vAlign w:val="center"/>
          </w:tcPr>
          <w:p w14:paraId="78276F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2B77970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92F60E">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A12CCD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0B475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21" w:type="dxa"/>
            <w:tcBorders>
              <w:top w:val="nil"/>
              <w:left w:val="nil"/>
              <w:bottom w:val="single" w:color="auto" w:sz="4" w:space="0"/>
              <w:right w:val="single" w:color="auto" w:sz="4" w:space="0"/>
            </w:tcBorders>
            <w:shd w:val="clear" w:color="auto" w:fill="auto"/>
            <w:noWrap/>
            <w:vAlign w:val="center"/>
          </w:tcPr>
          <w:p w14:paraId="3C9C6733">
            <w:pPr>
              <w:widowControl/>
              <w:jc w:val="center"/>
              <w:rPr>
                <w:rFonts w:ascii="Times New Roman" w:hAnsi="Times New Roman" w:eastAsia="仿宋_GB2312" w:cs="Times New Roman"/>
                <w:kern w:val="0"/>
                <w:sz w:val="16"/>
                <w:szCs w:val="16"/>
              </w:rPr>
            </w:pPr>
          </w:p>
        </w:tc>
        <w:tc>
          <w:tcPr>
            <w:tcW w:w="2795" w:type="dxa"/>
            <w:tcBorders>
              <w:top w:val="nil"/>
              <w:left w:val="nil"/>
              <w:bottom w:val="single" w:color="auto" w:sz="4" w:space="0"/>
              <w:right w:val="single" w:color="auto" w:sz="4" w:space="0"/>
            </w:tcBorders>
            <w:shd w:val="clear" w:color="auto" w:fill="auto"/>
            <w:noWrap/>
            <w:vAlign w:val="center"/>
          </w:tcPr>
          <w:p w14:paraId="65D3DC89">
            <w:pPr>
              <w:jc w:val="left"/>
              <w:rPr>
                <w:rFonts w:ascii="Times New Roman" w:hAnsi="Times New Roman" w:eastAsia="仿宋_GB2312" w:cs="Times New Roman"/>
                <w:kern w:val="0"/>
                <w:sz w:val="22"/>
              </w:rPr>
            </w:pPr>
          </w:p>
        </w:tc>
        <w:tc>
          <w:tcPr>
            <w:tcW w:w="457" w:type="dxa"/>
            <w:tcBorders>
              <w:top w:val="nil"/>
              <w:left w:val="nil"/>
              <w:bottom w:val="single" w:color="auto" w:sz="4" w:space="0"/>
              <w:right w:val="single" w:color="auto" w:sz="4" w:space="0"/>
            </w:tcBorders>
            <w:shd w:val="clear" w:color="auto" w:fill="auto"/>
            <w:noWrap/>
            <w:vAlign w:val="center"/>
          </w:tcPr>
          <w:p w14:paraId="407D6D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41" w:type="dxa"/>
            <w:tcBorders>
              <w:top w:val="nil"/>
              <w:left w:val="nil"/>
              <w:bottom w:val="single" w:color="auto" w:sz="4" w:space="0"/>
              <w:right w:val="single" w:color="auto" w:sz="4" w:space="0"/>
            </w:tcBorders>
            <w:shd w:val="clear" w:color="auto" w:fill="auto"/>
            <w:noWrap/>
            <w:vAlign w:val="center"/>
          </w:tcPr>
          <w:p w14:paraId="57A79505">
            <w:pPr>
              <w:jc w:val="both"/>
              <w:rPr>
                <w:rFonts w:hint="default" w:ascii="Times New Roman" w:hAnsi="Times New Roman" w:eastAsia="仿宋_GB2312" w:cs="Times New Roman"/>
                <w:b/>
                <w:color w:val="000000"/>
                <w:kern w:val="2"/>
                <w:sz w:val="16"/>
                <w:szCs w:val="16"/>
                <w:lang w:val="en-US" w:eastAsia="zh-CN" w:bidi="ar-SA"/>
              </w:rPr>
            </w:pPr>
          </w:p>
        </w:tc>
        <w:tc>
          <w:tcPr>
            <w:tcW w:w="1672" w:type="dxa"/>
            <w:tcBorders>
              <w:top w:val="nil"/>
              <w:left w:val="nil"/>
              <w:bottom w:val="single" w:color="auto" w:sz="4" w:space="0"/>
              <w:right w:val="single" w:color="auto" w:sz="4" w:space="0"/>
            </w:tcBorders>
            <w:shd w:val="clear" w:color="auto" w:fill="auto"/>
            <w:noWrap/>
            <w:vAlign w:val="center"/>
          </w:tcPr>
          <w:p w14:paraId="0E822ED1">
            <w:pPr>
              <w:jc w:val="both"/>
              <w:rPr>
                <w:rFonts w:hint="default" w:ascii="Times New Roman" w:hAnsi="Times New Roman" w:eastAsia="仿宋_GB2312" w:cs="Times New Roman"/>
                <w:b/>
                <w:color w:val="000000"/>
                <w:kern w:val="2"/>
                <w:sz w:val="16"/>
                <w:szCs w:val="16"/>
                <w:lang w:val="en-US" w:eastAsia="zh-CN" w:bidi="ar-SA"/>
              </w:rPr>
            </w:pPr>
          </w:p>
        </w:tc>
        <w:tc>
          <w:tcPr>
            <w:tcW w:w="1594" w:type="dxa"/>
            <w:tcBorders>
              <w:top w:val="nil"/>
              <w:left w:val="nil"/>
              <w:bottom w:val="single" w:color="auto" w:sz="4" w:space="0"/>
              <w:right w:val="single" w:color="auto" w:sz="4" w:space="0"/>
            </w:tcBorders>
            <w:shd w:val="clear" w:color="auto" w:fill="auto"/>
            <w:noWrap/>
            <w:vAlign w:val="center"/>
          </w:tcPr>
          <w:p w14:paraId="6402BB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690D8F3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4F0B7A4">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CBF9F0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A8D75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21" w:type="dxa"/>
            <w:tcBorders>
              <w:top w:val="nil"/>
              <w:left w:val="nil"/>
              <w:bottom w:val="single" w:color="auto" w:sz="4" w:space="0"/>
              <w:right w:val="single" w:color="auto" w:sz="4" w:space="0"/>
            </w:tcBorders>
            <w:shd w:val="clear" w:color="auto" w:fill="auto"/>
            <w:noWrap/>
            <w:vAlign w:val="center"/>
          </w:tcPr>
          <w:p w14:paraId="3F2BDAA3">
            <w:pPr>
              <w:widowControl/>
              <w:jc w:val="center"/>
              <w:rPr>
                <w:rFonts w:ascii="Times New Roman" w:hAnsi="Times New Roman" w:eastAsia="仿宋_GB2312" w:cs="Times New Roman"/>
                <w:kern w:val="0"/>
                <w:sz w:val="16"/>
                <w:szCs w:val="16"/>
              </w:rPr>
            </w:pPr>
          </w:p>
        </w:tc>
        <w:tc>
          <w:tcPr>
            <w:tcW w:w="2795" w:type="dxa"/>
            <w:tcBorders>
              <w:top w:val="nil"/>
              <w:left w:val="nil"/>
              <w:bottom w:val="single" w:color="auto" w:sz="4" w:space="0"/>
              <w:right w:val="single" w:color="auto" w:sz="4" w:space="0"/>
            </w:tcBorders>
            <w:shd w:val="clear" w:color="auto" w:fill="auto"/>
            <w:noWrap/>
            <w:vAlign w:val="center"/>
          </w:tcPr>
          <w:p w14:paraId="22DD6AE9">
            <w:pPr>
              <w:widowControl/>
              <w:jc w:val="left"/>
              <w:textAlignment w:val="center"/>
              <w:rPr>
                <w:rFonts w:ascii="Times New Roman" w:hAnsi="Times New Roman" w:eastAsia="仿宋_GB2312" w:cs="Times New Roman"/>
                <w:kern w:val="0"/>
                <w:sz w:val="24"/>
                <w:szCs w:val="24"/>
              </w:rPr>
            </w:pPr>
          </w:p>
        </w:tc>
        <w:tc>
          <w:tcPr>
            <w:tcW w:w="457" w:type="dxa"/>
            <w:tcBorders>
              <w:top w:val="nil"/>
              <w:left w:val="nil"/>
              <w:bottom w:val="single" w:color="auto" w:sz="4" w:space="0"/>
              <w:right w:val="single" w:color="auto" w:sz="4" w:space="0"/>
            </w:tcBorders>
            <w:shd w:val="clear" w:color="auto" w:fill="auto"/>
            <w:noWrap/>
            <w:vAlign w:val="center"/>
          </w:tcPr>
          <w:p w14:paraId="092FC6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41" w:type="dxa"/>
            <w:tcBorders>
              <w:top w:val="nil"/>
              <w:left w:val="nil"/>
              <w:bottom w:val="single" w:color="auto" w:sz="4" w:space="0"/>
              <w:right w:val="single" w:color="auto" w:sz="4" w:space="0"/>
            </w:tcBorders>
            <w:shd w:val="clear" w:color="auto" w:fill="auto"/>
            <w:noWrap/>
            <w:vAlign w:val="center"/>
          </w:tcPr>
          <w:p w14:paraId="6AF2F32D">
            <w:pPr>
              <w:widowControl/>
              <w:jc w:val="center"/>
              <w:rPr>
                <w:rFonts w:ascii="Times New Roman" w:hAnsi="Times New Roman" w:eastAsia="仿宋_GB2312" w:cs="Times New Roman"/>
                <w:kern w:val="0"/>
                <w:sz w:val="16"/>
                <w:szCs w:val="16"/>
              </w:rPr>
            </w:pPr>
            <w:r>
              <w:rPr>
                <w:rFonts w:ascii="Times New Roman" w:hAnsi="Times New Roman" w:eastAsia="仿宋_GB2312" w:cs="Times New Roman"/>
                <w:kern w:val="0"/>
                <w:sz w:val="16"/>
                <w:szCs w:val="16"/>
              </w:rPr>
              <w:t>　</w:t>
            </w:r>
          </w:p>
        </w:tc>
        <w:tc>
          <w:tcPr>
            <w:tcW w:w="1672" w:type="dxa"/>
            <w:tcBorders>
              <w:top w:val="nil"/>
              <w:left w:val="nil"/>
              <w:bottom w:val="single" w:color="auto" w:sz="4" w:space="0"/>
              <w:right w:val="single" w:color="auto" w:sz="4" w:space="0"/>
            </w:tcBorders>
            <w:shd w:val="clear" w:color="auto" w:fill="auto"/>
            <w:noWrap/>
            <w:vAlign w:val="center"/>
          </w:tcPr>
          <w:p w14:paraId="3389BCA8">
            <w:pPr>
              <w:widowControl/>
              <w:jc w:val="center"/>
              <w:rPr>
                <w:rFonts w:ascii="Times New Roman" w:hAnsi="Times New Roman" w:eastAsia="仿宋_GB2312" w:cs="Times New Roman"/>
                <w:kern w:val="0"/>
                <w:sz w:val="16"/>
                <w:szCs w:val="16"/>
              </w:rPr>
            </w:pPr>
            <w:r>
              <w:rPr>
                <w:rFonts w:ascii="Times New Roman" w:hAnsi="Times New Roman" w:eastAsia="仿宋_GB2312" w:cs="Times New Roman"/>
                <w:kern w:val="0"/>
                <w:sz w:val="16"/>
                <w:szCs w:val="16"/>
              </w:rPr>
              <w:t>　</w:t>
            </w:r>
          </w:p>
        </w:tc>
        <w:tc>
          <w:tcPr>
            <w:tcW w:w="1594" w:type="dxa"/>
            <w:tcBorders>
              <w:top w:val="nil"/>
              <w:left w:val="nil"/>
              <w:bottom w:val="single" w:color="auto" w:sz="4" w:space="0"/>
              <w:right w:val="single" w:color="auto" w:sz="4" w:space="0"/>
            </w:tcBorders>
            <w:shd w:val="clear" w:color="auto" w:fill="auto"/>
            <w:noWrap/>
            <w:vAlign w:val="center"/>
          </w:tcPr>
          <w:p w14:paraId="1F5FAA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36AA7C9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F37903C">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047E6B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650B8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21" w:type="dxa"/>
            <w:tcBorders>
              <w:top w:val="nil"/>
              <w:left w:val="nil"/>
              <w:bottom w:val="single" w:color="auto" w:sz="4" w:space="0"/>
              <w:right w:val="single" w:color="auto" w:sz="4" w:space="0"/>
            </w:tcBorders>
            <w:shd w:val="clear" w:color="auto" w:fill="auto"/>
            <w:noWrap/>
            <w:vAlign w:val="center"/>
          </w:tcPr>
          <w:p w14:paraId="3C67E737">
            <w:pPr>
              <w:widowControl/>
              <w:jc w:val="center"/>
              <w:rPr>
                <w:rFonts w:ascii="Times New Roman" w:hAnsi="Times New Roman" w:eastAsia="仿宋_GB2312" w:cs="Times New Roman"/>
                <w:kern w:val="0"/>
                <w:sz w:val="16"/>
                <w:szCs w:val="16"/>
              </w:rPr>
            </w:pPr>
          </w:p>
        </w:tc>
        <w:tc>
          <w:tcPr>
            <w:tcW w:w="2795" w:type="dxa"/>
            <w:tcBorders>
              <w:top w:val="nil"/>
              <w:left w:val="nil"/>
              <w:bottom w:val="single" w:color="auto" w:sz="4" w:space="0"/>
              <w:right w:val="single" w:color="auto" w:sz="4" w:space="0"/>
            </w:tcBorders>
            <w:shd w:val="clear" w:color="auto" w:fill="auto"/>
            <w:noWrap/>
            <w:vAlign w:val="center"/>
          </w:tcPr>
          <w:p w14:paraId="059359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7" w:type="dxa"/>
            <w:tcBorders>
              <w:top w:val="nil"/>
              <w:left w:val="nil"/>
              <w:bottom w:val="single" w:color="auto" w:sz="4" w:space="0"/>
              <w:right w:val="single" w:color="auto" w:sz="4" w:space="0"/>
            </w:tcBorders>
            <w:shd w:val="clear" w:color="auto" w:fill="auto"/>
            <w:noWrap/>
            <w:vAlign w:val="center"/>
          </w:tcPr>
          <w:p w14:paraId="6CEE43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41" w:type="dxa"/>
            <w:tcBorders>
              <w:top w:val="nil"/>
              <w:left w:val="nil"/>
              <w:bottom w:val="single" w:color="auto" w:sz="4" w:space="0"/>
              <w:right w:val="single" w:color="auto" w:sz="4" w:space="0"/>
            </w:tcBorders>
            <w:shd w:val="clear" w:color="auto" w:fill="auto"/>
            <w:noWrap/>
            <w:vAlign w:val="center"/>
          </w:tcPr>
          <w:p w14:paraId="4A29D06B">
            <w:pPr>
              <w:widowControl/>
              <w:jc w:val="center"/>
              <w:rPr>
                <w:rFonts w:ascii="Times New Roman" w:hAnsi="Times New Roman" w:eastAsia="仿宋_GB2312" w:cs="Times New Roman"/>
                <w:kern w:val="0"/>
                <w:sz w:val="16"/>
                <w:szCs w:val="16"/>
              </w:rPr>
            </w:pPr>
            <w:r>
              <w:rPr>
                <w:rFonts w:ascii="Times New Roman" w:hAnsi="Times New Roman" w:eastAsia="仿宋_GB2312" w:cs="Times New Roman"/>
                <w:kern w:val="0"/>
                <w:sz w:val="16"/>
                <w:szCs w:val="16"/>
              </w:rPr>
              <w:t>　</w:t>
            </w:r>
          </w:p>
        </w:tc>
        <w:tc>
          <w:tcPr>
            <w:tcW w:w="1672" w:type="dxa"/>
            <w:tcBorders>
              <w:top w:val="nil"/>
              <w:left w:val="nil"/>
              <w:bottom w:val="single" w:color="auto" w:sz="4" w:space="0"/>
              <w:right w:val="single" w:color="auto" w:sz="4" w:space="0"/>
            </w:tcBorders>
            <w:shd w:val="clear" w:color="auto" w:fill="auto"/>
            <w:noWrap/>
            <w:vAlign w:val="center"/>
          </w:tcPr>
          <w:p w14:paraId="67C26014">
            <w:pPr>
              <w:widowControl/>
              <w:jc w:val="center"/>
              <w:rPr>
                <w:rFonts w:ascii="Times New Roman" w:hAnsi="Times New Roman" w:eastAsia="仿宋_GB2312" w:cs="Times New Roman"/>
                <w:kern w:val="0"/>
                <w:sz w:val="16"/>
                <w:szCs w:val="16"/>
              </w:rPr>
            </w:pPr>
            <w:r>
              <w:rPr>
                <w:rFonts w:ascii="Times New Roman" w:hAnsi="Times New Roman" w:eastAsia="仿宋_GB2312" w:cs="Times New Roman"/>
                <w:kern w:val="0"/>
                <w:sz w:val="16"/>
                <w:szCs w:val="16"/>
              </w:rPr>
              <w:t>　</w:t>
            </w:r>
          </w:p>
        </w:tc>
        <w:tc>
          <w:tcPr>
            <w:tcW w:w="1594" w:type="dxa"/>
            <w:tcBorders>
              <w:top w:val="nil"/>
              <w:left w:val="nil"/>
              <w:bottom w:val="single" w:color="auto" w:sz="4" w:space="0"/>
              <w:right w:val="single" w:color="auto" w:sz="4" w:space="0"/>
            </w:tcBorders>
            <w:shd w:val="clear" w:color="auto" w:fill="auto"/>
            <w:noWrap/>
            <w:vAlign w:val="center"/>
          </w:tcPr>
          <w:p w14:paraId="4725D2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2E8DC5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E3F830">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A3D803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0158EC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821" w:type="dxa"/>
            <w:tcBorders>
              <w:top w:val="nil"/>
              <w:left w:val="nil"/>
              <w:bottom w:val="single" w:color="auto" w:sz="4" w:space="0"/>
              <w:right w:val="single" w:color="auto" w:sz="4" w:space="0"/>
            </w:tcBorders>
            <w:shd w:val="clear" w:color="auto" w:fill="auto"/>
            <w:noWrap/>
            <w:vAlign w:val="center"/>
          </w:tcPr>
          <w:p w14:paraId="3170A9AC">
            <w:pPr>
              <w:widowControl/>
              <w:jc w:val="center"/>
              <w:rPr>
                <w:rFonts w:hint="default" w:ascii="Times New Roman" w:hAnsi="Times New Roman" w:eastAsia="仿宋_GB2312" w:cs="Times New Roman"/>
                <w:kern w:val="0"/>
                <w:sz w:val="16"/>
                <w:szCs w:val="16"/>
                <w:lang w:val="en-US"/>
              </w:rPr>
            </w:pPr>
            <w:r>
              <w:rPr>
                <w:rFonts w:hint="eastAsia" w:ascii="Times New Roman" w:hAnsi="Times New Roman" w:eastAsia="仿宋_GB2312" w:cs="Times New Roman"/>
                <w:kern w:val="0"/>
                <w:sz w:val="16"/>
                <w:szCs w:val="16"/>
                <w:lang w:val="en-US" w:eastAsia="zh-CN"/>
              </w:rPr>
              <w:t>762.35</w:t>
            </w:r>
          </w:p>
        </w:tc>
        <w:tc>
          <w:tcPr>
            <w:tcW w:w="2795" w:type="dxa"/>
            <w:tcBorders>
              <w:top w:val="nil"/>
              <w:left w:val="nil"/>
              <w:bottom w:val="single" w:color="auto" w:sz="4" w:space="0"/>
              <w:right w:val="single" w:color="auto" w:sz="4" w:space="0"/>
            </w:tcBorders>
            <w:shd w:val="clear" w:color="auto" w:fill="auto"/>
            <w:noWrap/>
            <w:vAlign w:val="center"/>
          </w:tcPr>
          <w:p w14:paraId="21DD9E3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457" w:type="dxa"/>
            <w:tcBorders>
              <w:top w:val="nil"/>
              <w:left w:val="nil"/>
              <w:bottom w:val="single" w:color="auto" w:sz="4" w:space="0"/>
              <w:right w:val="single" w:color="auto" w:sz="4" w:space="0"/>
            </w:tcBorders>
            <w:shd w:val="clear" w:color="auto" w:fill="auto"/>
            <w:noWrap/>
            <w:vAlign w:val="center"/>
          </w:tcPr>
          <w:p w14:paraId="4F45DD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41" w:type="dxa"/>
            <w:tcBorders>
              <w:top w:val="nil"/>
              <w:left w:val="nil"/>
              <w:bottom w:val="single" w:color="auto" w:sz="4" w:space="0"/>
              <w:right w:val="single" w:color="auto" w:sz="4" w:space="0"/>
            </w:tcBorders>
            <w:shd w:val="clear" w:color="auto" w:fill="auto"/>
            <w:noWrap/>
            <w:vAlign w:val="center"/>
          </w:tcPr>
          <w:p w14:paraId="4E48D0F0">
            <w:pPr>
              <w:widowControl/>
              <w:jc w:val="center"/>
              <w:rPr>
                <w:rFonts w:hint="default" w:ascii="Times New Roman" w:hAnsi="Times New Roman" w:eastAsia="仿宋_GB2312" w:cs="Times New Roman"/>
                <w:kern w:val="0"/>
                <w:sz w:val="16"/>
                <w:szCs w:val="16"/>
                <w:lang w:val="en-US" w:eastAsia="zh-CN"/>
              </w:rPr>
            </w:pPr>
            <w:r>
              <w:rPr>
                <w:rFonts w:hint="eastAsia" w:ascii="Times New Roman" w:hAnsi="Times New Roman" w:eastAsia="仿宋_GB2312" w:cs="Times New Roman"/>
                <w:kern w:val="0"/>
                <w:sz w:val="16"/>
                <w:szCs w:val="16"/>
                <w:lang w:val="en-US" w:eastAsia="zh-CN"/>
              </w:rPr>
              <w:t>762.35</w:t>
            </w:r>
          </w:p>
        </w:tc>
        <w:tc>
          <w:tcPr>
            <w:tcW w:w="1672" w:type="dxa"/>
            <w:tcBorders>
              <w:top w:val="nil"/>
              <w:left w:val="nil"/>
              <w:bottom w:val="single" w:color="auto" w:sz="4" w:space="0"/>
              <w:right w:val="single" w:color="auto" w:sz="4" w:space="0"/>
            </w:tcBorders>
            <w:shd w:val="clear" w:color="auto" w:fill="auto"/>
            <w:noWrap/>
            <w:vAlign w:val="center"/>
          </w:tcPr>
          <w:p w14:paraId="1DA8EDA2">
            <w:pPr>
              <w:widowControl/>
              <w:jc w:val="center"/>
              <w:rPr>
                <w:rFonts w:ascii="Times New Roman" w:hAnsi="Times New Roman" w:eastAsia="仿宋_GB2312" w:cs="Times New Roman"/>
                <w:kern w:val="0"/>
                <w:sz w:val="16"/>
                <w:szCs w:val="16"/>
              </w:rPr>
            </w:pPr>
            <w:r>
              <w:rPr>
                <w:rFonts w:hint="eastAsia" w:ascii="Times New Roman" w:hAnsi="Times New Roman" w:eastAsia="仿宋_GB2312" w:cs="Times New Roman"/>
                <w:kern w:val="0"/>
                <w:sz w:val="16"/>
                <w:szCs w:val="16"/>
                <w:lang w:val="en-US" w:eastAsia="zh-CN"/>
              </w:rPr>
              <w:t>762.35</w:t>
            </w:r>
          </w:p>
        </w:tc>
        <w:tc>
          <w:tcPr>
            <w:tcW w:w="1594" w:type="dxa"/>
            <w:tcBorders>
              <w:top w:val="nil"/>
              <w:left w:val="nil"/>
              <w:bottom w:val="single" w:color="auto" w:sz="4" w:space="0"/>
              <w:right w:val="single" w:color="auto" w:sz="4" w:space="0"/>
            </w:tcBorders>
            <w:shd w:val="clear" w:color="auto" w:fill="auto"/>
            <w:noWrap/>
            <w:vAlign w:val="center"/>
          </w:tcPr>
          <w:p w14:paraId="1AF64A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558BB279">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2CAFF7E">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F692A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4E5A6F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821" w:type="dxa"/>
            <w:tcBorders>
              <w:top w:val="nil"/>
              <w:left w:val="nil"/>
              <w:bottom w:val="single" w:color="auto" w:sz="4" w:space="0"/>
              <w:right w:val="single" w:color="auto" w:sz="4" w:space="0"/>
            </w:tcBorders>
            <w:shd w:val="clear" w:color="auto" w:fill="auto"/>
            <w:noWrap/>
            <w:vAlign w:val="center"/>
          </w:tcPr>
          <w:p w14:paraId="7069042F">
            <w:pPr>
              <w:widowControl/>
              <w:jc w:val="center"/>
              <w:rPr>
                <w:rFonts w:ascii="Times New Roman" w:hAnsi="Times New Roman" w:eastAsia="仿宋_GB2312" w:cs="Times New Roman"/>
                <w:kern w:val="0"/>
                <w:sz w:val="16"/>
                <w:szCs w:val="16"/>
              </w:rPr>
            </w:pPr>
          </w:p>
        </w:tc>
        <w:tc>
          <w:tcPr>
            <w:tcW w:w="2795" w:type="dxa"/>
            <w:tcBorders>
              <w:top w:val="nil"/>
              <w:left w:val="nil"/>
              <w:bottom w:val="single" w:color="auto" w:sz="4" w:space="0"/>
              <w:right w:val="single" w:color="auto" w:sz="4" w:space="0"/>
            </w:tcBorders>
            <w:shd w:val="clear" w:color="auto" w:fill="auto"/>
            <w:noWrap/>
            <w:vAlign w:val="center"/>
          </w:tcPr>
          <w:p w14:paraId="7C5612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457" w:type="dxa"/>
            <w:tcBorders>
              <w:top w:val="nil"/>
              <w:left w:val="nil"/>
              <w:bottom w:val="single" w:color="auto" w:sz="4" w:space="0"/>
              <w:right w:val="single" w:color="auto" w:sz="4" w:space="0"/>
            </w:tcBorders>
            <w:shd w:val="clear" w:color="auto" w:fill="auto"/>
            <w:noWrap/>
            <w:vAlign w:val="center"/>
          </w:tcPr>
          <w:p w14:paraId="5A275E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041" w:type="dxa"/>
            <w:tcBorders>
              <w:top w:val="nil"/>
              <w:left w:val="nil"/>
              <w:bottom w:val="single" w:color="auto" w:sz="4" w:space="0"/>
              <w:right w:val="single" w:color="auto" w:sz="4" w:space="0"/>
            </w:tcBorders>
            <w:shd w:val="clear" w:color="auto" w:fill="auto"/>
            <w:noWrap/>
            <w:vAlign w:val="center"/>
          </w:tcPr>
          <w:p w14:paraId="3954E97A">
            <w:pPr>
              <w:widowControl/>
              <w:jc w:val="center"/>
              <w:rPr>
                <w:rFonts w:ascii="Times New Roman" w:hAnsi="Times New Roman" w:eastAsia="仿宋_GB2312" w:cs="Times New Roman"/>
                <w:kern w:val="0"/>
                <w:sz w:val="16"/>
                <w:szCs w:val="16"/>
              </w:rPr>
            </w:pPr>
            <w:r>
              <w:rPr>
                <w:rFonts w:ascii="Times New Roman" w:hAnsi="Times New Roman" w:eastAsia="仿宋_GB2312" w:cs="Times New Roman"/>
                <w:kern w:val="0"/>
                <w:sz w:val="16"/>
                <w:szCs w:val="16"/>
              </w:rPr>
              <w:t>　</w:t>
            </w:r>
          </w:p>
        </w:tc>
        <w:tc>
          <w:tcPr>
            <w:tcW w:w="1672" w:type="dxa"/>
            <w:tcBorders>
              <w:top w:val="nil"/>
              <w:left w:val="nil"/>
              <w:bottom w:val="single" w:color="auto" w:sz="4" w:space="0"/>
              <w:right w:val="single" w:color="auto" w:sz="4" w:space="0"/>
            </w:tcBorders>
            <w:shd w:val="clear" w:color="auto" w:fill="auto"/>
            <w:noWrap/>
            <w:vAlign w:val="center"/>
          </w:tcPr>
          <w:p w14:paraId="0D2123CC">
            <w:pPr>
              <w:widowControl/>
              <w:jc w:val="center"/>
              <w:rPr>
                <w:rFonts w:ascii="Times New Roman" w:hAnsi="Times New Roman" w:eastAsia="仿宋_GB2312" w:cs="Times New Roman"/>
                <w:kern w:val="0"/>
                <w:sz w:val="16"/>
                <w:szCs w:val="16"/>
              </w:rPr>
            </w:pPr>
            <w:r>
              <w:rPr>
                <w:rFonts w:ascii="Times New Roman" w:hAnsi="Times New Roman" w:eastAsia="仿宋_GB2312" w:cs="Times New Roman"/>
                <w:kern w:val="0"/>
                <w:sz w:val="16"/>
                <w:szCs w:val="16"/>
              </w:rPr>
              <w:t>　</w:t>
            </w:r>
          </w:p>
        </w:tc>
        <w:tc>
          <w:tcPr>
            <w:tcW w:w="1594" w:type="dxa"/>
            <w:tcBorders>
              <w:top w:val="nil"/>
              <w:left w:val="nil"/>
              <w:bottom w:val="single" w:color="auto" w:sz="4" w:space="0"/>
              <w:right w:val="single" w:color="auto" w:sz="4" w:space="0"/>
            </w:tcBorders>
            <w:shd w:val="clear" w:color="auto" w:fill="auto"/>
            <w:noWrap/>
            <w:vAlign w:val="center"/>
          </w:tcPr>
          <w:p w14:paraId="3F4E82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3C23A6B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351DC8">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29AC7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25216D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821" w:type="dxa"/>
            <w:tcBorders>
              <w:top w:val="nil"/>
              <w:left w:val="nil"/>
              <w:bottom w:val="single" w:color="auto" w:sz="4" w:space="0"/>
              <w:right w:val="single" w:color="auto" w:sz="4" w:space="0"/>
            </w:tcBorders>
            <w:shd w:val="clear" w:color="auto" w:fill="auto"/>
            <w:noWrap/>
            <w:vAlign w:val="center"/>
          </w:tcPr>
          <w:p w14:paraId="13D815A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3434A3B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7" w:type="dxa"/>
            <w:tcBorders>
              <w:top w:val="nil"/>
              <w:left w:val="nil"/>
              <w:bottom w:val="single" w:color="auto" w:sz="4" w:space="0"/>
              <w:right w:val="single" w:color="auto" w:sz="4" w:space="0"/>
            </w:tcBorders>
            <w:shd w:val="clear" w:color="auto" w:fill="auto"/>
            <w:noWrap/>
            <w:vAlign w:val="center"/>
          </w:tcPr>
          <w:p w14:paraId="3248C1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041" w:type="dxa"/>
            <w:tcBorders>
              <w:top w:val="nil"/>
              <w:left w:val="nil"/>
              <w:bottom w:val="single" w:color="auto" w:sz="4" w:space="0"/>
              <w:right w:val="single" w:color="auto" w:sz="4" w:space="0"/>
            </w:tcBorders>
            <w:shd w:val="clear" w:color="auto" w:fill="auto"/>
            <w:noWrap/>
            <w:vAlign w:val="center"/>
          </w:tcPr>
          <w:p w14:paraId="20A02E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0130BA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4" w:type="dxa"/>
            <w:tcBorders>
              <w:top w:val="nil"/>
              <w:left w:val="nil"/>
              <w:bottom w:val="single" w:color="auto" w:sz="4" w:space="0"/>
              <w:right w:val="single" w:color="auto" w:sz="4" w:space="0"/>
            </w:tcBorders>
            <w:shd w:val="clear" w:color="auto" w:fill="auto"/>
            <w:noWrap/>
            <w:vAlign w:val="center"/>
          </w:tcPr>
          <w:p w14:paraId="7BEAE8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7559CB3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37291F2">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B1614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44A2B1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821" w:type="dxa"/>
            <w:tcBorders>
              <w:top w:val="nil"/>
              <w:left w:val="nil"/>
              <w:bottom w:val="single" w:color="auto" w:sz="4" w:space="0"/>
              <w:right w:val="single" w:color="auto" w:sz="4" w:space="0"/>
            </w:tcBorders>
            <w:shd w:val="clear" w:color="auto" w:fill="auto"/>
            <w:noWrap/>
            <w:vAlign w:val="center"/>
          </w:tcPr>
          <w:p w14:paraId="1265E8D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04D3E61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7" w:type="dxa"/>
            <w:tcBorders>
              <w:top w:val="nil"/>
              <w:left w:val="nil"/>
              <w:bottom w:val="single" w:color="auto" w:sz="4" w:space="0"/>
              <w:right w:val="single" w:color="auto" w:sz="4" w:space="0"/>
            </w:tcBorders>
            <w:shd w:val="clear" w:color="auto" w:fill="auto"/>
            <w:noWrap/>
            <w:vAlign w:val="center"/>
          </w:tcPr>
          <w:p w14:paraId="09C944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041" w:type="dxa"/>
            <w:tcBorders>
              <w:top w:val="nil"/>
              <w:left w:val="nil"/>
              <w:bottom w:val="single" w:color="auto" w:sz="4" w:space="0"/>
              <w:right w:val="single" w:color="auto" w:sz="4" w:space="0"/>
            </w:tcBorders>
            <w:shd w:val="clear" w:color="auto" w:fill="auto"/>
            <w:noWrap/>
            <w:vAlign w:val="center"/>
          </w:tcPr>
          <w:p w14:paraId="6D36D7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6FEF87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4" w:type="dxa"/>
            <w:tcBorders>
              <w:top w:val="nil"/>
              <w:left w:val="nil"/>
              <w:bottom w:val="single" w:color="auto" w:sz="4" w:space="0"/>
              <w:right w:val="single" w:color="auto" w:sz="4" w:space="0"/>
            </w:tcBorders>
            <w:shd w:val="clear" w:color="auto" w:fill="auto"/>
            <w:noWrap/>
            <w:vAlign w:val="center"/>
          </w:tcPr>
          <w:p w14:paraId="4F1D67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606D3F4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BB553D">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8F39C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708F17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821" w:type="dxa"/>
            <w:tcBorders>
              <w:top w:val="nil"/>
              <w:left w:val="nil"/>
              <w:bottom w:val="single" w:color="auto" w:sz="4" w:space="0"/>
              <w:right w:val="single" w:color="auto" w:sz="4" w:space="0"/>
            </w:tcBorders>
            <w:shd w:val="clear" w:color="auto" w:fill="auto"/>
            <w:noWrap/>
            <w:vAlign w:val="center"/>
          </w:tcPr>
          <w:p w14:paraId="6D6EFB6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593611F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7" w:type="dxa"/>
            <w:tcBorders>
              <w:top w:val="nil"/>
              <w:left w:val="nil"/>
              <w:bottom w:val="single" w:color="auto" w:sz="4" w:space="0"/>
              <w:right w:val="single" w:color="auto" w:sz="4" w:space="0"/>
            </w:tcBorders>
            <w:shd w:val="clear" w:color="auto" w:fill="auto"/>
            <w:noWrap/>
            <w:vAlign w:val="center"/>
          </w:tcPr>
          <w:p w14:paraId="7EDDFA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041" w:type="dxa"/>
            <w:tcBorders>
              <w:top w:val="nil"/>
              <w:left w:val="nil"/>
              <w:bottom w:val="single" w:color="auto" w:sz="4" w:space="0"/>
              <w:right w:val="single" w:color="auto" w:sz="4" w:space="0"/>
            </w:tcBorders>
            <w:shd w:val="clear" w:color="auto" w:fill="auto"/>
            <w:noWrap/>
            <w:vAlign w:val="center"/>
          </w:tcPr>
          <w:p w14:paraId="3DCE8B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2" w:type="dxa"/>
            <w:tcBorders>
              <w:top w:val="nil"/>
              <w:left w:val="nil"/>
              <w:bottom w:val="single" w:color="auto" w:sz="4" w:space="0"/>
              <w:right w:val="single" w:color="auto" w:sz="4" w:space="0"/>
            </w:tcBorders>
            <w:shd w:val="clear" w:color="auto" w:fill="auto"/>
            <w:noWrap/>
            <w:vAlign w:val="center"/>
          </w:tcPr>
          <w:p w14:paraId="765432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4" w:type="dxa"/>
            <w:tcBorders>
              <w:top w:val="nil"/>
              <w:left w:val="nil"/>
              <w:bottom w:val="single" w:color="auto" w:sz="4" w:space="0"/>
              <w:right w:val="single" w:color="auto" w:sz="4" w:space="0"/>
            </w:tcBorders>
            <w:shd w:val="clear" w:color="auto" w:fill="auto"/>
            <w:noWrap/>
            <w:vAlign w:val="center"/>
          </w:tcPr>
          <w:p w14:paraId="1D2DC2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75B875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A77027">
        <w:tblPrEx>
          <w:tblCellMar>
            <w:top w:w="0" w:type="dxa"/>
            <w:left w:w="108" w:type="dxa"/>
            <w:bottom w:w="0" w:type="dxa"/>
            <w:right w:w="108" w:type="dxa"/>
          </w:tblCellMar>
        </w:tblPrEx>
        <w:trPr>
          <w:trHeight w:val="369" w:hRule="exac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35B0B86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74AECF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821" w:type="dxa"/>
            <w:tcBorders>
              <w:top w:val="nil"/>
              <w:left w:val="nil"/>
              <w:bottom w:val="single" w:color="auto" w:sz="4" w:space="0"/>
              <w:right w:val="single" w:color="auto" w:sz="4" w:space="0"/>
            </w:tcBorders>
            <w:shd w:val="clear" w:color="auto" w:fill="auto"/>
            <w:noWrap/>
            <w:vAlign w:val="center"/>
          </w:tcPr>
          <w:p w14:paraId="059133FC">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16"/>
                <w:szCs w:val="16"/>
                <w:lang w:val="en-US" w:eastAsia="zh-CN"/>
              </w:rPr>
              <w:t>762.35</w:t>
            </w:r>
            <w:r>
              <w:rPr>
                <w:rFonts w:ascii="Times New Roman" w:hAnsi="Times New Roman" w:eastAsia="仿宋_GB2312" w:cs="Times New Roman"/>
                <w:kern w:val="0"/>
                <w:sz w:val="16"/>
                <w:szCs w:val="16"/>
              </w:rPr>
              <w:t>　</w:t>
            </w:r>
          </w:p>
        </w:tc>
        <w:tc>
          <w:tcPr>
            <w:tcW w:w="2795" w:type="dxa"/>
            <w:tcBorders>
              <w:top w:val="nil"/>
              <w:left w:val="nil"/>
              <w:bottom w:val="single" w:color="auto" w:sz="4" w:space="0"/>
              <w:right w:val="single" w:color="auto" w:sz="4" w:space="0"/>
            </w:tcBorders>
            <w:shd w:val="clear" w:color="000000" w:fill="FFFFFF"/>
            <w:noWrap/>
            <w:vAlign w:val="center"/>
          </w:tcPr>
          <w:p w14:paraId="4795AAC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57" w:type="dxa"/>
            <w:tcBorders>
              <w:top w:val="nil"/>
              <w:left w:val="nil"/>
              <w:bottom w:val="single" w:color="auto" w:sz="4" w:space="0"/>
              <w:right w:val="single" w:color="auto" w:sz="4" w:space="0"/>
            </w:tcBorders>
            <w:shd w:val="clear" w:color="000000" w:fill="FFFFFF"/>
            <w:noWrap/>
            <w:vAlign w:val="center"/>
          </w:tcPr>
          <w:p w14:paraId="4EFDB7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41" w:type="dxa"/>
            <w:tcBorders>
              <w:top w:val="nil"/>
              <w:left w:val="nil"/>
              <w:bottom w:val="single" w:color="auto" w:sz="4" w:space="0"/>
              <w:right w:val="single" w:color="auto" w:sz="4" w:space="0"/>
            </w:tcBorders>
            <w:shd w:val="clear" w:color="000000" w:fill="FFFFFF"/>
            <w:noWrap/>
            <w:vAlign w:val="center"/>
          </w:tcPr>
          <w:p w14:paraId="32B9D174">
            <w:pPr>
              <w:widowControl/>
              <w:jc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18"/>
                <w:szCs w:val="18"/>
                <w:lang w:val="en-US" w:eastAsia="zh-CN"/>
              </w:rPr>
              <w:t>762.35</w:t>
            </w:r>
          </w:p>
        </w:tc>
        <w:tc>
          <w:tcPr>
            <w:tcW w:w="1672" w:type="dxa"/>
            <w:tcBorders>
              <w:top w:val="nil"/>
              <w:left w:val="nil"/>
              <w:bottom w:val="single" w:color="auto" w:sz="4" w:space="0"/>
              <w:right w:val="single" w:color="auto" w:sz="4" w:space="0"/>
            </w:tcBorders>
            <w:shd w:val="clear" w:color="000000" w:fill="FFFFFF"/>
            <w:noWrap/>
            <w:vAlign w:val="center"/>
          </w:tcPr>
          <w:p w14:paraId="471B5DB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18"/>
                <w:szCs w:val="18"/>
                <w:lang w:val="en-US" w:eastAsia="zh-CN"/>
              </w:rPr>
              <w:t>762.35</w:t>
            </w:r>
          </w:p>
        </w:tc>
        <w:tc>
          <w:tcPr>
            <w:tcW w:w="1594" w:type="dxa"/>
            <w:tcBorders>
              <w:top w:val="nil"/>
              <w:left w:val="nil"/>
              <w:bottom w:val="single" w:color="auto" w:sz="4" w:space="0"/>
              <w:right w:val="single" w:color="auto" w:sz="4" w:space="0"/>
            </w:tcBorders>
            <w:shd w:val="clear" w:color="auto" w:fill="auto"/>
            <w:noWrap/>
            <w:vAlign w:val="center"/>
          </w:tcPr>
          <w:p w14:paraId="5426E28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708" w:type="dxa"/>
            <w:tcBorders>
              <w:top w:val="nil"/>
              <w:left w:val="nil"/>
              <w:bottom w:val="single" w:color="auto" w:sz="4" w:space="0"/>
              <w:right w:val="single" w:color="auto" w:sz="4" w:space="0"/>
            </w:tcBorders>
            <w:shd w:val="clear" w:color="auto" w:fill="auto"/>
            <w:noWrap/>
            <w:vAlign w:val="center"/>
          </w:tcPr>
          <w:p w14:paraId="35BC7AC9">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9663606">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FB7E36B">
      <w:pPr>
        <w:widowControl/>
        <w:spacing w:after="156" w:afterLines="50"/>
        <w:jc w:val="both"/>
        <w:textAlignment w:val="center"/>
        <w:rPr>
          <w:rFonts w:ascii="Times New Roman" w:hAnsi="Times New Roman" w:eastAsia="黑体" w:cs="Times New Roman"/>
          <w:color w:val="000000"/>
          <w:kern w:val="0"/>
          <w:sz w:val="36"/>
          <w:szCs w:val="36"/>
          <w:lang w:bidi="ar"/>
        </w:rPr>
      </w:pPr>
    </w:p>
    <w:p w14:paraId="5654301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6DE0F440">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0C11C96B">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3"/>
        <w:tblW w:w="13598" w:type="dxa"/>
        <w:jc w:val="center"/>
        <w:tblLayout w:type="autofit"/>
        <w:tblCellMar>
          <w:top w:w="0" w:type="dxa"/>
          <w:left w:w="108" w:type="dxa"/>
          <w:bottom w:w="0" w:type="dxa"/>
          <w:right w:w="108" w:type="dxa"/>
        </w:tblCellMar>
      </w:tblPr>
      <w:tblGrid>
        <w:gridCol w:w="1200"/>
        <w:gridCol w:w="4452"/>
        <w:gridCol w:w="2075"/>
        <w:gridCol w:w="3051"/>
        <w:gridCol w:w="2820"/>
      </w:tblGrid>
      <w:tr w14:paraId="1D8ACA34">
        <w:tblPrEx>
          <w:tblCellMar>
            <w:top w:w="0" w:type="dxa"/>
            <w:left w:w="108" w:type="dxa"/>
            <w:bottom w:w="0" w:type="dxa"/>
            <w:right w:w="108" w:type="dxa"/>
          </w:tblCellMar>
        </w:tblPrEx>
        <w:trPr>
          <w:trHeight w:val="545" w:hRule="atLeast"/>
          <w:jc w:val="center"/>
        </w:trPr>
        <w:tc>
          <w:tcPr>
            <w:tcW w:w="5652"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7FCCEA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7946" w:type="dxa"/>
            <w:gridSpan w:val="3"/>
            <w:tcBorders>
              <w:top w:val="single" w:color="auto" w:sz="8" w:space="0"/>
              <w:left w:val="nil"/>
              <w:bottom w:val="single" w:color="auto" w:sz="4" w:space="0"/>
              <w:right w:val="single" w:color="000000" w:sz="8" w:space="0"/>
            </w:tcBorders>
            <w:shd w:val="clear" w:color="auto" w:fill="auto"/>
            <w:vAlign w:val="center"/>
          </w:tcPr>
          <w:p w14:paraId="4BFB224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CB50884">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1B749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452" w:type="dxa"/>
            <w:vMerge w:val="restart"/>
            <w:tcBorders>
              <w:top w:val="nil"/>
              <w:left w:val="single" w:color="auto" w:sz="4" w:space="0"/>
              <w:bottom w:val="single" w:color="auto" w:sz="4" w:space="0"/>
              <w:right w:val="single" w:color="auto" w:sz="4" w:space="0"/>
            </w:tcBorders>
            <w:shd w:val="clear" w:color="auto" w:fill="auto"/>
            <w:vAlign w:val="center"/>
          </w:tcPr>
          <w:p w14:paraId="3C93A45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75" w:type="dxa"/>
            <w:vMerge w:val="restart"/>
            <w:tcBorders>
              <w:top w:val="nil"/>
              <w:left w:val="single" w:color="auto" w:sz="4" w:space="0"/>
              <w:bottom w:val="single" w:color="000000" w:sz="4" w:space="0"/>
              <w:right w:val="single" w:color="auto" w:sz="4" w:space="0"/>
            </w:tcBorders>
            <w:shd w:val="clear" w:color="auto" w:fill="auto"/>
            <w:vAlign w:val="center"/>
          </w:tcPr>
          <w:p w14:paraId="51309F9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051" w:type="dxa"/>
            <w:vMerge w:val="restart"/>
            <w:tcBorders>
              <w:top w:val="nil"/>
              <w:left w:val="single" w:color="auto" w:sz="4" w:space="0"/>
              <w:bottom w:val="single" w:color="000000" w:sz="4" w:space="0"/>
              <w:right w:val="single" w:color="auto" w:sz="4" w:space="0"/>
            </w:tcBorders>
            <w:shd w:val="clear" w:color="auto" w:fill="auto"/>
            <w:vAlign w:val="center"/>
          </w:tcPr>
          <w:p w14:paraId="280B047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20" w:type="dxa"/>
            <w:vMerge w:val="restart"/>
            <w:tcBorders>
              <w:top w:val="nil"/>
              <w:left w:val="single" w:color="auto" w:sz="4" w:space="0"/>
              <w:bottom w:val="single" w:color="000000" w:sz="4" w:space="0"/>
              <w:right w:val="single" w:color="auto" w:sz="8" w:space="0"/>
            </w:tcBorders>
            <w:shd w:val="clear" w:color="auto" w:fill="auto"/>
            <w:vAlign w:val="center"/>
          </w:tcPr>
          <w:p w14:paraId="6EB1AA3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E85AEC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8E571DE">
            <w:pPr>
              <w:widowControl/>
              <w:jc w:val="left"/>
              <w:rPr>
                <w:rFonts w:ascii="Times New Roman" w:hAnsi="Times New Roman" w:eastAsia="仿宋_GB2312" w:cs="Times New Roman"/>
                <w:kern w:val="0"/>
                <w:szCs w:val="21"/>
              </w:rPr>
            </w:pPr>
          </w:p>
        </w:tc>
        <w:tc>
          <w:tcPr>
            <w:tcW w:w="4452" w:type="dxa"/>
            <w:vMerge w:val="continue"/>
            <w:tcBorders>
              <w:top w:val="nil"/>
              <w:left w:val="single" w:color="auto" w:sz="4" w:space="0"/>
              <w:bottom w:val="single" w:color="auto" w:sz="4" w:space="0"/>
              <w:right w:val="single" w:color="auto" w:sz="4" w:space="0"/>
            </w:tcBorders>
            <w:vAlign w:val="center"/>
          </w:tcPr>
          <w:p w14:paraId="59258E2B">
            <w:pPr>
              <w:widowControl/>
              <w:jc w:val="left"/>
              <w:rPr>
                <w:rFonts w:ascii="Times New Roman" w:hAnsi="Times New Roman" w:eastAsia="仿宋_GB2312" w:cs="Times New Roman"/>
                <w:kern w:val="0"/>
                <w:szCs w:val="21"/>
              </w:rPr>
            </w:pPr>
          </w:p>
        </w:tc>
        <w:tc>
          <w:tcPr>
            <w:tcW w:w="2075" w:type="dxa"/>
            <w:vMerge w:val="continue"/>
            <w:tcBorders>
              <w:top w:val="nil"/>
              <w:left w:val="single" w:color="auto" w:sz="4" w:space="0"/>
              <w:bottom w:val="single" w:color="000000" w:sz="4" w:space="0"/>
              <w:right w:val="single" w:color="auto" w:sz="4" w:space="0"/>
            </w:tcBorders>
            <w:vAlign w:val="center"/>
          </w:tcPr>
          <w:p w14:paraId="78FD8086">
            <w:pPr>
              <w:widowControl/>
              <w:jc w:val="left"/>
              <w:rPr>
                <w:rFonts w:ascii="Times New Roman" w:hAnsi="Times New Roman" w:eastAsia="仿宋_GB2312" w:cs="Times New Roman"/>
                <w:kern w:val="0"/>
                <w:szCs w:val="21"/>
              </w:rPr>
            </w:pPr>
          </w:p>
        </w:tc>
        <w:tc>
          <w:tcPr>
            <w:tcW w:w="3051" w:type="dxa"/>
            <w:vMerge w:val="continue"/>
            <w:tcBorders>
              <w:top w:val="nil"/>
              <w:left w:val="single" w:color="auto" w:sz="4" w:space="0"/>
              <w:bottom w:val="single" w:color="000000" w:sz="4" w:space="0"/>
              <w:right w:val="single" w:color="auto" w:sz="4" w:space="0"/>
            </w:tcBorders>
            <w:vAlign w:val="center"/>
          </w:tcPr>
          <w:p w14:paraId="138189BD">
            <w:pPr>
              <w:widowControl/>
              <w:jc w:val="left"/>
              <w:rPr>
                <w:rFonts w:ascii="Times New Roman" w:hAnsi="Times New Roman" w:eastAsia="仿宋_GB2312" w:cs="Times New Roman"/>
                <w:kern w:val="0"/>
                <w:szCs w:val="21"/>
              </w:rPr>
            </w:pPr>
          </w:p>
        </w:tc>
        <w:tc>
          <w:tcPr>
            <w:tcW w:w="2820" w:type="dxa"/>
            <w:vMerge w:val="continue"/>
            <w:tcBorders>
              <w:top w:val="nil"/>
              <w:left w:val="single" w:color="auto" w:sz="4" w:space="0"/>
              <w:bottom w:val="single" w:color="000000" w:sz="4" w:space="0"/>
              <w:right w:val="single" w:color="auto" w:sz="8" w:space="0"/>
            </w:tcBorders>
            <w:vAlign w:val="center"/>
          </w:tcPr>
          <w:p w14:paraId="2A63C9D0">
            <w:pPr>
              <w:widowControl/>
              <w:jc w:val="left"/>
              <w:rPr>
                <w:rFonts w:ascii="Times New Roman" w:hAnsi="Times New Roman" w:eastAsia="仿宋_GB2312" w:cs="Times New Roman"/>
                <w:kern w:val="0"/>
                <w:szCs w:val="21"/>
              </w:rPr>
            </w:pPr>
          </w:p>
        </w:tc>
      </w:tr>
      <w:tr w14:paraId="06CF4601">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7DE1C7F">
            <w:pPr>
              <w:widowControl/>
              <w:jc w:val="left"/>
              <w:rPr>
                <w:rFonts w:ascii="Times New Roman" w:hAnsi="Times New Roman" w:eastAsia="仿宋_GB2312" w:cs="Times New Roman"/>
                <w:kern w:val="0"/>
                <w:szCs w:val="21"/>
              </w:rPr>
            </w:pPr>
          </w:p>
        </w:tc>
        <w:tc>
          <w:tcPr>
            <w:tcW w:w="4452" w:type="dxa"/>
            <w:vMerge w:val="continue"/>
            <w:tcBorders>
              <w:top w:val="nil"/>
              <w:left w:val="single" w:color="auto" w:sz="4" w:space="0"/>
              <w:bottom w:val="single" w:color="auto" w:sz="4" w:space="0"/>
              <w:right w:val="single" w:color="auto" w:sz="4" w:space="0"/>
            </w:tcBorders>
            <w:vAlign w:val="center"/>
          </w:tcPr>
          <w:p w14:paraId="620674AB">
            <w:pPr>
              <w:widowControl/>
              <w:jc w:val="left"/>
              <w:rPr>
                <w:rFonts w:ascii="Times New Roman" w:hAnsi="Times New Roman" w:eastAsia="仿宋_GB2312" w:cs="Times New Roman"/>
                <w:kern w:val="0"/>
                <w:szCs w:val="21"/>
              </w:rPr>
            </w:pPr>
          </w:p>
        </w:tc>
        <w:tc>
          <w:tcPr>
            <w:tcW w:w="2075" w:type="dxa"/>
            <w:vMerge w:val="continue"/>
            <w:tcBorders>
              <w:top w:val="nil"/>
              <w:left w:val="single" w:color="auto" w:sz="4" w:space="0"/>
              <w:bottom w:val="single" w:color="000000" w:sz="4" w:space="0"/>
              <w:right w:val="single" w:color="auto" w:sz="4" w:space="0"/>
            </w:tcBorders>
            <w:vAlign w:val="center"/>
          </w:tcPr>
          <w:p w14:paraId="6A24B511">
            <w:pPr>
              <w:widowControl/>
              <w:jc w:val="left"/>
              <w:rPr>
                <w:rFonts w:ascii="Times New Roman" w:hAnsi="Times New Roman" w:eastAsia="仿宋_GB2312" w:cs="Times New Roman"/>
                <w:kern w:val="0"/>
                <w:szCs w:val="21"/>
              </w:rPr>
            </w:pPr>
          </w:p>
        </w:tc>
        <w:tc>
          <w:tcPr>
            <w:tcW w:w="3051" w:type="dxa"/>
            <w:vMerge w:val="continue"/>
            <w:tcBorders>
              <w:top w:val="nil"/>
              <w:left w:val="single" w:color="auto" w:sz="4" w:space="0"/>
              <w:bottom w:val="single" w:color="000000" w:sz="4" w:space="0"/>
              <w:right w:val="single" w:color="auto" w:sz="4" w:space="0"/>
            </w:tcBorders>
            <w:vAlign w:val="center"/>
          </w:tcPr>
          <w:p w14:paraId="47F6EAA2">
            <w:pPr>
              <w:widowControl/>
              <w:jc w:val="left"/>
              <w:rPr>
                <w:rFonts w:ascii="Times New Roman" w:hAnsi="Times New Roman" w:eastAsia="仿宋_GB2312" w:cs="Times New Roman"/>
                <w:kern w:val="0"/>
                <w:szCs w:val="21"/>
              </w:rPr>
            </w:pPr>
          </w:p>
        </w:tc>
        <w:tc>
          <w:tcPr>
            <w:tcW w:w="2820" w:type="dxa"/>
            <w:vMerge w:val="continue"/>
            <w:tcBorders>
              <w:top w:val="nil"/>
              <w:left w:val="single" w:color="auto" w:sz="4" w:space="0"/>
              <w:bottom w:val="single" w:color="000000" w:sz="4" w:space="0"/>
              <w:right w:val="single" w:color="auto" w:sz="8" w:space="0"/>
            </w:tcBorders>
            <w:vAlign w:val="center"/>
          </w:tcPr>
          <w:p w14:paraId="3DC77015">
            <w:pPr>
              <w:widowControl/>
              <w:jc w:val="left"/>
              <w:rPr>
                <w:rFonts w:ascii="Times New Roman" w:hAnsi="Times New Roman" w:eastAsia="仿宋_GB2312" w:cs="Times New Roman"/>
                <w:kern w:val="0"/>
                <w:szCs w:val="21"/>
              </w:rPr>
            </w:pPr>
          </w:p>
        </w:tc>
      </w:tr>
      <w:tr w14:paraId="37B2ABFE">
        <w:tblPrEx>
          <w:tblCellMar>
            <w:top w:w="0" w:type="dxa"/>
            <w:left w:w="108" w:type="dxa"/>
            <w:bottom w:w="0" w:type="dxa"/>
            <w:right w:w="108" w:type="dxa"/>
          </w:tblCellMar>
        </w:tblPrEx>
        <w:trPr>
          <w:trHeight w:val="450" w:hRule="atLeast"/>
          <w:jc w:val="center"/>
        </w:trPr>
        <w:tc>
          <w:tcPr>
            <w:tcW w:w="5652"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1DD9EB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75" w:type="dxa"/>
            <w:tcBorders>
              <w:top w:val="nil"/>
              <w:left w:val="nil"/>
              <w:bottom w:val="single" w:color="auto" w:sz="4" w:space="0"/>
              <w:right w:val="single" w:color="auto" w:sz="4" w:space="0"/>
            </w:tcBorders>
            <w:shd w:val="clear" w:color="auto" w:fill="auto"/>
            <w:vAlign w:val="center"/>
          </w:tcPr>
          <w:p w14:paraId="20013B1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051" w:type="dxa"/>
            <w:tcBorders>
              <w:top w:val="nil"/>
              <w:left w:val="nil"/>
              <w:bottom w:val="single" w:color="auto" w:sz="4" w:space="0"/>
              <w:right w:val="single" w:color="auto" w:sz="4" w:space="0"/>
            </w:tcBorders>
            <w:shd w:val="clear" w:color="auto" w:fill="auto"/>
            <w:vAlign w:val="center"/>
          </w:tcPr>
          <w:p w14:paraId="12E3998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20" w:type="dxa"/>
            <w:tcBorders>
              <w:top w:val="nil"/>
              <w:left w:val="nil"/>
              <w:bottom w:val="single" w:color="auto" w:sz="4" w:space="0"/>
              <w:right w:val="single" w:color="auto" w:sz="8" w:space="0"/>
            </w:tcBorders>
            <w:shd w:val="clear" w:color="auto" w:fill="auto"/>
            <w:vAlign w:val="center"/>
          </w:tcPr>
          <w:p w14:paraId="1E8C18D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04B9A8E">
        <w:tblPrEx>
          <w:tblCellMar>
            <w:top w:w="0" w:type="dxa"/>
            <w:left w:w="108" w:type="dxa"/>
            <w:bottom w:w="0" w:type="dxa"/>
            <w:right w:w="108" w:type="dxa"/>
          </w:tblCellMar>
        </w:tblPrEx>
        <w:trPr>
          <w:trHeight w:val="450" w:hRule="atLeast"/>
          <w:jc w:val="center"/>
        </w:trPr>
        <w:tc>
          <w:tcPr>
            <w:tcW w:w="5652"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FF1BD5F">
            <w:pPr>
              <w:widowControl/>
              <w:jc w:val="center"/>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合计</w:t>
            </w:r>
          </w:p>
        </w:tc>
        <w:tc>
          <w:tcPr>
            <w:tcW w:w="2075" w:type="dxa"/>
            <w:tcBorders>
              <w:top w:val="nil"/>
              <w:left w:val="nil"/>
              <w:bottom w:val="single" w:color="auto" w:sz="4" w:space="0"/>
              <w:right w:val="single" w:color="auto" w:sz="4" w:space="0"/>
            </w:tcBorders>
            <w:shd w:val="clear" w:color="auto" w:fill="auto"/>
            <w:vAlign w:val="center"/>
          </w:tcPr>
          <w:p w14:paraId="1DB9B523">
            <w:pPr>
              <w:widowControl/>
              <w:jc w:val="center"/>
              <w:rPr>
                <w:rFonts w:hint="default"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762.35</w:t>
            </w:r>
          </w:p>
        </w:tc>
        <w:tc>
          <w:tcPr>
            <w:tcW w:w="3051" w:type="dxa"/>
            <w:tcBorders>
              <w:top w:val="nil"/>
              <w:left w:val="nil"/>
              <w:bottom w:val="single" w:color="auto" w:sz="4" w:space="0"/>
              <w:right w:val="single" w:color="auto" w:sz="4" w:space="0"/>
            </w:tcBorders>
            <w:shd w:val="clear" w:color="auto" w:fill="auto"/>
            <w:vAlign w:val="center"/>
          </w:tcPr>
          <w:p w14:paraId="17BFD481">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743.65</w:t>
            </w:r>
          </w:p>
        </w:tc>
        <w:tc>
          <w:tcPr>
            <w:tcW w:w="2820" w:type="dxa"/>
            <w:tcBorders>
              <w:top w:val="nil"/>
              <w:left w:val="nil"/>
              <w:bottom w:val="single" w:color="auto" w:sz="4" w:space="0"/>
              <w:right w:val="single" w:color="auto" w:sz="8" w:space="0"/>
            </w:tcBorders>
            <w:shd w:val="clear" w:color="auto" w:fill="auto"/>
            <w:vAlign w:val="center"/>
          </w:tcPr>
          <w:p w14:paraId="79CD0B2B">
            <w:pPr>
              <w:widowControl/>
              <w:tabs>
                <w:tab w:val="right" w:pos="1995"/>
              </w:tabs>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eastAsia="zh-CN"/>
              </w:rPr>
              <w:t>18.87</w:t>
            </w:r>
          </w:p>
        </w:tc>
      </w:tr>
      <w:tr w14:paraId="7D288ED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F2EBC45">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w:t>
            </w:r>
          </w:p>
        </w:tc>
        <w:tc>
          <w:tcPr>
            <w:tcW w:w="4452" w:type="dxa"/>
            <w:tcBorders>
              <w:top w:val="nil"/>
              <w:left w:val="nil"/>
              <w:bottom w:val="single" w:color="auto" w:sz="4" w:space="0"/>
              <w:right w:val="single" w:color="auto" w:sz="4" w:space="0"/>
            </w:tcBorders>
            <w:shd w:val="clear" w:color="auto" w:fill="auto"/>
            <w:vAlign w:val="center"/>
          </w:tcPr>
          <w:p w14:paraId="135D896C">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一般公共服务支出</w:t>
            </w:r>
          </w:p>
        </w:tc>
        <w:tc>
          <w:tcPr>
            <w:tcW w:w="2075" w:type="dxa"/>
            <w:tcBorders>
              <w:top w:val="nil"/>
              <w:left w:val="nil"/>
              <w:bottom w:val="single" w:color="auto" w:sz="4" w:space="0"/>
              <w:right w:val="single" w:color="auto" w:sz="4" w:space="0"/>
            </w:tcBorders>
            <w:shd w:val="clear" w:color="auto" w:fill="auto"/>
            <w:vAlign w:val="center"/>
          </w:tcPr>
          <w:p w14:paraId="51E8EB38">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577.51</w:t>
            </w:r>
          </w:p>
        </w:tc>
        <w:tc>
          <w:tcPr>
            <w:tcW w:w="3051" w:type="dxa"/>
            <w:tcBorders>
              <w:top w:val="nil"/>
              <w:left w:val="nil"/>
              <w:bottom w:val="single" w:color="auto" w:sz="4" w:space="0"/>
              <w:right w:val="single" w:color="auto" w:sz="4" w:space="0"/>
            </w:tcBorders>
            <w:shd w:val="clear" w:color="auto" w:fill="auto"/>
            <w:vAlign w:val="center"/>
          </w:tcPr>
          <w:p w14:paraId="019DBEBC">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577.51</w:t>
            </w:r>
          </w:p>
        </w:tc>
        <w:tc>
          <w:tcPr>
            <w:tcW w:w="2820" w:type="dxa"/>
            <w:tcBorders>
              <w:top w:val="nil"/>
              <w:left w:val="nil"/>
              <w:bottom w:val="single" w:color="auto" w:sz="4" w:space="0"/>
              <w:right w:val="single" w:color="auto" w:sz="8" w:space="0"/>
            </w:tcBorders>
            <w:shd w:val="clear" w:color="auto" w:fill="auto"/>
            <w:vAlign w:val="center"/>
          </w:tcPr>
          <w:p w14:paraId="7A483BE7">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1358E94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B00A6B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20103</w:t>
            </w:r>
          </w:p>
        </w:tc>
        <w:tc>
          <w:tcPr>
            <w:tcW w:w="4452" w:type="dxa"/>
            <w:tcBorders>
              <w:top w:val="nil"/>
              <w:left w:val="nil"/>
              <w:bottom w:val="single" w:color="auto" w:sz="4" w:space="0"/>
              <w:right w:val="single" w:color="auto" w:sz="4" w:space="0"/>
            </w:tcBorders>
            <w:shd w:val="clear" w:color="auto" w:fill="auto"/>
            <w:vAlign w:val="center"/>
          </w:tcPr>
          <w:p w14:paraId="05C61056">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政府办公厅（室）及相关机构事务</w:t>
            </w:r>
          </w:p>
        </w:tc>
        <w:tc>
          <w:tcPr>
            <w:tcW w:w="2075" w:type="dxa"/>
            <w:tcBorders>
              <w:top w:val="nil"/>
              <w:left w:val="nil"/>
              <w:bottom w:val="single" w:color="auto" w:sz="4" w:space="0"/>
              <w:right w:val="single" w:color="auto" w:sz="4" w:space="0"/>
            </w:tcBorders>
            <w:shd w:val="clear" w:color="auto" w:fill="auto"/>
            <w:vAlign w:val="center"/>
          </w:tcPr>
          <w:p w14:paraId="031ED1FF">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11.72</w:t>
            </w:r>
          </w:p>
        </w:tc>
        <w:tc>
          <w:tcPr>
            <w:tcW w:w="3051" w:type="dxa"/>
            <w:tcBorders>
              <w:top w:val="nil"/>
              <w:left w:val="nil"/>
              <w:bottom w:val="single" w:color="auto" w:sz="4" w:space="0"/>
              <w:right w:val="single" w:color="auto" w:sz="4" w:space="0"/>
            </w:tcBorders>
            <w:shd w:val="clear" w:color="auto" w:fill="auto"/>
            <w:vAlign w:val="center"/>
          </w:tcPr>
          <w:p w14:paraId="2C92F210">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11.72</w:t>
            </w:r>
          </w:p>
        </w:tc>
        <w:tc>
          <w:tcPr>
            <w:tcW w:w="2820" w:type="dxa"/>
            <w:tcBorders>
              <w:top w:val="nil"/>
              <w:left w:val="nil"/>
              <w:bottom w:val="single" w:color="auto" w:sz="4" w:space="0"/>
              <w:right w:val="single" w:color="auto" w:sz="8" w:space="0"/>
            </w:tcBorders>
            <w:shd w:val="clear" w:color="auto" w:fill="auto"/>
            <w:vAlign w:val="center"/>
          </w:tcPr>
          <w:p w14:paraId="21E0DE24">
            <w:pPr>
              <w:widowControl/>
              <w:jc w:val="right"/>
              <w:rPr>
                <w:rFonts w:ascii="Times New Roman" w:hAnsi="Times New Roman" w:eastAsia="仿宋_GB2312" w:cs="Times New Roman"/>
                <w:kern w:val="0"/>
                <w:sz w:val="24"/>
                <w:szCs w:val="24"/>
                <w:lang w:val="en-US" w:eastAsia="zh-CN" w:bidi="ar-SA"/>
              </w:rPr>
            </w:pPr>
          </w:p>
        </w:tc>
      </w:tr>
      <w:tr w14:paraId="022B04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CB98897">
            <w:pPr>
              <w:jc w:val="center"/>
              <w:rPr>
                <w:rFonts w:hint="default" w:asciiTheme="minorHAnsi" w:hAnsiTheme="minorHAnsi" w:eastAsiaTheme="minorEastAsia" w:cstheme="minorBidi"/>
                <w:kern w:val="2"/>
                <w:sz w:val="21"/>
                <w:szCs w:val="22"/>
                <w:lang w:val="en-US" w:eastAsia="zh-CN" w:bidi="ar-SA"/>
              </w:rPr>
            </w:pPr>
            <w:r>
              <w:rPr>
                <w:rFonts w:hint="eastAsia" w:ascii="Times New Roman" w:hAnsi="Times New Roman" w:eastAsia="仿宋_GB2312" w:cs="Times New Roman"/>
                <w:lang w:val="en-US" w:eastAsia="zh-CN"/>
              </w:rPr>
              <w:t>2010301</w:t>
            </w:r>
          </w:p>
        </w:tc>
        <w:tc>
          <w:tcPr>
            <w:tcW w:w="4452" w:type="dxa"/>
            <w:tcBorders>
              <w:top w:val="nil"/>
              <w:left w:val="nil"/>
              <w:bottom w:val="single" w:color="auto" w:sz="4" w:space="0"/>
              <w:right w:val="single" w:color="auto" w:sz="4" w:space="0"/>
            </w:tcBorders>
            <w:shd w:val="clear" w:color="auto" w:fill="auto"/>
            <w:vAlign w:val="center"/>
          </w:tcPr>
          <w:p w14:paraId="3E598252">
            <w:pPr>
              <w:jc w:val="lef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2075" w:type="dxa"/>
            <w:tcBorders>
              <w:top w:val="nil"/>
              <w:left w:val="nil"/>
              <w:bottom w:val="single" w:color="auto" w:sz="4" w:space="0"/>
              <w:right w:val="single" w:color="auto" w:sz="4" w:space="0"/>
            </w:tcBorders>
            <w:shd w:val="clear" w:color="auto" w:fill="auto"/>
            <w:vAlign w:val="center"/>
          </w:tcPr>
          <w:p w14:paraId="5E3727D4">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11.72</w:t>
            </w:r>
          </w:p>
        </w:tc>
        <w:tc>
          <w:tcPr>
            <w:tcW w:w="3051" w:type="dxa"/>
            <w:tcBorders>
              <w:top w:val="nil"/>
              <w:left w:val="nil"/>
              <w:bottom w:val="single" w:color="auto" w:sz="4" w:space="0"/>
              <w:right w:val="single" w:color="auto" w:sz="4" w:space="0"/>
            </w:tcBorders>
            <w:shd w:val="clear" w:color="auto" w:fill="auto"/>
            <w:vAlign w:val="center"/>
          </w:tcPr>
          <w:p w14:paraId="4DDE2C78">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11.72</w:t>
            </w:r>
          </w:p>
        </w:tc>
        <w:tc>
          <w:tcPr>
            <w:tcW w:w="2820" w:type="dxa"/>
            <w:tcBorders>
              <w:top w:val="nil"/>
              <w:left w:val="nil"/>
              <w:bottom w:val="single" w:color="auto" w:sz="4" w:space="0"/>
              <w:right w:val="single" w:color="auto" w:sz="8" w:space="0"/>
            </w:tcBorders>
            <w:shd w:val="clear" w:color="auto" w:fill="auto"/>
            <w:vAlign w:val="center"/>
          </w:tcPr>
          <w:p w14:paraId="7B790518">
            <w:pPr>
              <w:widowControl/>
              <w:jc w:val="right"/>
              <w:rPr>
                <w:rFonts w:ascii="Times New Roman" w:hAnsi="Times New Roman" w:eastAsia="仿宋_GB2312" w:cs="Times New Roman"/>
                <w:kern w:val="0"/>
                <w:sz w:val="24"/>
                <w:szCs w:val="24"/>
                <w:lang w:val="en-US" w:eastAsia="zh-CN" w:bidi="ar-SA"/>
              </w:rPr>
            </w:pPr>
          </w:p>
        </w:tc>
      </w:tr>
      <w:tr w14:paraId="6B7A0E6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6AA27DC">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20131</w:t>
            </w:r>
          </w:p>
        </w:tc>
        <w:tc>
          <w:tcPr>
            <w:tcW w:w="4452" w:type="dxa"/>
            <w:tcBorders>
              <w:top w:val="nil"/>
              <w:left w:val="nil"/>
              <w:bottom w:val="single" w:color="auto" w:sz="4" w:space="0"/>
              <w:right w:val="single" w:color="auto" w:sz="4" w:space="0"/>
            </w:tcBorders>
            <w:shd w:val="clear" w:color="auto" w:fill="auto"/>
            <w:vAlign w:val="center"/>
          </w:tcPr>
          <w:p w14:paraId="22A2E7F8">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党委办公厅</w:t>
            </w:r>
          </w:p>
        </w:tc>
        <w:tc>
          <w:tcPr>
            <w:tcW w:w="2075" w:type="dxa"/>
            <w:tcBorders>
              <w:top w:val="nil"/>
              <w:left w:val="nil"/>
              <w:bottom w:val="single" w:color="auto" w:sz="4" w:space="0"/>
              <w:right w:val="single" w:color="auto" w:sz="4" w:space="0"/>
            </w:tcBorders>
            <w:shd w:val="clear" w:color="auto" w:fill="auto"/>
            <w:vAlign w:val="center"/>
          </w:tcPr>
          <w:p w14:paraId="5139E3E3">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565.79</w:t>
            </w:r>
          </w:p>
        </w:tc>
        <w:tc>
          <w:tcPr>
            <w:tcW w:w="3051" w:type="dxa"/>
            <w:tcBorders>
              <w:top w:val="nil"/>
              <w:left w:val="nil"/>
              <w:bottom w:val="single" w:color="auto" w:sz="4" w:space="0"/>
              <w:right w:val="single" w:color="auto" w:sz="4" w:space="0"/>
            </w:tcBorders>
            <w:shd w:val="clear" w:color="auto" w:fill="auto"/>
            <w:vAlign w:val="center"/>
          </w:tcPr>
          <w:p w14:paraId="5503DA88">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565.79</w:t>
            </w:r>
          </w:p>
        </w:tc>
        <w:tc>
          <w:tcPr>
            <w:tcW w:w="2820" w:type="dxa"/>
            <w:tcBorders>
              <w:top w:val="nil"/>
              <w:left w:val="nil"/>
              <w:bottom w:val="single" w:color="auto" w:sz="4" w:space="0"/>
              <w:right w:val="single" w:color="auto" w:sz="8" w:space="0"/>
            </w:tcBorders>
            <w:shd w:val="clear" w:color="auto" w:fill="auto"/>
            <w:vAlign w:val="center"/>
          </w:tcPr>
          <w:p w14:paraId="0436B953">
            <w:pPr>
              <w:widowControl/>
              <w:jc w:val="right"/>
              <w:rPr>
                <w:rFonts w:ascii="Times New Roman" w:hAnsi="Times New Roman" w:eastAsia="仿宋_GB2312" w:cs="Times New Roman"/>
                <w:kern w:val="0"/>
                <w:sz w:val="24"/>
                <w:szCs w:val="24"/>
                <w:lang w:val="en-US" w:eastAsia="zh-CN" w:bidi="ar-SA"/>
              </w:rPr>
            </w:pPr>
          </w:p>
        </w:tc>
      </w:tr>
      <w:tr w14:paraId="3D77C19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B7678E">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2013101</w:t>
            </w:r>
          </w:p>
        </w:tc>
        <w:tc>
          <w:tcPr>
            <w:tcW w:w="4452" w:type="dxa"/>
            <w:tcBorders>
              <w:top w:val="nil"/>
              <w:left w:val="nil"/>
              <w:bottom w:val="single" w:color="auto" w:sz="4" w:space="0"/>
              <w:right w:val="single" w:color="auto" w:sz="4" w:space="0"/>
            </w:tcBorders>
            <w:shd w:val="clear" w:color="auto" w:fill="auto"/>
            <w:vAlign w:val="center"/>
          </w:tcPr>
          <w:p w14:paraId="0F11E3F2">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2075" w:type="dxa"/>
            <w:tcBorders>
              <w:top w:val="nil"/>
              <w:left w:val="nil"/>
              <w:bottom w:val="single" w:color="auto" w:sz="4" w:space="0"/>
              <w:right w:val="single" w:color="auto" w:sz="4" w:space="0"/>
            </w:tcBorders>
            <w:shd w:val="clear" w:color="auto" w:fill="auto"/>
            <w:vAlign w:val="center"/>
          </w:tcPr>
          <w:p w14:paraId="361634B6">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565.79</w:t>
            </w:r>
          </w:p>
        </w:tc>
        <w:tc>
          <w:tcPr>
            <w:tcW w:w="3051" w:type="dxa"/>
            <w:tcBorders>
              <w:top w:val="nil"/>
              <w:left w:val="nil"/>
              <w:bottom w:val="single" w:color="auto" w:sz="4" w:space="0"/>
              <w:right w:val="single" w:color="auto" w:sz="4" w:space="0"/>
            </w:tcBorders>
            <w:shd w:val="clear" w:color="auto" w:fill="auto"/>
            <w:vAlign w:val="center"/>
          </w:tcPr>
          <w:p w14:paraId="6D0DEAE2">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565.79</w:t>
            </w:r>
          </w:p>
        </w:tc>
        <w:tc>
          <w:tcPr>
            <w:tcW w:w="2820" w:type="dxa"/>
            <w:tcBorders>
              <w:top w:val="nil"/>
              <w:left w:val="nil"/>
              <w:bottom w:val="single" w:color="auto" w:sz="4" w:space="0"/>
              <w:right w:val="single" w:color="auto" w:sz="8" w:space="0"/>
            </w:tcBorders>
            <w:shd w:val="clear" w:color="auto" w:fill="auto"/>
            <w:vAlign w:val="center"/>
          </w:tcPr>
          <w:p w14:paraId="04355CA4">
            <w:pPr>
              <w:widowControl/>
              <w:jc w:val="right"/>
              <w:rPr>
                <w:rFonts w:ascii="Times New Roman" w:hAnsi="Times New Roman" w:eastAsia="仿宋_GB2312" w:cs="Times New Roman"/>
                <w:kern w:val="0"/>
                <w:sz w:val="24"/>
                <w:szCs w:val="24"/>
                <w:lang w:val="en-US" w:eastAsia="zh-CN" w:bidi="ar-SA"/>
              </w:rPr>
            </w:pPr>
          </w:p>
        </w:tc>
      </w:tr>
      <w:tr w14:paraId="0DD10D9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5C5D882">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206</w:t>
            </w:r>
          </w:p>
        </w:tc>
        <w:tc>
          <w:tcPr>
            <w:tcW w:w="4452" w:type="dxa"/>
            <w:tcBorders>
              <w:top w:val="nil"/>
              <w:left w:val="nil"/>
              <w:bottom w:val="single" w:color="auto" w:sz="4" w:space="0"/>
              <w:right w:val="single" w:color="auto" w:sz="4" w:space="0"/>
            </w:tcBorders>
            <w:shd w:val="clear" w:color="auto" w:fill="auto"/>
            <w:vAlign w:val="center"/>
          </w:tcPr>
          <w:p w14:paraId="2F2FB1C0">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科学技术支出</w:t>
            </w:r>
          </w:p>
        </w:tc>
        <w:tc>
          <w:tcPr>
            <w:tcW w:w="2075" w:type="dxa"/>
            <w:tcBorders>
              <w:top w:val="nil"/>
              <w:left w:val="nil"/>
              <w:bottom w:val="single" w:color="auto" w:sz="4" w:space="0"/>
              <w:right w:val="single" w:color="auto" w:sz="4" w:space="0"/>
            </w:tcBorders>
            <w:shd w:val="clear" w:color="auto" w:fill="auto"/>
            <w:vAlign w:val="center"/>
          </w:tcPr>
          <w:p w14:paraId="651EC393">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c>
          <w:tcPr>
            <w:tcW w:w="3051" w:type="dxa"/>
            <w:tcBorders>
              <w:top w:val="nil"/>
              <w:left w:val="nil"/>
              <w:bottom w:val="single" w:color="auto" w:sz="4" w:space="0"/>
              <w:right w:val="single" w:color="auto" w:sz="4" w:space="0"/>
            </w:tcBorders>
            <w:shd w:val="clear" w:color="auto" w:fill="auto"/>
            <w:vAlign w:val="center"/>
          </w:tcPr>
          <w:p w14:paraId="4165A6C9">
            <w:pPr>
              <w:jc w:val="center"/>
              <w:rPr>
                <w:rFonts w:hint="eastAsia" w:ascii="Times New Roman" w:hAnsi="Times New Roman" w:eastAsia="仿宋_GB2312" w:cs="Times New Roman"/>
                <w:kern w:val="2"/>
                <w:sz w:val="21"/>
                <w:szCs w:val="21"/>
                <w:lang w:val="en-US" w:eastAsia="zh-CN" w:bidi="ar-SA"/>
              </w:rPr>
            </w:pPr>
          </w:p>
        </w:tc>
        <w:tc>
          <w:tcPr>
            <w:tcW w:w="2820" w:type="dxa"/>
            <w:tcBorders>
              <w:top w:val="nil"/>
              <w:left w:val="nil"/>
              <w:bottom w:val="single" w:color="auto" w:sz="4" w:space="0"/>
              <w:right w:val="single" w:color="auto" w:sz="8" w:space="0"/>
            </w:tcBorders>
            <w:shd w:val="clear" w:color="auto" w:fill="auto"/>
            <w:vAlign w:val="center"/>
          </w:tcPr>
          <w:p w14:paraId="451E7850">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r>
      <w:tr w14:paraId="7E670E8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4747DEA">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20699</w:t>
            </w:r>
          </w:p>
        </w:tc>
        <w:tc>
          <w:tcPr>
            <w:tcW w:w="4452" w:type="dxa"/>
            <w:tcBorders>
              <w:top w:val="nil"/>
              <w:left w:val="nil"/>
              <w:bottom w:val="single" w:color="auto" w:sz="4" w:space="0"/>
              <w:right w:val="single" w:color="auto" w:sz="4" w:space="0"/>
            </w:tcBorders>
            <w:shd w:val="clear" w:color="auto" w:fill="auto"/>
            <w:vAlign w:val="center"/>
          </w:tcPr>
          <w:p w14:paraId="02D76FC5">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其他科学技术支出</w:t>
            </w:r>
          </w:p>
        </w:tc>
        <w:tc>
          <w:tcPr>
            <w:tcW w:w="2075" w:type="dxa"/>
            <w:tcBorders>
              <w:top w:val="nil"/>
              <w:left w:val="nil"/>
              <w:bottom w:val="single" w:color="auto" w:sz="4" w:space="0"/>
              <w:right w:val="single" w:color="auto" w:sz="4" w:space="0"/>
            </w:tcBorders>
            <w:shd w:val="clear" w:color="auto" w:fill="auto"/>
            <w:vAlign w:val="center"/>
          </w:tcPr>
          <w:p w14:paraId="1DE81C12">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c>
          <w:tcPr>
            <w:tcW w:w="3051" w:type="dxa"/>
            <w:tcBorders>
              <w:top w:val="nil"/>
              <w:left w:val="nil"/>
              <w:bottom w:val="single" w:color="auto" w:sz="4" w:space="0"/>
              <w:right w:val="single" w:color="auto" w:sz="4" w:space="0"/>
            </w:tcBorders>
            <w:shd w:val="clear" w:color="auto" w:fill="auto"/>
            <w:vAlign w:val="center"/>
          </w:tcPr>
          <w:p w14:paraId="128FB19A">
            <w:pPr>
              <w:jc w:val="center"/>
              <w:rPr>
                <w:rFonts w:hint="eastAsia" w:ascii="Times New Roman" w:hAnsi="Times New Roman" w:eastAsia="仿宋_GB2312" w:cs="Times New Roman"/>
                <w:kern w:val="2"/>
                <w:sz w:val="21"/>
                <w:szCs w:val="21"/>
                <w:lang w:val="en-US" w:eastAsia="zh-CN" w:bidi="ar-SA"/>
              </w:rPr>
            </w:pPr>
          </w:p>
        </w:tc>
        <w:tc>
          <w:tcPr>
            <w:tcW w:w="2820" w:type="dxa"/>
            <w:tcBorders>
              <w:top w:val="nil"/>
              <w:left w:val="nil"/>
              <w:bottom w:val="single" w:color="auto" w:sz="4" w:space="0"/>
              <w:right w:val="single" w:color="auto" w:sz="8" w:space="0"/>
            </w:tcBorders>
            <w:shd w:val="clear" w:color="auto" w:fill="auto"/>
            <w:vAlign w:val="center"/>
          </w:tcPr>
          <w:p w14:paraId="369B8122">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r>
      <w:tr w14:paraId="1F840EA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DA9B702">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2069999</w:t>
            </w:r>
          </w:p>
        </w:tc>
        <w:tc>
          <w:tcPr>
            <w:tcW w:w="4452" w:type="dxa"/>
            <w:tcBorders>
              <w:top w:val="nil"/>
              <w:left w:val="nil"/>
              <w:bottom w:val="single" w:color="auto" w:sz="4" w:space="0"/>
              <w:right w:val="single" w:color="auto" w:sz="4" w:space="0"/>
            </w:tcBorders>
            <w:shd w:val="clear" w:color="auto" w:fill="auto"/>
            <w:vAlign w:val="center"/>
          </w:tcPr>
          <w:p w14:paraId="06277E23">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其他科学技术支出</w:t>
            </w:r>
          </w:p>
        </w:tc>
        <w:tc>
          <w:tcPr>
            <w:tcW w:w="2075" w:type="dxa"/>
            <w:tcBorders>
              <w:top w:val="nil"/>
              <w:left w:val="nil"/>
              <w:bottom w:val="single" w:color="auto" w:sz="4" w:space="0"/>
              <w:right w:val="single" w:color="auto" w:sz="4" w:space="0"/>
            </w:tcBorders>
            <w:shd w:val="clear" w:color="auto" w:fill="auto"/>
            <w:vAlign w:val="center"/>
          </w:tcPr>
          <w:p w14:paraId="5946775F">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c>
          <w:tcPr>
            <w:tcW w:w="3051" w:type="dxa"/>
            <w:tcBorders>
              <w:top w:val="nil"/>
              <w:left w:val="nil"/>
              <w:bottom w:val="single" w:color="auto" w:sz="4" w:space="0"/>
              <w:right w:val="single" w:color="auto" w:sz="4" w:space="0"/>
            </w:tcBorders>
            <w:shd w:val="clear" w:color="auto" w:fill="auto"/>
            <w:vAlign w:val="center"/>
          </w:tcPr>
          <w:p w14:paraId="447D9176">
            <w:pPr>
              <w:jc w:val="center"/>
              <w:rPr>
                <w:rFonts w:hint="eastAsia" w:ascii="Times New Roman" w:hAnsi="Times New Roman" w:eastAsia="仿宋_GB2312" w:cs="Times New Roman"/>
                <w:kern w:val="2"/>
                <w:sz w:val="21"/>
                <w:szCs w:val="21"/>
                <w:lang w:val="en-US" w:eastAsia="zh-CN" w:bidi="ar-SA"/>
              </w:rPr>
            </w:pPr>
          </w:p>
        </w:tc>
        <w:tc>
          <w:tcPr>
            <w:tcW w:w="2820" w:type="dxa"/>
            <w:tcBorders>
              <w:top w:val="nil"/>
              <w:left w:val="nil"/>
              <w:bottom w:val="single" w:color="auto" w:sz="4" w:space="0"/>
              <w:right w:val="single" w:color="auto" w:sz="8" w:space="0"/>
            </w:tcBorders>
            <w:shd w:val="clear" w:color="auto" w:fill="auto"/>
            <w:vAlign w:val="center"/>
          </w:tcPr>
          <w:p w14:paraId="38F702ED">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18.87</w:t>
            </w:r>
          </w:p>
        </w:tc>
      </w:tr>
      <w:tr w14:paraId="06877A6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2FE8FB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w:t>
            </w:r>
          </w:p>
        </w:tc>
        <w:tc>
          <w:tcPr>
            <w:tcW w:w="4452" w:type="dxa"/>
            <w:tcBorders>
              <w:top w:val="nil"/>
              <w:left w:val="nil"/>
              <w:bottom w:val="single" w:color="auto" w:sz="4" w:space="0"/>
              <w:right w:val="single" w:color="auto" w:sz="4" w:space="0"/>
            </w:tcBorders>
            <w:shd w:val="clear" w:color="auto" w:fill="auto"/>
            <w:vAlign w:val="center"/>
          </w:tcPr>
          <w:p w14:paraId="23AC3C9A">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社会保障和就业支出</w:t>
            </w:r>
          </w:p>
        </w:tc>
        <w:tc>
          <w:tcPr>
            <w:tcW w:w="2075" w:type="dxa"/>
            <w:tcBorders>
              <w:top w:val="nil"/>
              <w:left w:val="nil"/>
              <w:bottom w:val="single" w:color="auto" w:sz="4" w:space="0"/>
              <w:right w:val="single" w:color="auto" w:sz="4" w:space="0"/>
            </w:tcBorders>
            <w:shd w:val="clear" w:color="auto" w:fill="auto"/>
            <w:vAlign w:val="center"/>
          </w:tcPr>
          <w:p w14:paraId="7CBF37FA">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58.19</w:t>
            </w:r>
          </w:p>
        </w:tc>
        <w:tc>
          <w:tcPr>
            <w:tcW w:w="3051" w:type="dxa"/>
            <w:tcBorders>
              <w:top w:val="nil"/>
              <w:left w:val="nil"/>
              <w:bottom w:val="single" w:color="auto" w:sz="4" w:space="0"/>
              <w:right w:val="single" w:color="auto" w:sz="4" w:space="0"/>
            </w:tcBorders>
            <w:shd w:val="clear" w:color="auto" w:fill="auto"/>
            <w:vAlign w:val="center"/>
          </w:tcPr>
          <w:p w14:paraId="6676B651">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58.19</w:t>
            </w:r>
          </w:p>
        </w:tc>
        <w:tc>
          <w:tcPr>
            <w:tcW w:w="2820" w:type="dxa"/>
            <w:tcBorders>
              <w:top w:val="nil"/>
              <w:left w:val="nil"/>
              <w:bottom w:val="single" w:color="auto" w:sz="4" w:space="0"/>
              <w:right w:val="single" w:color="auto" w:sz="8" w:space="0"/>
            </w:tcBorders>
            <w:shd w:val="clear" w:color="auto" w:fill="auto"/>
            <w:vAlign w:val="center"/>
          </w:tcPr>
          <w:p w14:paraId="30B8D3C7">
            <w:pPr>
              <w:widowControl/>
              <w:jc w:val="right"/>
              <w:rPr>
                <w:rFonts w:ascii="Times New Roman" w:hAnsi="Times New Roman" w:eastAsia="仿宋_GB2312" w:cs="Times New Roman"/>
                <w:kern w:val="0"/>
                <w:sz w:val="24"/>
                <w:szCs w:val="24"/>
                <w:lang w:val="en-US" w:eastAsia="zh-CN" w:bidi="ar-SA"/>
              </w:rPr>
            </w:pPr>
          </w:p>
        </w:tc>
      </w:tr>
      <w:tr w14:paraId="34CE69D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589E365">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w:t>
            </w:r>
          </w:p>
        </w:tc>
        <w:tc>
          <w:tcPr>
            <w:tcW w:w="4452" w:type="dxa"/>
            <w:tcBorders>
              <w:top w:val="nil"/>
              <w:left w:val="nil"/>
              <w:bottom w:val="single" w:color="auto" w:sz="4" w:space="0"/>
              <w:right w:val="single" w:color="auto" w:sz="4" w:space="0"/>
            </w:tcBorders>
            <w:shd w:val="clear" w:color="auto" w:fill="auto"/>
            <w:vAlign w:val="center"/>
          </w:tcPr>
          <w:p w14:paraId="46679AB2">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行政事业单位养老支出</w:t>
            </w:r>
          </w:p>
        </w:tc>
        <w:tc>
          <w:tcPr>
            <w:tcW w:w="2075" w:type="dxa"/>
            <w:tcBorders>
              <w:top w:val="nil"/>
              <w:left w:val="nil"/>
              <w:bottom w:val="single" w:color="auto" w:sz="4" w:space="0"/>
              <w:right w:val="single" w:color="auto" w:sz="4" w:space="0"/>
            </w:tcBorders>
            <w:shd w:val="clear" w:color="auto" w:fill="auto"/>
            <w:vAlign w:val="center"/>
          </w:tcPr>
          <w:p w14:paraId="50384B0F">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57.36</w:t>
            </w:r>
          </w:p>
        </w:tc>
        <w:tc>
          <w:tcPr>
            <w:tcW w:w="3051" w:type="dxa"/>
            <w:tcBorders>
              <w:top w:val="nil"/>
              <w:left w:val="nil"/>
              <w:bottom w:val="single" w:color="auto" w:sz="4" w:space="0"/>
              <w:right w:val="single" w:color="auto" w:sz="4" w:space="0"/>
            </w:tcBorders>
            <w:shd w:val="clear" w:color="auto" w:fill="auto"/>
            <w:vAlign w:val="center"/>
          </w:tcPr>
          <w:p w14:paraId="63E06C4F">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57.36</w:t>
            </w:r>
          </w:p>
        </w:tc>
        <w:tc>
          <w:tcPr>
            <w:tcW w:w="2820" w:type="dxa"/>
            <w:tcBorders>
              <w:top w:val="nil"/>
              <w:left w:val="nil"/>
              <w:bottom w:val="single" w:color="auto" w:sz="4" w:space="0"/>
              <w:right w:val="single" w:color="auto" w:sz="8" w:space="0"/>
            </w:tcBorders>
            <w:shd w:val="clear" w:color="auto" w:fill="auto"/>
            <w:vAlign w:val="center"/>
          </w:tcPr>
          <w:p w14:paraId="4A636C7E">
            <w:pPr>
              <w:widowControl/>
              <w:jc w:val="right"/>
              <w:rPr>
                <w:rFonts w:ascii="Times New Roman" w:hAnsi="Times New Roman" w:eastAsia="仿宋_GB2312" w:cs="Times New Roman"/>
                <w:kern w:val="0"/>
                <w:sz w:val="24"/>
                <w:szCs w:val="24"/>
                <w:lang w:val="en-US" w:eastAsia="zh-CN" w:bidi="ar-SA"/>
              </w:rPr>
            </w:pPr>
          </w:p>
        </w:tc>
      </w:tr>
      <w:tr w14:paraId="3A60A98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567CCE2">
            <w:pPr>
              <w:jc w:val="cente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2080501</w:t>
            </w:r>
          </w:p>
        </w:tc>
        <w:tc>
          <w:tcPr>
            <w:tcW w:w="4452" w:type="dxa"/>
            <w:tcBorders>
              <w:top w:val="nil"/>
              <w:left w:val="nil"/>
              <w:bottom w:val="single" w:color="auto" w:sz="4" w:space="0"/>
              <w:right w:val="single" w:color="auto" w:sz="4" w:space="0"/>
            </w:tcBorders>
            <w:shd w:val="clear" w:color="auto" w:fill="auto"/>
            <w:vAlign w:val="center"/>
          </w:tcPr>
          <w:p w14:paraId="3564DB30">
            <w:pPr>
              <w:jc w:val="lef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行政单位离退休</w:t>
            </w:r>
          </w:p>
        </w:tc>
        <w:tc>
          <w:tcPr>
            <w:tcW w:w="2075" w:type="dxa"/>
            <w:tcBorders>
              <w:top w:val="nil"/>
              <w:left w:val="nil"/>
              <w:bottom w:val="single" w:color="auto" w:sz="4" w:space="0"/>
              <w:right w:val="single" w:color="auto" w:sz="4" w:space="0"/>
            </w:tcBorders>
            <w:shd w:val="clear" w:color="auto" w:fill="auto"/>
            <w:vAlign w:val="center"/>
          </w:tcPr>
          <w:p w14:paraId="1D08FD7C">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4.27</w:t>
            </w:r>
          </w:p>
        </w:tc>
        <w:tc>
          <w:tcPr>
            <w:tcW w:w="3051" w:type="dxa"/>
            <w:tcBorders>
              <w:top w:val="nil"/>
              <w:left w:val="nil"/>
              <w:bottom w:val="single" w:color="auto" w:sz="4" w:space="0"/>
              <w:right w:val="single" w:color="auto" w:sz="4" w:space="0"/>
            </w:tcBorders>
            <w:shd w:val="clear" w:color="auto" w:fill="auto"/>
            <w:vAlign w:val="center"/>
          </w:tcPr>
          <w:p w14:paraId="0E03BA8D">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4.27</w:t>
            </w:r>
          </w:p>
        </w:tc>
        <w:tc>
          <w:tcPr>
            <w:tcW w:w="2820" w:type="dxa"/>
            <w:tcBorders>
              <w:top w:val="nil"/>
              <w:left w:val="nil"/>
              <w:bottom w:val="single" w:color="auto" w:sz="4" w:space="0"/>
              <w:right w:val="single" w:color="auto" w:sz="8" w:space="0"/>
            </w:tcBorders>
            <w:shd w:val="clear" w:color="auto" w:fill="auto"/>
            <w:vAlign w:val="center"/>
          </w:tcPr>
          <w:p w14:paraId="3BE7563E">
            <w:pPr>
              <w:widowControl/>
              <w:jc w:val="right"/>
              <w:rPr>
                <w:rFonts w:ascii="Times New Roman" w:hAnsi="Times New Roman" w:eastAsia="仿宋_GB2312" w:cs="Times New Roman"/>
                <w:kern w:val="0"/>
                <w:sz w:val="24"/>
                <w:szCs w:val="24"/>
                <w:lang w:val="en-US" w:eastAsia="zh-CN" w:bidi="ar-SA"/>
              </w:rPr>
            </w:pPr>
          </w:p>
        </w:tc>
      </w:tr>
      <w:tr w14:paraId="15170B1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A6268DB">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4452" w:type="dxa"/>
            <w:tcBorders>
              <w:top w:val="nil"/>
              <w:left w:val="nil"/>
              <w:bottom w:val="single" w:color="auto" w:sz="4" w:space="0"/>
              <w:right w:val="single" w:color="auto" w:sz="4" w:space="0"/>
            </w:tcBorders>
            <w:shd w:val="clear" w:color="auto" w:fill="auto"/>
            <w:vAlign w:val="center"/>
          </w:tcPr>
          <w:p w14:paraId="22EEF5B8">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2075" w:type="dxa"/>
            <w:tcBorders>
              <w:top w:val="nil"/>
              <w:left w:val="nil"/>
              <w:bottom w:val="single" w:color="auto" w:sz="4" w:space="0"/>
              <w:right w:val="single" w:color="auto" w:sz="4" w:space="0"/>
            </w:tcBorders>
            <w:shd w:val="clear" w:color="auto" w:fill="auto"/>
            <w:vAlign w:val="center"/>
          </w:tcPr>
          <w:p w14:paraId="1050D7B3">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53.09</w:t>
            </w:r>
          </w:p>
        </w:tc>
        <w:tc>
          <w:tcPr>
            <w:tcW w:w="3051" w:type="dxa"/>
            <w:tcBorders>
              <w:top w:val="nil"/>
              <w:left w:val="nil"/>
              <w:bottom w:val="single" w:color="auto" w:sz="4" w:space="0"/>
              <w:right w:val="single" w:color="auto" w:sz="4" w:space="0"/>
            </w:tcBorders>
            <w:shd w:val="clear" w:color="auto" w:fill="auto"/>
            <w:vAlign w:val="center"/>
          </w:tcPr>
          <w:p w14:paraId="1F700E3B">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53.09</w:t>
            </w:r>
          </w:p>
        </w:tc>
        <w:tc>
          <w:tcPr>
            <w:tcW w:w="2820" w:type="dxa"/>
            <w:tcBorders>
              <w:top w:val="nil"/>
              <w:left w:val="nil"/>
              <w:bottom w:val="single" w:color="auto" w:sz="4" w:space="0"/>
              <w:right w:val="single" w:color="auto" w:sz="8" w:space="0"/>
            </w:tcBorders>
            <w:shd w:val="clear" w:color="auto" w:fill="auto"/>
            <w:vAlign w:val="center"/>
          </w:tcPr>
          <w:p w14:paraId="1A26D28C">
            <w:pPr>
              <w:widowControl/>
              <w:jc w:val="right"/>
              <w:rPr>
                <w:rFonts w:ascii="Times New Roman" w:hAnsi="Times New Roman" w:eastAsia="仿宋_GB2312" w:cs="Times New Roman"/>
                <w:kern w:val="0"/>
                <w:sz w:val="24"/>
                <w:szCs w:val="24"/>
                <w:lang w:val="en-US" w:eastAsia="zh-CN" w:bidi="ar-SA"/>
              </w:rPr>
            </w:pPr>
          </w:p>
        </w:tc>
      </w:tr>
      <w:tr w14:paraId="5BE3E6A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CA6B0F6">
            <w:pPr>
              <w:jc w:val="cente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20808</w:t>
            </w:r>
          </w:p>
        </w:tc>
        <w:tc>
          <w:tcPr>
            <w:tcW w:w="4452" w:type="dxa"/>
            <w:tcBorders>
              <w:top w:val="nil"/>
              <w:left w:val="nil"/>
              <w:bottom w:val="single" w:color="auto" w:sz="4" w:space="0"/>
              <w:right w:val="single" w:color="auto" w:sz="4" w:space="0"/>
            </w:tcBorders>
            <w:shd w:val="clear" w:color="auto" w:fill="auto"/>
            <w:vAlign w:val="center"/>
          </w:tcPr>
          <w:p w14:paraId="65EEE8CA">
            <w:pPr>
              <w:jc w:val="lef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抚恤</w:t>
            </w:r>
          </w:p>
        </w:tc>
        <w:tc>
          <w:tcPr>
            <w:tcW w:w="2075" w:type="dxa"/>
            <w:tcBorders>
              <w:top w:val="nil"/>
              <w:left w:val="nil"/>
              <w:bottom w:val="single" w:color="auto" w:sz="4" w:space="0"/>
              <w:right w:val="single" w:color="auto" w:sz="4" w:space="0"/>
            </w:tcBorders>
            <w:shd w:val="clear" w:color="auto" w:fill="auto"/>
            <w:vAlign w:val="center"/>
          </w:tcPr>
          <w:p w14:paraId="3BE74E1A">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0.83</w:t>
            </w:r>
          </w:p>
        </w:tc>
        <w:tc>
          <w:tcPr>
            <w:tcW w:w="3051" w:type="dxa"/>
            <w:tcBorders>
              <w:top w:val="nil"/>
              <w:left w:val="nil"/>
              <w:bottom w:val="single" w:color="auto" w:sz="4" w:space="0"/>
              <w:right w:val="single" w:color="auto" w:sz="4" w:space="0"/>
            </w:tcBorders>
            <w:shd w:val="clear" w:color="auto" w:fill="auto"/>
            <w:vAlign w:val="center"/>
          </w:tcPr>
          <w:p w14:paraId="6C022B30">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0.83</w:t>
            </w:r>
          </w:p>
        </w:tc>
        <w:tc>
          <w:tcPr>
            <w:tcW w:w="2820" w:type="dxa"/>
            <w:tcBorders>
              <w:top w:val="nil"/>
              <w:left w:val="nil"/>
              <w:bottom w:val="single" w:color="auto" w:sz="4" w:space="0"/>
              <w:right w:val="single" w:color="auto" w:sz="8" w:space="0"/>
            </w:tcBorders>
            <w:shd w:val="clear" w:color="auto" w:fill="auto"/>
            <w:vAlign w:val="center"/>
          </w:tcPr>
          <w:p w14:paraId="513C6A22">
            <w:pPr>
              <w:widowControl/>
              <w:jc w:val="right"/>
              <w:rPr>
                <w:rFonts w:ascii="Times New Roman" w:hAnsi="Times New Roman" w:eastAsia="仿宋_GB2312" w:cs="Times New Roman"/>
                <w:kern w:val="0"/>
                <w:sz w:val="24"/>
                <w:szCs w:val="24"/>
                <w:lang w:val="en-US" w:eastAsia="zh-CN" w:bidi="ar-SA"/>
              </w:rPr>
            </w:pPr>
          </w:p>
        </w:tc>
      </w:tr>
      <w:tr w14:paraId="439FAAB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232425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4452" w:type="dxa"/>
            <w:tcBorders>
              <w:top w:val="nil"/>
              <w:left w:val="nil"/>
              <w:bottom w:val="single" w:color="auto" w:sz="4" w:space="0"/>
              <w:right w:val="single" w:color="auto" w:sz="4" w:space="0"/>
            </w:tcBorders>
            <w:shd w:val="clear" w:color="auto" w:fill="auto"/>
            <w:vAlign w:val="center"/>
          </w:tcPr>
          <w:p w14:paraId="37E9944C">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死亡抚恤</w:t>
            </w:r>
          </w:p>
        </w:tc>
        <w:tc>
          <w:tcPr>
            <w:tcW w:w="2075" w:type="dxa"/>
            <w:tcBorders>
              <w:top w:val="nil"/>
              <w:left w:val="nil"/>
              <w:bottom w:val="single" w:color="auto" w:sz="4" w:space="0"/>
              <w:right w:val="single" w:color="auto" w:sz="4" w:space="0"/>
            </w:tcBorders>
            <w:shd w:val="clear" w:color="auto" w:fill="auto"/>
            <w:vAlign w:val="center"/>
          </w:tcPr>
          <w:p w14:paraId="27A50DF6">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0.83</w:t>
            </w:r>
          </w:p>
        </w:tc>
        <w:tc>
          <w:tcPr>
            <w:tcW w:w="3051" w:type="dxa"/>
            <w:tcBorders>
              <w:top w:val="nil"/>
              <w:left w:val="nil"/>
              <w:bottom w:val="single" w:color="auto" w:sz="4" w:space="0"/>
              <w:right w:val="single" w:color="auto" w:sz="4" w:space="0"/>
            </w:tcBorders>
            <w:shd w:val="clear" w:color="auto" w:fill="auto"/>
            <w:vAlign w:val="center"/>
          </w:tcPr>
          <w:p w14:paraId="798EC97D">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0.83</w:t>
            </w:r>
          </w:p>
        </w:tc>
        <w:tc>
          <w:tcPr>
            <w:tcW w:w="2820" w:type="dxa"/>
            <w:tcBorders>
              <w:top w:val="nil"/>
              <w:left w:val="nil"/>
              <w:bottom w:val="single" w:color="auto" w:sz="4" w:space="0"/>
              <w:right w:val="single" w:color="auto" w:sz="8" w:space="0"/>
            </w:tcBorders>
            <w:shd w:val="clear" w:color="auto" w:fill="auto"/>
            <w:vAlign w:val="center"/>
          </w:tcPr>
          <w:p w14:paraId="10BB11C9">
            <w:pPr>
              <w:widowControl/>
              <w:jc w:val="right"/>
              <w:rPr>
                <w:rFonts w:ascii="Times New Roman" w:hAnsi="Times New Roman" w:eastAsia="仿宋_GB2312" w:cs="Times New Roman"/>
                <w:kern w:val="0"/>
                <w:sz w:val="24"/>
                <w:szCs w:val="24"/>
                <w:lang w:val="en-US" w:eastAsia="zh-CN" w:bidi="ar-SA"/>
              </w:rPr>
            </w:pPr>
          </w:p>
        </w:tc>
      </w:tr>
      <w:tr w14:paraId="51266E2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02FE19">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w:t>
            </w:r>
          </w:p>
        </w:tc>
        <w:tc>
          <w:tcPr>
            <w:tcW w:w="4452" w:type="dxa"/>
            <w:tcBorders>
              <w:top w:val="nil"/>
              <w:left w:val="nil"/>
              <w:bottom w:val="single" w:color="auto" w:sz="4" w:space="0"/>
              <w:right w:val="single" w:color="auto" w:sz="4" w:space="0"/>
            </w:tcBorders>
            <w:shd w:val="clear" w:color="auto" w:fill="auto"/>
            <w:vAlign w:val="center"/>
          </w:tcPr>
          <w:p w14:paraId="661A11BB">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卫生健康支出</w:t>
            </w:r>
          </w:p>
        </w:tc>
        <w:tc>
          <w:tcPr>
            <w:tcW w:w="2075" w:type="dxa"/>
            <w:tcBorders>
              <w:top w:val="nil"/>
              <w:left w:val="nil"/>
              <w:bottom w:val="single" w:color="auto" w:sz="4" w:space="0"/>
              <w:right w:val="single" w:color="auto" w:sz="4" w:space="0"/>
            </w:tcBorders>
            <w:shd w:val="clear" w:color="auto" w:fill="auto"/>
            <w:vAlign w:val="center"/>
          </w:tcPr>
          <w:p w14:paraId="40C3DBFA">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3051" w:type="dxa"/>
            <w:tcBorders>
              <w:top w:val="nil"/>
              <w:left w:val="nil"/>
              <w:bottom w:val="single" w:color="auto" w:sz="4" w:space="0"/>
              <w:right w:val="single" w:color="auto" w:sz="4" w:space="0"/>
            </w:tcBorders>
            <w:shd w:val="clear" w:color="auto" w:fill="auto"/>
            <w:vAlign w:val="center"/>
          </w:tcPr>
          <w:p w14:paraId="1A07DDB2">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2820" w:type="dxa"/>
            <w:tcBorders>
              <w:top w:val="nil"/>
              <w:left w:val="nil"/>
              <w:bottom w:val="single" w:color="auto" w:sz="4" w:space="0"/>
              <w:right w:val="single" w:color="auto" w:sz="8" w:space="0"/>
            </w:tcBorders>
            <w:shd w:val="clear" w:color="auto" w:fill="auto"/>
            <w:vAlign w:val="center"/>
          </w:tcPr>
          <w:p w14:paraId="2F2B2748">
            <w:pPr>
              <w:widowControl/>
              <w:jc w:val="right"/>
              <w:rPr>
                <w:rFonts w:ascii="Times New Roman" w:hAnsi="Times New Roman" w:eastAsia="仿宋_GB2312" w:cs="Times New Roman"/>
                <w:kern w:val="0"/>
                <w:sz w:val="24"/>
                <w:szCs w:val="24"/>
                <w:lang w:val="en-US" w:eastAsia="zh-CN" w:bidi="ar-SA"/>
              </w:rPr>
            </w:pPr>
          </w:p>
        </w:tc>
      </w:tr>
      <w:tr w14:paraId="107F974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9C8DB98">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4452" w:type="dxa"/>
            <w:tcBorders>
              <w:top w:val="nil"/>
              <w:left w:val="nil"/>
              <w:bottom w:val="single" w:color="auto" w:sz="4" w:space="0"/>
              <w:right w:val="single" w:color="auto" w:sz="4" w:space="0"/>
            </w:tcBorders>
            <w:shd w:val="clear" w:color="auto" w:fill="auto"/>
            <w:vAlign w:val="center"/>
          </w:tcPr>
          <w:p w14:paraId="6DD2D5E5">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eastAsia="zh-CN"/>
              </w:rPr>
              <w:t>行政事业单位医疗</w:t>
            </w:r>
          </w:p>
        </w:tc>
        <w:tc>
          <w:tcPr>
            <w:tcW w:w="2075" w:type="dxa"/>
            <w:tcBorders>
              <w:top w:val="nil"/>
              <w:left w:val="nil"/>
              <w:bottom w:val="single" w:color="auto" w:sz="4" w:space="0"/>
              <w:right w:val="single" w:color="auto" w:sz="4" w:space="0"/>
            </w:tcBorders>
            <w:shd w:val="clear" w:color="auto" w:fill="auto"/>
            <w:vAlign w:val="center"/>
          </w:tcPr>
          <w:p w14:paraId="7CFA9156">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3051" w:type="dxa"/>
            <w:tcBorders>
              <w:top w:val="nil"/>
              <w:left w:val="nil"/>
              <w:bottom w:val="single" w:color="auto" w:sz="4" w:space="0"/>
              <w:right w:val="single" w:color="auto" w:sz="4" w:space="0"/>
            </w:tcBorders>
            <w:shd w:val="clear" w:color="auto" w:fill="auto"/>
            <w:vAlign w:val="center"/>
          </w:tcPr>
          <w:p w14:paraId="0FF71DDE">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2820" w:type="dxa"/>
            <w:tcBorders>
              <w:top w:val="nil"/>
              <w:left w:val="nil"/>
              <w:bottom w:val="single" w:color="auto" w:sz="4" w:space="0"/>
              <w:right w:val="single" w:color="auto" w:sz="8" w:space="0"/>
            </w:tcBorders>
            <w:shd w:val="clear" w:color="auto" w:fill="auto"/>
            <w:vAlign w:val="center"/>
          </w:tcPr>
          <w:p w14:paraId="39423719">
            <w:pPr>
              <w:widowControl/>
              <w:jc w:val="right"/>
              <w:rPr>
                <w:rFonts w:ascii="Times New Roman" w:hAnsi="Times New Roman" w:eastAsia="仿宋_GB2312" w:cs="Times New Roman"/>
                <w:kern w:val="0"/>
                <w:sz w:val="24"/>
                <w:szCs w:val="24"/>
                <w:lang w:val="en-US" w:eastAsia="zh-CN" w:bidi="ar-SA"/>
              </w:rPr>
            </w:pPr>
          </w:p>
        </w:tc>
      </w:tr>
      <w:tr w14:paraId="0C65E37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C46A9B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4452" w:type="dxa"/>
            <w:tcBorders>
              <w:top w:val="nil"/>
              <w:left w:val="nil"/>
              <w:bottom w:val="single" w:color="auto" w:sz="4" w:space="0"/>
              <w:right w:val="single" w:color="auto" w:sz="4" w:space="0"/>
            </w:tcBorders>
            <w:shd w:val="clear" w:color="auto" w:fill="auto"/>
            <w:vAlign w:val="center"/>
          </w:tcPr>
          <w:p w14:paraId="19502ABC">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行政单位医疗</w:t>
            </w:r>
          </w:p>
        </w:tc>
        <w:tc>
          <w:tcPr>
            <w:tcW w:w="2075" w:type="dxa"/>
            <w:tcBorders>
              <w:top w:val="nil"/>
              <w:left w:val="nil"/>
              <w:bottom w:val="single" w:color="auto" w:sz="4" w:space="0"/>
              <w:right w:val="single" w:color="auto" w:sz="4" w:space="0"/>
            </w:tcBorders>
            <w:shd w:val="clear" w:color="auto" w:fill="auto"/>
            <w:vAlign w:val="center"/>
          </w:tcPr>
          <w:p w14:paraId="7F0C542C">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3051" w:type="dxa"/>
            <w:tcBorders>
              <w:top w:val="nil"/>
              <w:left w:val="nil"/>
              <w:bottom w:val="single" w:color="auto" w:sz="4" w:space="0"/>
              <w:right w:val="single" w:color="auto" w:sz="4" w:space="0"/>
            </w:tcBorders>
            <w:shd w:val="clear" w:color="auto" w:fill="auto"/>
            <w:vAlign w:val="center"/>
          </w:tcPr>
          <w:p w14:paraId="083C82E7">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34.37</w:t>
            </w:r>
          </w:p>
        </w:tc>
        <w:tc>
          <w:tcPr>
            <w:tcW w:w="2820" w:type="dxa"/>
            <w:tcBorders>
              <w:top w:val="nil"/>
              <w:left w:val="nil"/>
              <w:bottom w:val="single" w:color="auto" w:sz="4" w:space="0"/>
              <w:right w:val="single" w:color="auto" w:sz="8" w:space="0"/>
            </w:tcBorders>
            <w:shd w:val="clear" w:color="auto" w:fill="auto"/>
            <w:vAlign w:val="center"/>
          </w:tcPr>
          <w:p w14:paraId="5E4F41FB">
            <w:pPr>
              <w:widowControl/>
              <w:jc w:val="right"/>
              <w:rPr>
                <w:rFonts w:ascii="Times New Roman" w:hAnsi="Times New Roman" w:eastAsia="仿宋_GB2312" w:cs="Times New Roman"/>
                <w:kern w:val="0"/>
                <w:sz w:val="24"/>
                <w:szCs w:val="24"/>
                <w:lang w:val="en-US" w:eastAsia="zh-CN" w:bidi="ar-SA"/>
              </w:rPr>
            </w:pPr>
          </w:p>
        </w:tc>
      </w:tr>
      <w:tr w14:paraId="281B88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B55C456">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212</w:t>
            </w:r>
          </w:p>
        </w:tc>
        <w:tc>
          <w:tcPr>
            <w:tcW w:w="4452" w:type="dxa"/>
            <w:tcBorders>
              <w:top w:val="nil"/>
              <w:left w:val="nil"/>
              <w:bottom w:val="single" w:color="auto" w:sz="4" w:space="0"/>
              <w:right w:val="single" w:color="auto" w:sz="4" w:space="0"/>
            </w:tcBorders>
            <w:shd w:val="clear" w:color="auto" w:fill="auto"/>
            <w:vAlign w:val="center"/>
          </w:tcPr>
          <w:p w14:paraId="02EB7269">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城乡社区支出</w:t>
            </w:r>
          </w:p>
        </w:tc>
        <w:tc>
          <w:tcPr>
            <w:tcW w:w="2075" w:type="dxa"/>
            <w:tcBorders>
              <w:top w:val="nil"/>
              <w:left w:val="nil"/>
              <w:bottom w:val="single" w:color="auto" w:sz="4" w:space="0"/>
              <w:right w:val="single" w:color="auto" w:sz="4" w:space="0"/>
            </w:tcBorders>
            <w:shd w:val="clear" w:color="auto" w:fill="auto"/>
            <w:vAlign w:val="center"/>
          </w:tcPr>
          <w:p w14:paraId="2856F2C0">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3051" w:type="dxa"/>
            <w:tcBorders>
              <w:top w:val="nil"/>
              <w:left w:val="nil"/>
              <w:bottom w:val="single" w:color="auto" w:sz="4" w:space="0"/>
              <w:right w:val="single" w:color="auto" w:sz="4" w:space="0"/>
            </w:tcBorders>
            <w:shd w:val="clear" w:color="auto" w:fill="auto"/>
            <w:vAlign w:val="center"/>
          </w:tcPr>
          <w:p w14:paraId="3953ECF4">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2820" w:type="dxa"/>
            <w:tcBorders>
              <w:top w:val="nil"/>
              <w:left w:val="nil"/>
              <w:bottom w:val="single" w:color="auto" w:sz="4" w:space="0"/>
              <w:right w:val="single" w:color="auto" w:sz="8" w:space="0"/>
            </w:tcBorders>
            <w:shd w:val="clear" w:color="auto" w:fill="auto"/>
            <w:vAlign w:val="center"/>
          </w:tcPr>
          <w:p w14:paraId="736A1E19">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5287CB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BF07ED1">
            <w:pPr>
              <w:jc w:val="cente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21201</w:t>
            </w:r>
          </w:p>
        </w:tc>
        <w:tc>
          <w:tcPr>
            <w:tcW w:w="4452" w:type="dxa"/>
            <w:tcBorders>
              <w:top w:val="nil"/>
              <w:left w:val="nil"/>
              <w:bottom w:val="single" w:color="auto" w:sz="4" w:space="0"/>
              <w:right w:val="single" w:color="auto" w:sz="4" w:space="0"/>
            </w:tcBorders>
            <w:shd w:val="clear" w:color="auto" w:fill="auto"/>
            <w:vAlign w:val="center"/>
          </w:tcPr>
          <w:p w14:paraId="240F9913">
            <w:pPr>
              <w:jc w:val="left"/>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城乡社区管理事务</w:t>
            </w:r>
          </w:p>
        </w:tc>
        <w:tc>
          <w:tcPr>
            <w:tcW w:w="2075" w:type="dxa"/>
            <w:tcBorders>
              <w:top w:val="nil"/>
              <w:left w:val="nil"/>
              <w:bottom w:val="single" w:color="auto" w:sz="4" w:space="0"/>
              <w:right w:val="single" w:color="auto" w:sz="4" w:space="0"/>
            </w:tcBorders>
            <w:shd w:val="clear" w:color="auto" w:fill="auto"/>
            <w:vAlign w:val="center"/>
          </w:tcPr>
          <w:p w14:paraId="482B487C">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3051" w:type="dxa"/>
            <w:tcBorders>
              <w:top w:val="nil"/>
              <w:left w:val="nil"/>
              <w:bottom w:val="single" w:color="auto" w:sz="4" w:space="0"/>
              <w:right w:val="single" w:color="auto" w:sz="4" w:space="0"/>
            </w:tcBorders>
            <w:shd w:val="clear" w:color="auto" w:fill="auto"/>
            <w:vAlign w:val="center"/>
          </w:tcPr>
          <w:p w14:paraId="55E5A8C4">
            <w:pPr>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2820" w:type="dxa"/>
            <w:tcBorders>
              <w:top w:val="nil"/>
              <w:left w:val="nil"/>
              <w:bottom w:val="single" w:color="auto" w:sz="4" w:space="0"/>
              <w:right w:val="single" w:color="auto" w:sz="8" w:space="0"/>
            </w:tcBorders>
            <w:shd w:val="clear" w:color="auto" w:fill="auto"/>
            <w:vAlign w:val="center"/>
          </w:tcPr>
          <w:p w14:paraId="47BAF077">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459DE2E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372FA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2120199</w:t>
            </w:r>
          </w:p>
        </w:tc>
        <w:tc>
          <w:tcPr>
            <w:tcW w:w="4452" w:type="dxa"/>
            <w:tcBorders>
              <w:top w:val="nil"/>
              <w:left w:val="nil"/>
              <w:bottom w:val="single" w:color="auto" w:sz="4" w:space="0"/>
              <w:right w:val="single" w:color="auto" w:sz="4" w:space="0"/>
            </w:tcBorders>
            <w:shd w:val="clear" w:color="auto" w:fill="auto"/>
            <w:vAlign w:val="center"/>
          </w:tcPr>
          <w:p w14:paraId="08C39E92">
            <w:pPr>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其他城乡社区管理事务支出</w:t>
            </w:r>
          </w:p>
        </w:tc>
        <w:tc>
          <w:tcPr>
            <w:tcW w:w="2075" w:type="dxa"/>
            <w:tcBorders>
              <w:top w:val="nil"/>
              <w:left w:val="nil"/>
              <w:bottom w:val="single" w:color="auto" w:sz="4" w:space="0"/>
              <w:right w:val="single" w:color="auto" w:sz="4" w:space="0"/>
            </w:tcBorders>
            <w:shd w:val="clear" w:color="auto" w:fill="auto"/>
            <w:vAlign w:val="center"/>
          </w:tcPr>
          <w:p w14:paraId="7F99FB79">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3051" w:type="dxa"/>
            <w:tcBorders>
              <w:top w:val="nil"/>
              <w:left w:val="nil"/>
              <w:bottom w:val="single" w:color="auto" w:sz="4" w:space="0"/>
              <w:right w:val="single" w:color="auto" w:sz="4" w:space="0"/>
            </w:tcBorders>
            <w:shd w:val="clear" w:color="auto" w:fill="auto"/>
            <w:vAlign w:val="center"/>
          </w:tcPr>
          <w:p w14:paraId="16B7EE98">
            <w:pPr>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sz w:val="21"/>
                <w:szCs w:val="21"/>
                <w:lang w:val="en-US" w:eastAsia="zh-CN"/>
              </w:rPr>
              <w:t>73.41</w:t>
            </w:r>
          </w:p>
        </w:tc>
        <w:tc>
          <w:tcPr>
            <w:tcW w:w="2820" w:type="dxa"/>
            <w:tcBorders>
              <w:top w:val="nil"/>
              <w:left w:val="nil"/>
              <w:bottom w:val="single" w:color="auto" w:sz="4" w:space="0"/>
              <w:right w:val="single" w:color="auto" w:sz="8" w:space="0"/>
            </w:tcBorders>
            <w:shd w:val="clear" w:color="auto" w:fill="auto"/>
            <w:vAlign w:val="center"/>
          </w:tcPr>
          <w:p w14:paraId="3136A062">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bl>
    <w:p w14:paraId="1AF0A9C5">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14:paraId="210FB32A">
      <w:pPr>
        <w:widowControl/>
        <w:jc w:val="left"/>
        <w:rPr>
          <w:rFonts w:ascii="Times New Roman" w:hAnsi="Times New Roman" w:eastAsia="仿宋_GB2312" w:cs="Times New Roman"/>
          <w:bCs/>
          <w:kern w:val="0"/>
          <w:szCs w:val="21"/>
        </w:rPr>
      </w:pPr>
    </w:p>
    <w:p w14:paraId="6D9C2397">
      <w:pPr>
        <w:pStyle w:val="2"/>
        <w:rPr>
          <w:rFonts w:ascii="Times New Roman" w:hAnsi="Times New Roman" w:eastAsia="仿宋_GB2312" w:cs="Times New Roman"/>
          <w:bCs/>
          <w:kern w:val="0"/>
          <w:szCs w:val="21"/>
        </w:rPr>
      </w:pPr>
    </w:p>
    <w:p w14:paraId="42B58CC0">
      <w:pPr>
        <w:rPr>
          <w:rFonts w:ascii="Times New Roman" w:hAnsi="Times New Roman" w:eastAsia="仿宋_GB2312" w:cs="Times New Roman"/>
          <w:bCs/>
          <w:kern w:val="0"/>
          <w:szCs w:val="21"/>
        </w:rPr>
      </w:pPr>
    </w:p>
    <w:p w14:paraId="0F6FCC35">
      <w:pPr>
        <w:pStyle w:val="2"/>
        <w:rPr>
          <w:rFonts w:ascii="Times New Roman" w:hAnsi="Times New Roman" w:eastAsia="仿宋_GB2312" w:cs="Times New Roman"/>
          <w:bCs/>
          <w:kern w:val="0"/>
          <w:szCs w:val="21"/>
        </w:rPr>
      </w:pPr>
    </w:p>
    <w:p w14:paraId="076CC02A">
      <w:pPr>
        <w:rPr>
          <w:rFonts w:ascii="Times New Roman" w:hAnsi="Times New Roman" w:eastAsia="仿宋_GB2312" w:cs="Times New Roman"/>
          <w:bCs/>
          <w:kern w:val="0"/>
          <w:szCs w:val="21"/>
        </w:rPr>
      </w:pPr>
    </w:p>
    <w:p w14:paraId="39EC89AC">
      <w:pPr>
        <w:pStyle w:val="2"/>
        <w:rPr>
          <w:rFonts w:ascii="Times New Roman" w:hAnsi="Times New Roman" w:eastAsia="仿宋_GB2312" w:cs="Times New Roman"/>
          <w:bCs/>
          <w:kern w:val="0"/>
          <w:szCs w:val="21"/>
        </w:rPr>
      </w:pPr>
    </w:p>
    <w:p w14:paraId="008A8FCD">
      <w:pPr>
        <w:rPr>
          <w:rFonts w:ascii="Times New Roman" w:hAnsi="Times New Roman" w:eastAsia="仿宋_GB2312" w:cs="Times New Roman"/>
          <w:bCs/>
          <w:kern w:val="0"/>
          <w:szCs w:val="21"/>
        </w:rPr>
      </w:pPr>
    </w:p>
    <w:p w14:paraId="4648D625">
      <w:pPr>
        <w:pStyle w:val="2"/>
        <w:rPr>
          <w:rFonts w:ascii="Times New Roman" w:hAnsi="Times New Roman" w:eastAsia="仿宋_GB2312" w:cs="Times New Roman"/>
          <w:bCs/>
          <w:kern w:val="0"/>
          <w:szCs w:val="21"/>
        </w:rPr>
      </w:pPr>
    </w:p>
    <w:p w14:paraId="226C9ECA">
      <w:pPr>
        <w:rPr>
          <w:rFonts w:ascii="Times New Roman" w:hAnsi="Times New Roman" w:eastAsia="仿宋_GB2312" w:cs="Times New Roman"/>
          <w:bCs/>
          <w:kern w:val="0"/>
          <w:szCs w:val="21"/>
        </w:rPr>
      </w:pPr>
    </w:p>
    <w:p w14:paraId="32ACE845">
      <w:pPr>
        <w:pStyle w:val="2"/>
        <w:rPr>
          <w:rFonts w:ascii="Times New Roman" w:hAnsi="Times New Roman" w:eastAsia="仿宋_GB2312" w:cs="Times New Roman"/>
          <w:bCs/>
          <w:kern w:val="0"/>
          <w:szCs w:val="21"/>
        </w:rPr>
      </w:pPr>
    </w:p>
    <w:p w14:paraId="7A471B15">
      <w:pPr>
        <w:rPr>
          <w:rFonts w:ascii="Times New Roman" w:hAnsi="Times New Roman" w:eastAsia="仿宋_GB2312" w:cs="Times New Roman"/>
          <w:bCs/>
          <w:kern w:val="0"/>
          <w:szCs w:val="21"/>
        </w:rPr>
      </w:pPr>
    </w:p>
    <w:p w14:paraId="39EA395D">
      <w:pPr>
        <w:pStyle w:val="2"/>
      </w:pPr>
    </w:p>
    <w:p w14:paraId="68760816">
      <w:pPr>
        <w:pStyle w:val="2"/>
      </w:pPr>
    </w:p>
    <w:p w14:paraId="2CDEF5C3">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D8A3819">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11238FE3">
      <w:pPr>
        <w:widowControl/>
        <w:spacing w:line="240" w:lineRule="exact"/>
        <w:jc w:val="right"/>
      </w:pPr>
      <w:r>
        <w:rPr>
          <w:rFonts w:ascii="Times New Roman" w:hAnsi="Times New Roman" w:eastAsia="仿宋_GB2312" w:cs="Times New Roman"/>
          <w:color w:val="000000"/>
          <w:kern w:val="0"/>
          <w:szCs w:val="21"/>
        </w:rPr>
        <w:t>单位：万元</w:t>
      </w:r>
    </w:p>
    <w:tbl>
      <w:tblPr>
        <w:tblStyle w:val="13"/>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0ABFB30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232378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312285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B5255F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072528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82243E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D5DC42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6E0729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6B53B6A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710191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2DC1B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14AD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2C2EC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2250B9F6">
            <w:pPr>
              <w:widowControl/>
              <w:jc w:val="center"/>
              <w:rPr>
                <w:rFonts w:hint="eastAsia"/>
                <w:lang w:val="en-US" w:eastAsia="zh-CN"/>
              </w:rPr>
            </w:pPr>
            <w:r>
              <w:rPr>
                <w:rFonts w:hint="eastAsia"/>
                <w:lang w:val="en-US" w:eastAsia="zh-CN"/>
              </w:rPr>
              <w:t>546.83</w:t>
            </w:r>
          </w:p>
          <w:p w14:paraId="6E6A9A73">
            <w:pPr>
              <w:pStyle w:val="2"/>
              <w:rPr>
                <w:rFonts w:hint="default"/>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2E1AA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583068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2A0AAE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191.56</w:t>
            </w:r>
          </w:p>
        </w:tc>
        <w:tc>
          <w:tcPr>
            <w:tcW w:w="1217" w:type="dxa"/>
            <w:tcBorders>
              <w:top w:val="nil"/>
              <w:left w:val="nil"/>
              <w:bottom w:val="single" w:color="auto" w:sz="4" w:space="0"/>
              <w:right w:val="single" w:color="auto" w:sz="4" w:space="0"/>
            </w:tcBorders>
            <w:shd w:val="clear" w:color="auto" w:fill="auto"/>
            <w:noWrap/>
            <w:vAlign w:val="center"/>
          </w:tcPr>
          <w:p w14:paraId="231739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684B6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45FA5C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EC24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283A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7D9E55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3E1E395D">
            <w:pPr>
              <w:widowControl/>
              <w:jc w:val="both"/>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229.09</w:t>
            </w:r>
          </w:p>
        </w:tc>
        <w:tc>
          <w:tcPr>
            <w:tcW w:w="1116" w:type="dxa"/>
            <w:tcBorders>
              <w:top w:val="nil"/>
              <w:left w:val="nil"/>
              <w:bottom w:val="single" w:color="auto" w:sz="4" w:space="0"/>
              <w:right w:val="single" w:color="auto" w:sz="4" w:space="0"/>
            </w:tcBorders>
            <w:shd w:val="clear" w:color="auto" w:fill="auto"/>
            <w:noWrap/>
            <w:vAlign w:val="center"/>
          </w:tcPr>
          <w:p w14:paraId="288D7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01FD2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A76174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85.97</w:t>
            </w:r>
          </w:p>
        </w:tc>
        <w:tc>
          <w:tcPr>
            <w:tcW w:w="1217" w:type="dxa"/>
            <w:tcBorders>
              <w:top w:val="nil"/>
              <w:left w:val="nil"/>
              <w:bottom w:val="single" w:color="auto" w:sz="4" w:space="0"/>
              <w:right w:val="single" w:color="auto" w:sz="4" w:space="0"/>
            </w:tcBorders>
            <w:shd w:val="clear" w:color="auto" w:fill="auto"/>
            <w:noWrap/>
            <w:vAlign w:val="center"/>
          </w:tcPr>
          <w:p w14:paraId="6DB8D0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5D649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10116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30A9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14F1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B730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123F4B9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140.47</w:t>
            </w:r>
          </w:p>
        </w:tc>
        <w:tc>
          <w:tcPr>
            <w:tcW w:w="1116" w:type="dxa"/>
            <w:tcBorders>
              <w:top w:val="nil"/>
              <w:left w:val="nil"/>
              <w:bottom w:val="single" w:color="auto" w:sz="4" w:space="0"/>
              <w:right w:val="single" w:color="auto" w:sz="4" w:space="0"/>
            </w:tcBorders>
            <w:shd w:val="clear" w:color="auto" w:fill="auto"/>
            <w:noWrap/>
            <w:vAlign w:val="center"/>
          </w:tcPr>
          <w:p w14:paraId="0E63F2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3CBAFE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020A71C">
            <w:pPr>
              <w:widowControl/>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5E29D3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451847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53F9BC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C7226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E348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6FCECF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2D8B9E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23.05</w:t>
            </w:r>
          </w:p>
        </w:tc>
        <w:tc>
          <w:tcPr>
            <w:tcW w:w="1116" w:type="dxa"/>
            <w:tcBorders>
              <w:top w:val="nil"/>
              <w:left w:val="nil"/>
              <w:bottom w:val="single" w:color="auto" w:sz="4" w:space="0"/>
              <w:right w:val="single" w:color="auto" w:sz="4" w:space="0"/>
            </w:tcBorders>
            <w:shd w:val="clear" w:color="auto" w:fill="auto"/>
            <w:noWrap/>
            <w:vAlign w:val="center"/>
          </w:tcPr>
          <w:p w14:paraId="519B43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44BFCA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58814216">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11AC3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450E8D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75A169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BB2F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4176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908C2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B8C51A1">
            <w:pPr>
              <w:widowControl/>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C6479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BF637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26311DB">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C4333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CD14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B926E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0C65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1E49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05A86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462AB21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54.20</w:t>
            </w:r>
          </w:p>
        </w:tc>
        <w:tc>
          <w:tcPr>
            <w:tcW w:w="1116" w:type="dxa"/>
            <w:tcBorders>
              <w:top w:val="nil"/>
              <w:left w:val="nil"/>
              <w:bottom w:val="single" w:color="auto" w:sz="4" w:space="0"/>
              <w:right w:val="single" w:color="auto" w:sz="4" w:space="0"/>
            </w:tcBorders>
            <w:shd w:val="clear" w:color="auto" w:fill="auto"/>
            <w:noWrap/>
            <w:vAlign w:val="center"/>
          </w:tcPr>
          <w:p w14:paraId="78866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4678A2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201E1B8">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E501B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4A3040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1D8AB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C7FA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99F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8B741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39DB225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52.91</w:t>
            </w:r>
          </w:p>
        </w:tc>
        <w:tc>
          <w:tcPr>
            <w:tcW w:w="1116" w:type="dxa"/>
            <w:tcBorders>
              <w:top w:val="nil"/>
              <w:left w:val="nil"/>
              <w:bottom w:val="single" w:color="auto" w:sz="4" w:space="0"/>
              <w:right w:val="single" w:color="auto" w:sz="4" w:space="0"/>
            </w:tcBorders>
            <w:shd w:val="clear" w:color="auto" w:fill="auto"/>
            <w:noWrap/>
            <w:vAlign w:val="center"/>
          </w:tcPr>
          <w:p w14:paraId="0E44A1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32F77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C3206B0">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EA50D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F1DED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0D885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8E25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7282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584F82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4A63502C">
            <w:pPr>
              <w:widowControl/>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59117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556CD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367115BF">
            <w:pPr>
              <w:widowControl/>
              <w:jc w:val="both"/>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D4930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697427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4C4B6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FE57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4D97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66026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7EE3AE6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w:t>
            </w:r>
          </w:p>
        </w:tc>
        <w:tc>
          <w:tcPr>
            <w:tcW w:w="1116" w:type="dxa"/>
            <w:tcBorders>
              <w:top w:val="nil"/>
              <w:left w:val="nil"/>
              <w:bottom w:val="single" w:color="auto" w:sz="4" w:space="0"/>
              <w:right w:val="single" w:color="auto" w:sz="4" w:space="0"/>
            </w:tcBorders>
            <w:shd w:val="clear" w:color="auto" w:fill="auto"/>
            <w:noWrap/>
            <w:vAlign w:val="center"/>
          </w:tcPr>
          <w:p w14:paraId="481F6B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2DDB6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4DF8C6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9E6BE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45C6A9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0056A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9CC0F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9A82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D1EBE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6D4433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5A438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34EE48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E9B3C8E">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89B1F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6D497C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219B32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F747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7802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CAA46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1F18A79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8.77</w:t>
            </w:r>
          </w:p>
        </w:tc>
        <w:tc>
          <w:tcPr>
            <w:tcW w:w="1116" w:type="dxa"/>
            <w:tcBorders>
              <w:top w:val="nil"/>
              <w:left w:val="nil"/>
              <w:bottom w:val="single" w:color="auto" w:sz="4" w:space="0"/>
              <w:right w:val="single" w:color="auto" w:sz="4" w:space="0"/>
            </w:tcBorders>
            <w:shd w:val="clear" w:color="auto" w:fill="auto"/>
            <w:noWrap/>
            <w:vAlign w:val="center"/>
          </w:tcPr>
          <w:p w14:paraId="5E5FCA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7A9AB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2EC85F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19.75</w:t>
            </w:r>
          </w:p>
        </w:tc>
        <w:tc>
          <w:tcPr>
            <w:tcW w:w="1217" w:type="dxa"/>
            <w:tcBorders>
              <w:top w:val="nil"/>
              <w:left w:val="nil"/>
              <w:bottom w:val="single" w:color="auto" w:sz="4" w:space="0"/>
              <w:right w:val="single" w:color="auto" w:sz="4" w:space="0"/>
            </w:tcBorders>
            <w:shd w:val="clear" w:color="auto" w:fill="auto"/>
            <w:noWrap/>
            <w:vAlign w:val="center"/>
          </w:tcPr>
          <w:p w14:paraId="3FCE97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36CF6C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0ADF9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7D45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6E75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69B969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12EAA8A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8.14</w:t>
            </w:r>
          </w:p>
        </w:tc>
        <w:tc>
          <w:tcPr>
            <w:tcW w:w="1116" w:type="dxa"/>
            <w:tcBorders>
              <w:top w:val="nil"/>
              <w:left w:val="nil"/>
              <w:bottom w:val="single" w:color="auto" w:sz="4" w:space="0"/>
              <w:right w:val="single" w:color="auto" w:sz="4" w:space="0"/>
            </w:tcBorders>
            <w:shd w:val="clear" w:color="auto" w:fill="auto"/>
            <w:noWrap/>
            <w:vAlign w:val="center"/>
          </w:tcPr>
          <w:p w14:paraId="5B7FE2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542BE6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29E579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47971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AF80D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38E451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F40B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0786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2A32DB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C75237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CAA32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65ED7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DB133D2">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4BE94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92B73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4E2AC5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9D37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8BF6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55D66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1815307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C6CCE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46E5D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681683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3C6BC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80649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417FA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B68E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A741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372C5C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0949F5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5.10</w:t>
            </w:r>
          </w:p>
        </w:tc>
        <w:tc>
          <w:tcPr>
            <w:tcW w:w="1116" w:type="dxa"/>
            <w:tcBorders>
              <w:top w:val="nil"/>
              <w:left w:val="nil"/>
              <w:bottom w:val="single" w:color="auto" w:sz="4" w:space="0"/>
              <w:right w:val="single" w:color="auto" w:sz="4" w:space="0"/>
            </w:tcBorders>
            <w:shd w:val="clear" w:color="auto" w:fill="auto"/>
            <w:noWrap/>
            <w:vAlign w:val="center"/>
          </w:tcPr>
          <w:p w14:paraId="61DDFB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6C37EA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1A7A04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shd w:val="clear" w:color="auto" w:fill="auto"/>
            <w:noWrap/>
            <w:vAlign w:val="center"/>
          </w:tcPr>
          <w:p w14:paraId="5035DD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0822C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72A6D4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3471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AC5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1B1960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0CD4A05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1CBFA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B7D6D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D1CF7CE">
            <w:pPr>
              <w:widowControl/>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5B489A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3A97D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03779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0EF3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358E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FCD09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4860672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3D462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7C51B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68F0FD51">
            <w:pPr>
              <w:widowControl/>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3E6C75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33DD0A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3F8EC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226E3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C3DB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4225F0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179EC958">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A1DD1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0D8D1C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BA57AA6">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694B4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615591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3A3A4D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3B5B0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254C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0CC537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038C8FFA">
            <w:pPr>
              <w:widowControl/>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3B7DC0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4ECF0D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7F8B41D">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85FFD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07A77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437BD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9F21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FA17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5019EF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AC4D35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5.10</w:t>
            </w:r>
          </w:p>
        </w:tc>
        <w:tc>
          <w:tcPr>
            <w:tcW w:w="1116" w:type="dxa"/>
            <w:tcBorders>
              <w:top w:val="nil"/>
              <w:left w:val="nil"/>
              <w:bottom w:val="single" w:color="auto" w:sz="4" w:space="0"/>
              <w:right w:val="single" w:color="auto" w:sz="4" w:space="0"/>
            </w:tcBorders>
            <w:shd w:val="clear" w:color="auto" w:fill="auto"/>
            <w:noWrap/>
            <w:vAlign w:val="center"/>
          </w:tcPr>
          <w:p w14:paraId="77BB3B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6717F1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7B6C7E1">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5DD06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A6427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4BB5CE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5228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15E1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63B1A6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5BC5429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EEAB9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18EBE9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3D54215">
            <w:pPr>
              <w:widowControl/>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7EF458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E9D49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38FB34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F843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F35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3147BF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4EFAB3EE">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F65E7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76AC2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95615A6">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663F5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69603B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D0F1F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6C39D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AA6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1C2D7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7093A6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93CE2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A3EE4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3DF5F88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32.92</w:t>
            </w:r>
          </w:p>
        </w:tc>
        <w:tc>
          <w:tcPr>
            <w:tcW w:w="1217" w:type="dxa"/>
            <w:tcBorders>
              <w:top w:val="nil"/>
              <w:left w:val="nil"/>
              <w:bottom w:val="single" w:color="auto" w:sz="4" w:space="0"/>
              <w:right w:val="single" w:color="auto" w:sz="4" w:space="0"/>
            </w:tcBorders>
            <w:shd w:val="clear" w:color="auto" w:fill="auto"/>
            <w:noWrap/>
            <w:vAlign w:val="center"/>
          </w:tcPr>
          <w:p w14:paraId="1DF411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91BDE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A7EFF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7311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A93B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B0519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B224B01">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458F0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CC6E9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3FF2BE9">
            <w:pPr>
              <w:widowControl/>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5283AE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182745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5867F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54126A9">
            <w:pPr>
              <w:widowControl/>
              <w:jc w:val="left"/>
              <w:rPr>
                <w:rFonts w:ascii="Times New Roman" w:hAnsi="Times New Roman" w:eastAsia="仿宋_GB2312" w:cs="Times New Roman"/>
                <w:color w:val="000000"/>
                <w:kern w:val="0"/>
                <w:szCs w:val="20"/>
              </w:rPr>
            </w:pPr>
          </w:p>
          <w:tbl>
            <w:tblPr>
              <w:tblStyle w:val="13"/>
              <w:tblW w:w="3946" w:type="dxa"/>
              <w:tblInd w:w="0" w:type="dxa"/>
              <w:tblLayout w:type="fixed"/>
              <w:tblCellMar>
                <w:top w:w="0" w:type="dxa"/>
                <w:left w:w="108" w:type="dxa"/>
                <w:bottom w:w="0" w:type="dxa"/>
                <w:right w:w="108" w:type="dxa"/>
              </w:tblCellMar>
            </w:tblPr>
            <w:tblGrid>
              <w:gridCol w:w="3946"/>
            </w:tblGrid>
            <w:tr w14:paraId="7ABF2349">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EBDC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934CCA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D44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85DA5C8">
            <w:pPr>
              <w:widowControl/>
              <w:jc w:val="left"/>
              <w:rPr>
                <w:rFonts w:ascii="Times New Roman" w:hAnsi="Times New Roman" w:eastAsia="仿宋_GB2312" w:cs="Times New Roman"/>
                <w:color w:val="000000"/>
                <w:kern w:val="0"/>
                <w:szCs w:val="20"/>
              </w:rPr>
            </w:pPr>
          </w:p>
          <w:tbl>
            <w:tblPr>
              <w:tblStyle w:val="13"/>
              <w:tblW w:w="3946" w:type="dxa"/>
              <w:tblInd w:w="0" w:type="dxa"/>
              <w:tblLayout w:type="fixed"/>
              <w:tblCellMar>
                <w:top w:w="0" w:type="dxa"/>
                <w:left w:w="108" w:type="dxa"/>
                <w:bottom w:w="0" w:type="dxa"/>
                <w:right w:w="108" w:type="dxa"/>
              </w:tblCellMar>
            </w:tblPr>
            <w:tblGrid>
              <w:gridCol w:w="3946"/>
            </w:tblGrid>
            <w:tr w14:paraId="478B8F2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3036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8EB909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443B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9E94CA5">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116E67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C9ED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897E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325C7A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636BE2E">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FD6DB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6D1D9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029EDA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9.10</w:t>
            </w:r>
          </w:p>
        </w:tc>
        <w:tc>
          <w:tcPr>
            <w:tcW w:w="1217" w:type="dxa"/>
            <w:tcBorders>
              <w:top w:val="nil"/>
              <w:left w:val="nil"/>
              <w:bottom w:val="single" w:color="auto" w:sz="4" w:space="0"/>
              <w:right w:val="single" w:color="auto" w:sz="4" w:space="0"/>
            </w:tcBorders>
            <w:shd w:val="clear" w:color="auto" w:fill="auto"/>
            <w:noWrap/>
            <w:vAlign w:val="center"/>
          </w:tcPr>
          <w:p w14:paraId="672C70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69711C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3D6404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61D6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39F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1B4FAE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3935A6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28B48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6C8DAF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30A67AF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w:t>
            </w:r>
          </w:p>
        </w:tc>
        <w:tc>
          <w:tcPr>
            <w:tcW w:w="1217" w:type="dxa"/>
            <w:tcBorders>
              <w:top w:val="nil"/>
              <w:left w:val="nil"/>
              <w:bottom w:val="single" w:color="auto" w:sz="4" w:space="0"/>
              <w:right w:val="single" w:color="auto" w:sz="4" w:space="0"/>
            </w:tcBorders>
            <w:shd w:val="clear" w:color="auto" w:fill="auto"/>
            <w:noWrap/>
            <w:vAlign w:val="center"/>
          </w:tcPr>
          <w:p w14:paraId="1B587D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32A7E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11D99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6E01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1A73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425CE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0B1CBF6">
            <w:pPr>
              <w:widowControl/>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0AB16C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7BE9C2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491F4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51FECA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EFA515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53B8B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6F27A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284B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1D62F1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0B050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90D47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4D259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F42DC1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41.00</w:t>
            </w:r>
          </w:p>
        </w:tc>
        <w:tc>
          <w:tcPr>
            <w:tcW w:w="1217" w:type="dxa"/>
            <w:tcBorders>
              <w:top w:val="nil"/>
              <w:left w:val="nil"/>
              <w:bottom w:val="single" w:color="auto" w:sz="4" w:space="0"/>
              <w:right w:val="single" w:color="auto" w:sz="4" w:space="0"/>
            </w:tcBorders>
            <w:shd w:val="clear" w:color="auto" w:fill="auto"/>
            <w:noWrap/>
            <w:vAlign w:val="center"/>
          </w:tcPr>
          <w:p w14:paraId="32078F2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A47FE4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E9BDC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EEA00E">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FBAD51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2031621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551.93</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0A8071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493C1798">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191.56</w:t>
            </w:r>
          </w:p>
        </w:tc>
      </w:tr>
    </w:tbl>
    <w:p w14:paraId="0E235717">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C365E1B">
      <w:pPr>
        <w:widowControl/>
        <w:spacing w:line="400" w:lineRule="exact"/>
        <w:jc w:val="both"/>
        <w:textAlignment w:val="center"/>
        <w:rPr>
          <w:rFonts w:ascii="Times New Roman" w:hAnsi="Times New Roman" w:eastAsia="仿宋_GB2312" w:cs="Times New Roman"/>
          <w:color w:val="000000"/>
          <w:kern w:val="0"/>
          <w:sz w:val="32"/>
          <w:szCs w:val="32"/>
          <w:lang w:bidi="ar"/>
        </w:rPr>
      </w:pPr>
    </w:p>
    <w:p w14:paraId="33E781C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24161EF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00863A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3"/>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9BDF1C9">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687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20"/>
                <w:rFonts w:hint="default" w:ascii="Times New Roman" w:hAnsi="Times New Roman" w:eastAsia="仿宋_GB2312" w:cs="Times New Roman"/>
                <w:b/>
                <w:bCs/>
                <w:lang w:bidi="ar"/>
              </w:rPr>
              <w:t xml:space="preserve">   </w:t>
            </w:r>
            <w:r>
              <w:rPr>
                <w:rStyle w:val="21"/>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2D8B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9BC4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14BD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9A753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6A4985B">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3DC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70DB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36638">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053E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89A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003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14EC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C63F4">
            <w:pPr>
              <w:widowControl/>
              <w:jc w:val="center"/>
              <w:rPr>
                <w:rFonts w:ascii="Times New Roman" w:hAnsi="Times New Roman" w:eastAsia="仿宋_GB2312" w:cs="Times New Roman"/>
                <w:color w:val="000000"/>
                <w:sz w:val="24"/>
                <w:szCs w:val="24"/>
              </w:rPr>
            </w:pPr>
          </w:p>
        </w:tc>
      </w:tr>
      <w:tr w14:paraId="6BC8F17A">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A9D9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37AF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B64D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76A1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B358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DA29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A90A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DAC12">
            <w:pPr>
              <w:jc w:val="center"/>
              <w:rPr>
                <w:rFonts w:ascii="Times New Roman" w:hAnsi="Times New Roman" w:eastAsia="仿宋_GB2312" w:cs="Times New Roman"/>
                <w:color w:val="000000"/>
                <w:sz w:val="24"/>
                <w:szCs w:val="24"/>
              </w:rPr>
            </w:pPr>
          </w:p>
        </w:tc>
      </w:tr>
      <w:tr w14:paraId="5DF6B16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74D9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9F9C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904F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664D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9919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48E5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60A5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3BBDB">
            <w:pPr>
              <w:jc w:val="center"/>
              <w:rPr>
                <w:rFonts w:ascii="Times New Roman" w:hAnsi="Times New Roman" w:eastAsia="仿宋_GB2312" w:cs="Times New Roman"/>
                <w:color w:val="000000"/>
                <w:sz w:val="24"/>
                <w:szCs w:val="24"/>
              </w:rPr>
            </w:pPr>
          </w:p>
        </w:tc>
      </w:tr>
      <w:tr w14:paraId="6C5E516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56DF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0D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EE2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9E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C53C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B7D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6001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3F0380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981C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7A5C0">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9D5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4C62">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1222E">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3BB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D5DC">
            <w:pPr>
              <w:jc w:val="center"/>
              <w:rPr>
                <w:rFonts w:ascii="Times New Roman" w:hAnsi="Times New Roman" w:eastAsia="仿宋_GB2312" w:cs="Times New Roman"/>
                <w:color w:val="000000"/>
                <w:sz w:val="24"/>
                <w:szCs w:val="24"/>
              </w:rPr>
            </w:pPr>
          </w:p>
        </w:tc>
      </w:tr>
      <w:tr w14:paraId="48BCF66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B779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288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5B3C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0C3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750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0AC6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D973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E8171">
            <w:pPr>
              <w:rPr>
                <w:rFonts w:ascii="Times New Roman" w:hAnsi="Times New Roman" w:eastAsia="仿宋_GB2312" w:cs="Times New Roman"/>
                <w:color w:val="000000"/>
                <w:sz w:val="24"/>
                <w:szCs w:val="24"/>
              </w:rPr>
            </w:pPr>
          </w:p>
        </w:tc>
      </w:tr>
      <w:tr w14:paraId="0B1C0BB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E59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335D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584E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49F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788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F43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4A7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5E50">
            <w:pPr>
              <w:rPr>
                <w:rFonts w:ascii="Times New Roman" w:hAnsi="Times New Roman" w:eastAsia="仿宋_GB2312" w:cs="Times New Roman"/>
                <w:color w:val="000000"/>
                <w:sz w:val="24"/>
                <w:szCs w:val="24"/>
              </w:rPr>
            </w:pPr>
          </w:p>
        </w:tc>
      </w:tr>
      <w:tr w14:paraId="3B37424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A38F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68E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914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210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D28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43C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8CD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E6B6">
            <w:pPr>
              <w:rPr>
                <w:rFonts w:ascii="Times New Roman" w:hAnsi="Times New Roman" w:eastAsia="仿宋_GB2312" w:cs="Times New Roman"/>
                <w:color w:val="000000"/>
                <w:sz w:val="24"/>
                <w:szCs w:val="24"/>
              </w:rPr>
            </w:pPr>
          </w:p>
        </w:tc>
      </w:tr>
      <w:tr w14:paraId="5D3F62B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09B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000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31CE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7FA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17A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7DAD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F324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AAB8">
            <w:pPr>
              <w:rPr>
                <w:rFonts w:ascii="Times New Roman" w:hAnsi="Times New Roman" w:eastAsia="仿宋_GB2312" w:cs="Times New Roman"/>
                <w:color w:val="000000"/>
                <w:sz w:val="24"/>
                <w:szCs w:val="24"/>
              </w:rPr>
            </w:pPr>
          </w:p>
        </w:tc>
      </w:tr>
      <w:tr w14:paraId="16B9AE7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0FA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C9E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660F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DE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61C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864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D96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78A6">
            <w:pPr>
              <w:rPr>
                <w:rFonts w:ascii="Times New Roman" w:hAnsi="Times New Roman" w:eastAsia="仿宋_GB2312" w:cs="Times New Roman"/>
                <w:color w:val="000000"/>
                <w:sz w:val="24"/>
                <w:szCs w:val="24"/>
              </w:rPr>
            </w:pPr>
          </w:p>
        </w:tc>
      </w:tr>
      <w:tr w14:paraId="7A87C4B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D31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CFCC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141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3F4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E07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BD1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5A0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1520">
            <w:pPr>
              <w:rPr>
                <w:rFonts w:ascii="Times New Roman" w:hAnsi="Times New Roman" w:eastAsia="仿宋_GB2312" w:cs="Times New Roman"/>
                <w:color w:val="000000"/>
                <w:sz w:val="24"/>
                <w:szCs w:val="24"/>
              </w:rPr>
            </w:pPr>
          </w:p>
        </w:tc>
      </w:tr>
    </w:tbl>
    <w:p w14:paraId="59CCD91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34ABDB5">
      <w:pPr>
        <w:widowControl/>
        <w:jc w:val="left"/>
        <w:textAlignment w:val="center"/>
        <w:rPr>
          <w:rFonts w:ascii="Times New Roman" w:hAnsi="Times New Roman" w:eastAsia="仿宋_GB2312" w:cs="Times New Roman"/>
          <w:color w:val="000000"/>
          <w:kern w:val="0"/>
          <w:sz w:val="24"/>
          <w:szCs w:val="24"/>
          <w:lang w:bidi="ar"/>
        </w:rPr>
      </w:pPr>
    </w:p>
    <w:p w14:paraId="6E3CABCF">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5F7AA570">
      <w:pPr>
        <w:widowControl/>
        <w:jc w:val="center"/>
        <w:rPr>
          <w:rFonts w:ascii="Times New Roman" w:hAnsi="Times New Roman" w:eastAsia="方正小标宋_GBK" w:cs="Times New Roman"/>
          <w:color w:val="000000"/>
          <w:kern w:val="0"/>
          <w:sz w:val="36"/>
          <w:szCs w:val="36"/>
        </w:rPr>
      </w:pPr>
    </w:p>
    <w:p w14:paraId="57B3EC98">
      <w:pPr>
        <w:widowControl/>
        <w:spacing w:line="400" w:lineRule="exact"/>
        <w:textAlignment w:val="center"/>
        <w:rPr>
          <w:rFonts w:ascii="Times New Roman" w:hAnsi="Times New Roman" w:eastAsia="黑体" w:cs="Times New Roman"/>
          <w:color w:val="000000"/>
          <w:kern w:val="0"/>
          <w:sz w:val="36"/>
          <w:szCs w:val="36"/>
          <w:lang w:bidi="ar"/>
        </w:rPr>
      </w:pPr>
    </w:p>
    <w:p w14:paraId="1A3578A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CDBD85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FB111B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3"/>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75B6CD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AE9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2"/>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0AEBE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54EAA1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12A7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D8F2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5A16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C14E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A713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1CBE25D">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56D3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8BD1F">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CFBB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9D24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0B204">
            <w:pPr>
              <w:jc w:val="center"/>
              <w:rPr>
                <w:rFonts w:ascii="Times New Roman" w:hAnsi="Times New Roman" w:eastAsia="仿宋_GB2312" w:cs="Times New Roman"/>
                <w:color w:val="000000"/>
                <w:sz w:val="24"/>
                <w:szCs w:val="24"/>
              </w:rPr>
            </w:pPr>
          </w:p>
        </w:tc>
      </w:tr>
      <w:tr w14:paraId="4D049DA0">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BA31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D772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4B81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1884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A83D7">
            <w:pPr>
              <w:jc w:val="center"/>
              <w:rPr>
                <w:rFonts w:ascii="Times New Roman" w:hAnsi="Times New Roman" w:eastAsia="仿宋_GB2312" w:cs="Times New Roman"/>
                <w:color w:val="000000"/>
                <w:sz w:val="24"/>
                <w:szCs w:val="24"/>
              </w:rPr>
            </w:pPr>
          </w:p>
        </w:tc>
      </w:tr>
      <w:tr w14:paraId="2C7951B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7ECD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8C0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D868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E7A8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67A8B1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6F58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EA28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D584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E3984">
            <w:pPr>
              <w:jc w:val="center"/>
              <w:rPr>
                <w:rFonts w:ascii="Times New Roman" w:hAnsi="Times New Roman" w:eastAsia="仿宋_GB2312" w:cs="Times New Roman"/>
                <w:color w:val="000000"/>
                <w:sz w:val="24"/>
                <w:szCs w:val="24"/>
              </w:rPr>
            </w:pPr>
          </w:p>
        </w:tc>
      </w:tr>
      <w:tr w14:paraId="1EB4740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58DF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E9EB4">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BD1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541C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E352D">
            <w:pPr>
              <w:rPr>
                <w:rFonts w:ascii="Times New Roman" w:hAnsi="Times New Roman" w:eastAsia="仿宋_GB2312" w:cs="Times New Roman"/>
                <w:color w:val="000000"/>
                <w:sz w:val="24"/>
                <w:szCs w:val="24"/>
              </w:rPr>
            </w:pPr>
          </w:p>
        </w:tc>
      </w:tr>
      <w:tr w14:paraId="11B1AC8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9C60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F3735">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E459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1A1D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21864">
            <w:pPr>
              <w:rPr>
                <w:rFonts w:ascii="Times New Roman" w:hAnsi="Times New Roman" w:eastAsia="仿宋_GB2312" w:cs="Times New Roman"/>
                <w:color w:val="000000"/>
                <w:sz w:val="24"/>
                <w:szCs w:val="24"/>
              </w:rPr>
            </w:pPr>
          </w:p>
        </w:tc>
      </w:tr>
      <w:tr w14:paraId="755CEE1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B352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3678D">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533B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8CAB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8EEC2">
            <w:pPr>
              <w:rPr>
                <w:rFonts w:ascii="Times New Roman" w:hAnsi="Times New Roman" w:eastAsia="宋体" w:cs="Times New Roman"/>
                <w:color w:val="000000"/>
                <w:sz w:val="24"/>
                <w:szCs w:val="24"/>
              </w:rPr>
            </w:pPr>
          </w:p>
        </w:tc>
      </w:tr>
      <w:tr w14:paraId="20D1F0D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BFBF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9139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C6F3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1583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37FD7">
            <w:pPr>
              <w:rPr>
                <w:rFonts w:ascii="Times New Roman" w:hAnsi="Times New Roman" w:eastAsia="宋体" w:cs="Times New Roman"/>
                <w:color w:val="000000"/>
                <w:sz w:val="24"/>
                <w:szCs w:val="24"/>
              </w:rPr>
            </w:pPr>
          </w:p>
        </w:tc>
      </w:tr>
      <w:tr w14:paraId="7A5363F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84C6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A5EC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DEF8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63B7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87960">
            <w:pPr>
              <w:rPr>
                <w:rFonts w:ascii="Times New Roman" w:hAnsi="Times New Roman" w:eastAsia="宋体" w:cs="Times New Roman"/>
                <w:color w:val="000000"/>
                <w:sz w:val="24"/>
                <w:szCs w:val="24"/>
              </w:rPr>
            </w:pPr>
          </w:p>
        </w:tc>
      </w:tr>
      <w:tr w14:paraId="64666F2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1838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43E3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7A7D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1D08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31DEA">
            <w:pPr>
              <w:rPr>
                <w:rFonts w:ascii="Times New Roman" w:hAnsi="Times New Roman" w:eastAsia="宋体" w:cs="Times New Roman"/>
                <w:color w:val="000000"/>
                <w:sz w:val="24"/>
                <w:szCs w:val="24"/>
              </w:rPr>
            </w:pPr>
          </w:p>
        </w:tc>
      </w:tr>
    </w:tbl>
    <w:p w14:paraId="72F6F58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6F84385F">
      <w:pPr>
        <w:widowControl/>
        <w:jc w:val="left"/>
        <w:textAlignment w:val="center"/>
        <w:rPr>
          <w:rFonts w:ascii="Times New Roman" w:hAnsi="Times New Roman" w:eastAsia="宋体" w:cs="Times New Roman"/>
          <w:color w:val="000000"/>
          <w:kern w:val="0"/>
          <w:sz w:val="24"/>
          <w:szCs w:val="24"/>
          <w:lang w:bidi="ar"/>
        </w:rPr>
      </w:pPr>
    </w:p>
    <w:p w14:paraId="520E869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19E9F2A9">
      <w:pPr>
        <w:widowControl/>
        <w:jc w:val="center"/>
        <w:rPr>
          <w:rFonts w:ascii="Times New Roman" w:hAnsi="Times New Roman" w:eastAsia="方正小标宋_GBK" w:cs="Times New Roman"/>
          <w:color w:val="000000"/>
          <w:kern w:val="0"/>
          <w:sz w:val="36"/>
          <w:szCs w:val="36"/>
        </w:rPr>
      </w:pPr>
    </w:p>
    <w:p w14:paraId="0831103F">
      <w:pPr>
        <w:pStyle w:val="10"/>
        <w:spacing w:line="400" w:lineRule="exact"/>
        <w:rPr>
          <w:rFonts w:ascii="Times New Roman" w:hAnsi="Times New Roman" w:eastAsia="华文中宋" w:cs="Times New Roman"/>
          <w:color w:val="000000"/>
          <w:kern w:val="0"/>
          <w:sz w:val="32"/>
          <w:szCs w:val="32"/>
          <w:lang w:bidi="ar"/>
        </w:rPr>
      </w:pPr>
    </w:p>
    <w:p w14:paraId="2346A1B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2BD569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6D6EB7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3"/>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DFC9D00">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FC281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C93F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2ADA4F3E">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F129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6B1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CD76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22D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003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0700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DCCA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8F6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7E4CE0D1">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8D604">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2A4B8">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3A4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1D19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13F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0E1A0">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C46BC">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FAA19">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C70F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FB0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49D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A6E98">
            <w:pPr>
              <w:jc w:val="center"/>
              <w:rPr>
                <w:rFonts w:ascii="Times New Roman" w:hAnsi="Times New Roman" w:eastAsia="仿宋_GB2312" w:cs="Times New Roman"/>
                <w:color w:val="000000"/>
                <w:sz w:val="22"/>
              </w:rPr>
            </w:pPr>
          </w:p>
        </w:tc>
      </w:tr>
      <w:tr w14:paraId="5F9AC1BC">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BDC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2FF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21C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524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9B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1EA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DFE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E1B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A7B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8C6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660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44C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12B4002">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1885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9.10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23982">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FA202">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9.10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6AE7D">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0B1AD">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9.10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C811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41B62">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1D41">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93AE">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9.10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2C603">
            <w:pPr>
              <w:rPr>
                <w:rFonts w:hint="default" w:ascii="Times New Roman" w:hAnsi="Times New Roman" w:eastAsia="仿宋_GB2312" w:cs="Times New Roman"/>
                <w:color w:val="000000"/>
                <w:sz w:val="22"/>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CAC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9.10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979D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171B186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006C556">
      <w:pPr>
        <w:autoSpaceDE w:val="0"/>
        <w:autoSpaceDN w:val="0"/>
        <w:adjustRightInd w:val="0"/>
        <w:ind w:left="315" w:leftChars="150"/>
        <w:jc w:val="left"/>
        <w:rPr>
          <w:rFonts w:ascii="Times New Roman" w:hAnsi="Times New Roman" w:eastAsia="宋体" w:cs="Times New Roman"/>
          <w:kern w:val="0"/>
          <w:sz w:val="24"/>
          <w:szCs w:val="24"/>
        </w:rPr>
      </w:pPr>
    </w:p>
    <w:p w14:paraId="1A1068DE">
      <w:pPr>
        <w:autoSpaceDE w:val="0"/>
        <w:autoSpaceDN w:val="0"/>
        <w:adjustRightInd w:val="0"/>
        <w:ind w:left="315" w:leftChars="150"/>
        <w:jc w:val="left"/>
        <w:rPr>
          <w:rFonts w:ascii="Times New Roman" w:hAnsi="Times New Roman" w:eastAsia="宋体" w:cs="Times New Roman"/>
          <w:kern w:val="0"/>
          <w:sz w:val="24"/>
          <w:szCs w:val="24"/>
        </w:rPr>
      </w:pPr>
    </w:p>
    <w:p w14:paraId="516241FC">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p>
    <w:p w14:paraId="6288070B">
      <w:pPr>
        <w:pStyle w:val="17"/>
        <w:rPr>
          <w:rFonts w:ascii="Times New Roman" w:hAnsi="Times New Roman" w:cs="Times New Roman"/>
          <w:sz w:val="72"/>
          <w:szCs w:val="72"/>
        </w:rPr>
      </w:pPr>
    </w:p>
    <w:p w14:paraId="0EFE9EFF">
      <w:pPr>
        <w:pStyle w:val="17"/>
        <w:rPr>
          <w:rFonts w:ascii="Times New Roman" w:hAnsi="Times New Roman" w:cs="Times New Roman"/>
          <w:sz w:val="72"/>
          <w:szCs w:val="72"/>
        </w:rPr>
      </w:pPr>
    </w:p>
    <w:p w14:paraId="285566B5">
      <w:pPr>
        <w:pStyle w:val="17"/>
        <w:rPr>
          <w:rFonts w:ascii="Times New Roman" w:hAnsi="Times New Roman" w:cs="Times New Roman"/>
          <w:sz w:val="72"/>
          <w:szCs w:val="72"/>
        </w:rPr>
      </w:pPr>
    </w:p>
    <w:p w14:paraId="7ADC5642">
      <w:pPr>
        <w:pStyle w:val="17"/>
        <w:jc w:val="center"/>
        <w:rPr>
          <w:rFonts w:ascii="Times New Roman" w:hAnsi="Times New Roman" w:cs="Times New Roman"/>
          <w:sz w:val="72"/>
          <w:szCs w:val="72"/>
        </w:rPr>
      </w:pPr>
    </w:p>
    <w:p w14:paraId="4447134D">
      <w:pPr>
        <w:pStyle w:val="17"/>
        <w:jc w:val="center"/>
        <w:rPr>
          <w:rFonts w:ascii="Times New Roman" w:hAnsi="Times New Roman" w:eastAsia="方正小标宋_GBK" w:cs="Times New Roman"/>
          <w:sz w:val="72"/>
          <w:szCs w:val="72"/>
        </w:rPr>
      </w:pPr>
    </w:p>
    <w:p w14:paraId="2627A8E3">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11A2707">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913AC0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D5C4C19">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5FAC320">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762.51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15.8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本年度单位人员变动，相关社保费用、办公开支增加。</w:t>
      </w:r>
    </w:p>
    <w:p w14:paraId="03CC13C8">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3D969C1">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762.51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762.35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；其他收入</w:t>
      </w:r>
      <w:r>
        <w:rPr>
          <w:rFonts w:hint="eastAsia" w:ascii="Times New Roman" w:hAnsi="Times New Roman" w:eastAsia="仿宋_GB2312" w:cs="Times New Roman"/>
          <w:sz w:val="32"/>
          <w:szCs w:val="32"/>
          <w:lang w:val="en-US" w:eastAsia="zh-CN"/>
        </w:rPr>
        <w:t>0.16万元，占0.02%</w:t>
      </w:r>
      <w:r>
        <w:rPr>
          <w:rFonts w:ascii="Times New Roman" w:hAnsi="Times New Roman" w:eastAsia="仿宋_GB2312" w:cs="Times New Roman"/>
          <w:sz w:val="32"/>
          <w:szCs w:val="32"/>
        </w:rPr>
        <w:t>。</w:t>
      </w:r>
    </w:p>
    <w:p w14:paraId="1BCF3CBA">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C39764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762.51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743.65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97.53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18.87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2.37</w:t>
      </w:r>
      <w:r>
        <w:rPr>
          <w:rFonts w:ascii="Times New Roman" w:hAnsi="Times New Roman" w:eastAsia="仿宋_GB2312" w:cs="Times New Roman"/>
          <w:sz w:val="32"/>
          <w:szCs w:val="32"/>
        </w:rPr>
        <w:t>%。</w:t>
      </w:r>
    </w:p>
    <w:p w14:paraId="65BE3D30">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E685EB0">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762.51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15.8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本年度单位人员变动，相关社保费用、办公开支增加。</w:t>
      </w:r>
    </w:p>
    <w:p w14:paraId="29395208">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B972623">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06D58B2">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762.35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99.98</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15.64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2.09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本年度单位人员变动，相关社保费用、办公开支增加。</w:t>
      </w:r>
    </w:p>
    <w:p w14:paraId="76F5CE07">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9F64ADD">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762.35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577.67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75.75</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18.87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2.48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58.19万元，占7.63%；卫生健康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34.37万元，占4.51%；城乡社区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73.41万元，占9.63%。</w:t>
      </w:r>
    </w:p>
    <w:p w14:paraId="491EC431">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8707660">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696.88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762.35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109</w:t>
      </w:r>
      <w:r>
        <w:rPr>
          <w:rFonts w:ascii="Times New Roman" w:hAnsi="Times New Roman" w:eastAsia="仿宋_GB2312" w:cs="Times New Roman"/>
          <w:sz w:val="32"/>
          <w:szCs w:val="32"/>
        </w:rPr>
        <w:t>%，其中：</w:t>
      </w:r>
    </w:p>
    <w:p w14:paraId="50146ADC">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color w:val="auto"/>
          <w:sz w:val="32"/>
          <w:szCs w:val="32"/>
          <w:highlight w:val="none"/>
        </w:rPr>
        <w:t>一般公共服务（类）</w:t>
      </w:r>
      <w:r>
        <w:rPr>
          <w:rFonts w:hint="eastAsia" w:ascii="Times New Roman" w:hAnsi="Times New Roman" w:eastAsia="仿宋_GB2312" w:cs="Times New Roman"/>
          <w:color w:val="auto"/>
          <w:sz w:val="32"/>
          <w:szCs w:val="32"/>
          <w:highlight w:val="none"/>
          <w:lang w:eastAsia="zh-CN"/>
        </w:rPr>
        <w:t>政府</w:t>
      </w:r>
      <w:r>
        <w:rPr>
          <w:rFonts w:hint="eastAsia" w:ascii="Times New Roman" w:hAnsi="Times New Roman" w:eastAsia="仿宋_GB2312" w:cs="Times New Roman"/>
          <w:color w:val="auto"/>
          <w:sz w:val="32"/>
          <w:szCs w:val="32"/>
          <w:highlight w:val="none"/>
        </w:rPr>
        <w:t>办公厅（室）及相关机构事务（款）行政运行（项）</w:t>
      </w:r>
      <w:r>
        <w:rPr>
          <w:rFonts w:ascii="Times New Roman" w:hAnsi="Times New Roman" w:eastAsia="仿宋_GB2312" w:cs="Times New Roman"/>
          <w:sz w:val="32"/>
          <w:szCs w:val="32"/>
        </w:rPr>
        <w:t>。</w:t>
      </w:r>
    </w:p>
    <w:p w14:paraId="1148B6B1">
      <w:pPr>
        <w:pStyle w:val="17"/>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11.88</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val="en-US" w:eastAsia="zh-CN"/>
        </w:rPr>
        <w:t>由于年初预算数为0万元，无法计算百分比</w:t>
      </w:r>
      <w:r>
        <w:rPr>
          <w:rFonts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lang w:eastAsia="zh-CN"/>
        </w:rPr>
        <w:t>大于</w:t>
      </w:r>
      <w:r>
        <w:rPr>
          <w:rFonts w:ascii="Times New Roman" w:hAnsi="Times New Roman" w:eastAsia="仿宋_GB2312" w:cs="Times New Roman"/>
          <w:color w:val="auto"/>
          <w:sz w:val="32"/>
          <w:szCs w:val="32"/>
          <w:highlight w:val="none"/>
        </w:rPr>
        <w:t>年初预算数的主要原因是：</w:t>
      </w:r>
      <w:r>
        <w:rPr>
          <w:rFonts w:hint="eastAsia" w:ascii="Times New Roman" w:hAnsi="Times New Roman" w:eastAsia="仿宋_GB2312" w:cs="Times New Roman"/>
          <w:color w:val="auto"/>
          <w:sz w:val="32"/>
          <w:szCs w:val="32"/>
          <w:highlight w:val="none"/>
          <w:lang w:val="en-US" w:eastAsia="zh-CN"/>
        </w:rPr>
        <w:t>本年度新增此项开支。</w:t>
      </w:r>
    </w:p>
    <w:p w14:paraId="37B803D3">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color w:val="auto"/>
          <w:sz w:val="32"/>
          <w:szCs w:val="32"/>
          <w:highlight w:val="none"/>
        </w:rPr>
        <w:t>一般公共服务（类）党委办公厅（室）及相关机构事务（款）</w:t>
      </w:r>
      <w:r>
        <w:rPr>
          <w:rFonts w:hint="eastAsia" w:ascii="Times New Roman" w:hAnsi="Times New Roman" w:eastAsia="仿宋_GB2312" w:cs="Times New Roman"/>
          <w:color w:val="auto"/>
          <w:sz w:val="32"/>
          <w:szCs w:val="32"/>
          <w:highlight w:val="none"/>
          <w:lang w:eastAsia="zh-CN"/>
        </w:rPr>
        <w:t>行政运行</w:t>
      </w:r>
      <w:r>
        <w:rPr>
          <w:rFonts w:hint="eastAsia" w:ascii="Times New Roman" w:hAnsi="Times New Roman" w:eastAsia="仿宋_GB2312" w:cs="Times New Roman"/>
          <w:color w:val="auto"/>
          <w:sz w:val="32"/>
          <w:szCs w:val="32"/>
          <w:highlight w:val="none"/>
        </w:rPr>
        <w:t>（项）</w:t>
      </w:r>
      <w:r>
        <w:rPr>
          <w:rFonts w:ascii="Times New Roman" w:hAnsi="Times New Roman" w:eastAsia="仿宋_GB2312" w:cs="Times New Roman"/>
          <w:sz w:val="32"/>
          <w:szCs w:val="32"/>
        </w:rPr>
        <w:t>。</w:t>
      </w:r>
    </w:p>
    <w:p w14:paraId="7B2155B6">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577.98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577.67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99.94</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本年度单位厉行节约，严格控制办公经费支出。</w:t>
      </w:r>
    </w:p>
    <w:p w14:paraId="52D9329C">
      <w:pPr>
        <w:pStyle w:val="17"/>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color w:val="auto"/>
          <w:sz w:val="32"/>
          <w:szCs w:val="32"/>
          <w:highlight w:val="none"/>
          <w:lang w:val="en-US" w:eastAsia="zh-CN"/>
        </w:rPr>
        <w:t>社会保障和就业（类）</w:t>
      </w:r>
      <w:r>
        <w:rPr>
          <w:rFonts w:hint="eastAsia" w:ascii="Times New Roman" w:hAnsi="Times New Roman" w:eastAsia="仿宋_GB2312" w:cs="Times New Roman"/>
          <w:color w:val="auto"/>
          <w:sz w:val="32"/>
          <w:szCs w:val="32"/>
          <w:highlight w:val="none"/>
          <w:lang w:val="en-US" w:eastAsia="zh-CN"/>
        </w:rPr>
        <w:t>行政事业单位养老支出（款）行政单位离退休（项）。</w:t>
      </w:r>
    </w:p>
    <w:p w14:paraId="6DCB3790">
      <w:pPr>
        <w:pStyle w:val="17"/>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4.27</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val="en-US" w:eastAsia="zh-CN"/>
        </w:rPr>
        <w:t>由于年初预算数为0万元，无法计算百分比</w:t>
      </w:r>
      <w:r>
        <w:rPr>
          <w:rFonts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lang w:eastAsia="zh-CN"/>
        </w:rPr>
        <w:t>大于</w:t>
      </w:r>
      <w:r>
        <w:rPr>
          <w:rFonts w:ascii="Times New Roman" w:hAnsi="Times New Roman" w:eastAsia="仿宋_GB2312" w:cs="Times New Roman"/>
          <w:color w:val="auto"/>
          <w:sz w:val="32"/>
          <w:szCs w:val="32"/>
          <w:highlight w:val="none"/>
        </w:rPr>
        <w:t>年初预算数的主要原因是：</w:t>
      </w:r>
      <w:r>
        <w:rPr>
          <w:rFonts w:hint="eastAsia" w:ascii="Times New Roman" w:hAnsi="Times New Roman" w:eastAsia="仿宋_GB2312" w:cs="Times New Roman"/>
          <w:color w:val="auto"/>
          <w:sz w:val="32"/>
          <w:szCs w:val="32"/>
          <w:highlight w:val="none"/>
          <w:lang w:val="en-US" w:eastAsia="zh-CN"/>
        </w:rPr>
        <w:t>本年度新增此项开支。</w:t>
      </w:r>
    </w:p>
    <w:p w14:paraId="7D955107">
      <w:pPr>
        <w:pStyle w:val="17"/>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社会保障和就业（类）</w:t>
      </w:r>
      <w:r>
        <w:rPr>
          <w:rFonts w:hint="eastAsia" w:ascii="Times New Roman" w:hAnsi="Times New Roman" w:eastAsia="仿宋_GB2312" w:cs="Times New Roman"/>
          <w:color w:val="auto"/>
          <w:sz w:val="32"/>
          <w:szCs w:val="32"/>
          <w:highlight w:val="none"/>
          <w:lang w:val="en-US" w:eastAsia="zh-CN"/>
        </w:rPr>
        <w:t>行政事业单位养老支出（款）机关事业单位基本养老保险缴费支出（项）。</w:t>
      </w:r>
    </w:p>
    <w:p w14:paraId="51D81EC2">
      <w:pPr>
        <w:pStyle w:val="17"/>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54.59</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58.19</w:t>
      </w:r>
      <w:r>
        <w:rPr>
          <w:rFonts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106.59</w:t>
      </w:r>
      <w:r>
        <w:rPr>
          <w:rFonts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lang w:eastAsia="zh-CN"/>
        </w:rPr>
        <w:t>大于</w:t>
      </w:r>
      <w:r>
        <w:rPr>
          <w:rFonts w:ascii="Times New Roman" w:hAnsi="Times New Roman" w:eastAsia="仿宋_GB2312" w:cs="Times New Roman"/>
          <w:color w:val="auto"/>
          <w:sz w:val="32"/>
          <w:szCs w:val="32"/>
          <w:highlight w:val="none"/>
        </w:rPr>
        <w:t>年初预算数的主要原因是：</w:t>
      </w:r>
      <w:r>
        <w:rPr>
          <w:rFonts w:hint="eastAsia" w:ascii="Times New Roman" w:hAnsi="Times New Roman" w:eastAsia="仿宋_GB2312" w:cs="Times New Roman"/>
          <w:color w:val="auto"/>
          <w:sz w:val="32"/>
          <w:szCs w:val="32"/>
          <w:highlight w:val="none"/>
          <w:lang w:val="en-US" w:eastAsia="zh-CN"/>
        </w:rPr>
        <w:t>本年度单位人员异动，相关费用支出增加。</w:t>
      </w:r>
    </w:p>
    <w:p w14:paraId="543F2813">
      <w:pPr>
        <w:pStyle w:val="17"/>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社会保障和就业（类）</w:t>
      </w:r>
      <w:r>
        <w:rPr>
          <w:rFonts w:hint="eastAsia" w:ascii="Times New Roman" w:hAnsi="Times New Roman" w:eastAsia="仿宋_GB2312" w:cs="Times New Roman"/>
          <w:color w:val="auto"/>
          <w:sz w:val="32"/>
          <w:szCs w:val="32"/>
          <w:highlight w:val="none"/>
          <w:lang w:val="en-US" w:eastAsia="zh-CN"/>
        </w:rPr>
        <w:t>抚恤</w:t>
      </w:r>
      <w:r>
        <w:rPr>
          <w:rFonts w:hint="default" w:ascii="Times New Roman" w:hAnsi="Times New Roman" w:eastAsia="仿宋_GB2312" w:cs="Times New Roman"/>
          <w:color w:val="auto"/>
          <w:sz w:val="32"/>
          <w:szCs w:val="32"/>
          <w:highlight w:val="none"/>
          <w:lang w:val="en-US" w:eastAsia="zh-CN"/>
        </w:rPr>
        <w:t>（款</w:t>
      </w:r>
      <w:r>
        <w:rPr>
          <w:rFonts w:hint="eastAsia" w:ascii="Times New Roman" w:hAnsi="Times New Roman" w:eastAsia="仿宋_GB2312" w:cs="Times New Roman"/>
          <w:color w:val="auto"/>
          <w:sz w:val="32"/>
          <w:szCs w:val="32"/>
          <w:highlight w:val="none"/>
          <w:lang w:val="en-US" w:eastAsia="zh-CN"/>
        </w:rPr>
        <w:t>)死亡抚恤（</w:t>
      </w:r>
      <w:r>
        <w:rPr>
          <w:rFonts w:hint="default" w:ascii="Times New Roman" w:hAnsi="Times New Roman" w:eastAsia="仿宋_GB2312" w:cs="Times New Roman"/>
          <w:color w:val="auto"/>
          <w:sz w:val="32"/>
          <w:szCs w:val="32"/>
          <w:highlight w:val="none"/>
          <w:lang w:val="en-US" w:eastAsia="zh-CN"/>
        </w:rPr>
        <w:t>项）。</w:t>
      </w:r>
    </w:p>
    <w:p w14:paraId="47F9F4F9">
      <w:pPr>
        <w:pStyle w:val="17"/>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0.83</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val="en-US" w:eastAsia="zh-CN"/>
        </w:rPr>
        <w:t>由于年初预算数为0万元，无法计算百分比</w:t>
      </w:r>
      <w:r>
        <w:rPr>
          <w:rFonts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lang w:eastAsia="zh-CN"/>
        </w:rPr>
        <w:t>大于</w:t>
      </w:r>
      <w:r>
        <w:rPr>
          <w:rFonts w:ascii="Times New Roman" w:hAnsi="Times New Roman" w:eastAsia="仿宋_GB2312" w:cs="Times New Roman"/>
          <w:color w:val="auto"/>
          <w:sz w:val="32"/>
          <w:szCs w:val="32"/>
          <w:highlight w:val="none"/>
        </w:rPr>
        <w:t>年初预算数的主要原因是：</w:t>
      </w:r>
      <w:r>
        <w:rPr>
          <w:rFonts w:hint="eastAsia" w:ascii="Times New Roman" w:hAnsi="Times New Roman" w:eastAsia="仿宋_GB2312" w:cs="Times New Roman"/>
          <w:color w:val="auto"/>
          <w:sz w:val="32"/>
          <w:szCs w:val="32"/>
          <w:highlight w:val="none"/>
          <w:lang w:eastAsia="zh-CN"/>
        </w:rPr>
        <w:t>本年度新增该项支出</w:t>
      </w:r>
      <w:r>
        <w:rPr>
          <w:rFonts w:hint="eastAsia" w:ascii="Times New Roman" w:hAnsi="Times New Roman" w:eastAsia="仿宋_GB2312" w:cs="Times New Roman"/>
          <w:color w:val="auto"/>
          <w:sz w:val="32"/>
          <w:szCs w:val="32"/>
          <w:highlight w:val="none"/>
          <w:lang w:val="en-US" w:eastAsia="zh-CN"/>
        </w:rPr>
        <w:t>。</w:t>
      </w:r>
    </w:p>
    <w:p w14:paraId="4DF6197F">
      <w:pPr>
        <w:pStyle w:val="17"/>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6、卫生健康支出</w:t>
      </w:r>
      <w:r>
        <w:rPr>
          <w:rFonts w:hint="default" w:ascii="Times New Roman" w:hAnsi="Times New Roman" w:eastAsia="仿宋_GB2312" w:cs="Times New Roman"/>
          <w:color w:val="auto"/>
          <w:sz w:val="32"/>
          <w:szCs w:val="32"/>
          <w:highlight w:val="none"/>
          <w:lang w:val="en-US" w:eastAsia="zh-CN"/>
        </w:rPr>
        <w:t>（类）</w:t>
      </w:r>
      <w:r>
        <w:rPr>
          <w:rFonts w:hint="eastAsia" w:ascii="Times New Roman" w:hAnsi="Times New Roman" w:eastAsia="仿宋_GB2312" w:cs="Times New Roman"/>
          <w:color w:val="auto"/>
          <w:sz w:val="32"/>
          <w:szCs w:val="32"/>
          <w:highlight w:val="none"/>
          <w:lang w:val="en-US" w:eastAsia="zh-CN"/>
        </w:rPr>
        <w:t>行政事业单位医疗</w:t>
      </w:r>
      <w:r>
        <w:rPr>
          <w:rFonts w:hint="default" w:ascii="Times New Roman" w:hAnsi="Times New Roman" w:eastAsia="仿宋_GB2312" w:cs="Times New Roman"/>
          <w:color w:val="auto"/>
          <w:sz w:val="32"/>
          <w:szCs w:val="32"/>
          <w:highlight w:val="none"/>
          <w:lang w:val="en-US" w:eastAsia="zh-CN"/>
        </w:rPr>
        <w:t>（款</w:t>
      </w:r>
      <w:r>
        <w:rPr>
          <w:rFonts w:hint="eastAsia" w:ascii="Times New Roman" w:hAnsi="Times New Roman" w:eastAsia="仿宋_GB2312" w:cs="Times New Roman"/>
          <w:color w:val="auto"/>
          <w:sz w:val="32"/>
          <w:szCs w:val="32"/>
          <w:highlight w:val="none"/>
          <w:lang w:val="en-US" w:eastAsia="zh-CN"/>
        </w:rPr>
        <w:t>)行政单位医疗（</w:t>
      </w:r>
      <w:r>
        <w:rPr>
          <w:rFonts w:hint="default" w:ascii="Times New Roman" w:hAnsi="Times New Roman" w:eastAsia="仿宋_GB2312" w:cs="Times New Roman"/>
          <w:color w:val="auto"/>
          <w:sz w:val="32"/>
          <w:szCs w:val="32"/>
          <w:highlight w:val="none"/>
          <w:lang w:val="en-US" w:eastAsia="zh-CN"/>
        </w:rPr>
        <w:t>项）。</w:t>
      </w:r>
    </w:p>
    <w:p w14:paraId="33A18256">
      <w:pPr>
        <w:pStyle w:val="17"/>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 xml:space="preserve">  </w:t>
      </w:r>
      <w:r>
        <w:rPr>
          <w:rFonts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23.75</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34.37</w:t>
      </w:r>
      <w:r>
        <w:rPr>
          <w:rFonts w:ascii="Times New Roman" w:hAnsi="Times New Roman" w:eastAsia="仿宋_GB2312" w:cs="Times New Roman"/>
          <w:color w:val="auto"/>
          <w:sz w:val="32"/>
          <w:szCs w:val="32"/>
          <w:highlight w:val="none"/>
        </w:rPr>
        <w:t>万元，完成年初预算的</w:t>
      </w:r>
      <w:r>
        <w:rPr>
          <w:rFonts w:hint="eastAsia" w:ascii="Times New Roman" w:hAnsi="Times New Roman" w:eastAsia="仿宋_GB2312" w:cs="Times New Roman"/>
          <w:color w:val="auto"/>
          <w:sz w:val="32"/>
          <w:szCs w:val="32"/>
          <w:highlight w:val="none"/>
          <w:lang w:val="en-US" w:eastAsia="zh-CN"/>
        </w:rPr>
        <w:t>144.71</w:t>
      </w:r>
      <w:r>
        <w:rPr>
          <w:rFonts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lang w:eastAsia="zh-CN"/>
        </w:rPr>
        <w:t>大于</w:t>
      </w:r>
      <w:r>
        <w:rPr>
          <w:rFonts w:ascii="Times New Roman" w:hAnsi="Times New Roman" w:eastAsia="仿宋_GB2312" w:cs="Times New Roman"/>
          <w:color w:val="auto"/>
          <w:sz w:val="32"/>
          <w:szCs w:val="32"/>
          <w:highlight w:val="none"/>
        </w:rPr>
        <w:t>年初预算数的主要原因是：</w:t>
      </w:r>
      <w:r>
        <w:rPr>
          <w:rFonts w:hint="eastAsia" w:ascii="Times New Roman" w:hAnsi="Times New Roman" w:eastAsia="仿宋_GB2312" w:cs="Times New Roman"/>
          <w:color w:val="auto"/>
          <w:sz w:val="32"/>
          <w:szCs w:val="32"/>
          <w:highlight w:val="none"/>
          <w:lang w:val="en-US" w:eastAsia="zh-CN"/>
        </w:rPr>
        <w:t>本年度单位人员异动，相关费用支出增加。</w:t>
      </w:r>
    </w:p>
    <w:p w14:paraId="51FCE1B0">
      <w:pPr>
        <w:pStyle w:val="17"/>
        <w:numPr>
          <w:ilvl w:val="0"/>
          <w:numId w:val="1"/>
        </w:numPr>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城乡社区支出</w:t>
      </w:r>
      <w:r>
        <w:rPr>
          <w:rFonts w:hint="default" w:ascii="Times New Roman" w:hAnsi="Times New Roman" w:eastAsia="仿宋_GB2312" w:cs="Times New Roman"/>
          <w:color w:val="auto"/>
          <w:sz w:val="32"/>
          <w:szCs w:val="32"/>
          <w:highlight w:val="none"/>
          <w:lang w:val="en-US" w:eastAsia="zh-CN"/>
        </w:rPr>
        <w:t>（类）</w:t>
      </w:r>
      <w:r>
        <w:rPr>
          <w:rFonts w:hint="eastAsia" w:ascii="Times New Roman" w:hAnsi="Times New Roman" w:eastAsia="仿宋_GB2312" w:cs="Times New Roman"/>
          <w:color w:val="auto"/>
          <w:sz w:val="32"/>
          <w:szCs w:val="32"/>
          <w:highlight w:val="none"/>
          <w:lang w:val="en-US" w:eastAsia="zh-CN"/>
        </w:rPr>
        <w:t>城乡社区管理事务（款）其他城乡社区管理事务支出（项）。</w:t>
      </w:r>
    </w:p>
    <w:p w14:paraId="415BD9DC">
      <w:pPr>
        <w:pStyle w:val="17"/>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color w:val="auto"/>
          <w:sz w:val="32"/>
          <w:szCs w:val="32"/>
          <w:highlight w:val="none"/>
          <w:lang w:val="en-US" w:eastAsia="zh-CN"/>
        </w:rPr>
        <w:t xml:space="preserve">  </w:t>
      </w:r>
      <w:r>
        <w:rPr>
          <w:rFonts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73.41</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val="en-US" w:eastAsia="zh-CN"/>
        </w:rPr>
        <w:t>由于年初预算数为0万元，无法计算百分比</w:t>
      </w:r>
      <w:r>
        <w:rPr>
          <w:rFonts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lang w:eastAsia="zh-CN"/>
        </w:rPr>
        <w:t>大于</w:t>
      </w:r>
      <w:r>
        <w:rPr>
          <w:rFonts w:ascii="Times New Roman" w:hAnsi="Times New Roman" w:eastAsia="仿宋_GB2312" w:cs="Times New Roman"/>
          <w:color w:val="auto"/>
          <w:sz w:val="32"/>
          <w:szCs w:val="32"/>
          <w:highlight w:val="none"/>
        </w:rPr>
        <w:t>年初预算数的主要原因是：</w:t>
      </w:r>
      <w:r>
        <w:rPr>
          <w:rFonts w:hint="eastAsia" w:ascii="Times New Roman" w:hAnsi="Times New Roman" w:eastAsia="仿宋_GB2312" w:cs="Times New Roman"/>
          <w:color w:val="auto"/>
          <w:sz w:val="32"/>
          <w:szCs w:val="32"/>
          <w:highlight w:val="none"/>
          <w:lang w:eastAsia="zh-CN"/>
        </w:rPr>
        <w:t>本年度新增</w:t>
      </w:r>
      <w:r>
        <w:rPr>
          <w:rFonts w:hint="eastAsia" w:ascii="Times New Roman" w:hAnsi="Times New Roman" w:eastAsia="仿宋_GB2312" w:cs="Times New Roman"/>
          <w:color w:val="auto"/>
          <w:sz w:val="32"/>
          <w:szCs w:val="32"/>
          <w:highlight w:val="none"/>
          <w:lang w:val="en-US" w:eastAsia="zh-CN"/>
        </w:rPr>
        <w:t>其他城乡社区管理事务</w:t>
      </w:r>
      <w:r>
        <w:rPr>
          <w:rFonts w:hint="eastAsia" w:ascii="Times New Roman" w:hAnsi="Times New Roman" w:eastAsia="仿宋_GB2312" w:cs="Times New Roman"/>
          <w:color w:val="auto"/>
          <w:sz w:val="32"/>
          <w:szCs w:val="32"/>
          <w:highlight w:val="none"/>
          <w:lang w:eastAsia="zh-CN"/>
        </w:rPr>
        <w:t>支出。</w:t>
      </w:r>
    </w:p>
    <w:p w14:paraId="7112BD9A">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6ADE233">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743.65</w:t>
      </w:r>
      <w:r>
        <w:rPr>
          <w:rFonts w:ascii="Times New Roman" w:hAnsi="Times New Roman" w:eastAsia="仿宋_GB2312" w:cs="Times New Roman"/>
          <w:sz w:val="32"/>
          <w:szCs w:val="32"/>
        </w:rPr>
        <w:t>万元，其中：</w:t>
      </w:r>
    </w:p>
    <w:p w14:paraId="7AF98BC2">
      <w:pPr>
        <w:pStyle w:val="17"/>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551.93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74.22</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、绩效工资、机关事业单位基本养老保险缴费、职业年金缴费、住房公积金、对个人和家庭的补助、抚恤金、生活补助等</w:t>
      </w:r>
      <w:r>
        <w:rPr>
          <w:rFonts w:ascii="Times New Roman" w:hAnsi="Times New Roman" w:eastAsia="仿宋_GB2312" w:cs="Times New Roman"/>
          <w:sz w:val="32"/>
          <w:szCs w:val="32"/>
        </w:rPr>
        <w:t>。</w:t>
      </w:r>
    </w:p>
    <w:p w14:paraId="30793722">
      <w:pPr>
        <w:pStyle w:val="17"/>
        <w:overflowPunct w:val="0"/>
        <w:autoSpaceDE/>
        <w:autoSpaceDN/>
        <w:spacing w:line="600" w:lineRule="exact"/>
        <w:ind w:firstLine="643"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191.56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25.78</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邮电费、差旅费、会议费、培训费、公务接待费、劳务费、工会经费、福利费、公务用车运行维护费、其他交通费用、其他商品和服务支出等</w:t>
      </w:r>
      <w:r>
        <w:rPr>
          <w:rFonts w:ascii="Times New Roman" w:hAnsi="Times New Roman" w:eastAsia="仿宋_GB2312" w:cs="Times New Roman"/>
          <w:sz w:val="32"/>
          <w:szCs w:val="32"/>
        </w:rPr>
        <w:t>。</w:t>
      </w:r>
    </w:p>
    <w:p w14:paraId="46C3125D">
      <w:pPr>
        <w:pStyle w:val="17"/>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E06B0ED">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4C53ED9">
      <w:pPr>
        <w:pStyle w:val="17"/>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9.10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36.4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4.53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本年度本单位厉行节约，严格控制经费支出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本年度本单位厉行节约，严格控制经费支出</w:t>
      </w:r>
      <w:r>
        <w:rPr>
          <w:rFonts w:ascii="Times New Roman" w:hAnsi="Times New Roman" w:eastAsia="仿宋_GB2312" w:cs="Times New Roman"/>
          <w:sz w:val="32"/>
          <w:szCs w:val="32"/>
        </w:rPr>
        <w:t>。</w:t>
      </w:r>
    </w:p>
    <w:p w14:paraId="124D7ED8">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2DF0A87">
      <w:pPr>
        <w:pStyle w:val="17"/>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14:paraId="4E93A092">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9.10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60.66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0.98</w:t>
      </w:r>
      <w:r>
        <w:rPr>
          <w:rFonts w:ascii="Times New Roman" w:hAnsi="Times New Roman" w:eastAsia="仿宋_GB2312" w:cs="Times New Roman"/>
          <w:sz w:val="32"/>
          <w:szCs w:val="32"/>
        </w:rPr>
        <w:t>%。其中：</w:t>
      </w:r>
    </w:p>
    <w:p w14:paraId="5757AD43">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color w:val="000000" w:themeColor="text1"/>
          <w:sz w:val="32"/>
          <w:szCs w:val="32"/>
          <w14:textFill>
            <w14:solidFill>
              <w14:schemeClr w14:val="tx1"/>
            </w14:solidFill>
          </w14:textFill>
        </w:rPr>
        <w:t>。</w:t>
      </w:r>
    </w:p>
    <w:p w14:paraId="44E3D473">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9.10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公务用车维修、保养、燃油、保险等费用</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60.66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0.98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本年度本单位厉行节约，严格控制经费支出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本年度本单位厉行节约，严格控制经费支出</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辆。</w:t>
      </w:r>
    </w:p>
    <w:p w14:paraId="4ADB732D">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4.44</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cs="Times New Roman"/>
          <w:sz w:val="32"/>
          <w:szCs w:val="32"/>
          <w:lang w:eastAsia="zh-CN"/>
        </w:rPr>
        <w:t>本年度本单位厉行节约，严格控制经费支出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eastAsia="zh-CN"/>
        </w:rPr>
        <w:t>本年度无公务接待开支</w:t>
      </w:r>
      <w:r>
        <w:rPr>
          <w:rFonts w:ascii="Times New Roman" w:hAnsi="Times New Roman" w:eastAsia="仿宋_GB2312" w:cs="Times New Roman"/>
          <w:sz w:val="32"/>
          <w:szCs w:val="32"/>
        </w:rPr>
        <w:t>。</w:t>
      </w:r>
    </w:p>
    <w:p w14:paraId="05086ED3">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018635A0">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本单位无政府性基金收支</w:t>
      </w:r>
      <w:r>
        <w:rPr>
          <w:rFonts w:hint="eastAsia" w:ascii="Times New Roman" w:hAnsi="Times New Roman" w:eastAsia="仿宋_GB2312" w:cs="Times New Roman"/>
          <w:sz w:val="32"/>
          <w:szCs w:val="32"/>
          <w:lang w:eastAsia="zh-CN"/>
        </w:rPr>
        <w:t>。</w:t>
      </w:r>
    </w:p>
    <w:p w14:paraId="1629F320">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A1BA7AD">
      <w:pPr>
        <w:pStyle w:val="17"/>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191.56</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26.43</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本年度本单位厉行节约，严格控制办公经费等支出</w:t>
      </w:r>
      <w:r>
        <w:rPr>
          <w:rFonts w:ascii="Times New Roman" w:hAnsi="Times New Roman" w:eastAsia="仿宋_GB2312" w:cs="Times New Roman"/>
          <w:sz w:val="32"/>
          <w:szCs w:val="32"/>
        </w:rPr>
        <w:t>。</w:t>
      </w:r>
    </w:p>
    <w:p w14:paraId="5898F44C">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5A677F8">
      <w:pPr>
        <w:pStyle w:val="17"/>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2.00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全县相关</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220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（次）</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eastAsia="zh-CN"/>
        </w:rPr>
        <w:t>学习、培训业务等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76C1A7EA">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E29627E">
      <w:pPr>
        <w:pStyle w:val="17"/>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455572A">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9A0FD6C">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开展本单位日常工作用车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1068ED3A">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764085F">
      <w:pPr>
        <w:overflowPunct w:val="0"/>
        <w:spacing w:line="600" w:lineRule="exact"/>
        <w:ind w:firstLine="643"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21.8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21.8</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w:t>
      </w:r>
    </w:p>
    <w:p w14:paraId="2B88C2CA">
      <w:pPr>
        <w:overflowPunct w:val="0"/>
        <w:spacing w:line="600" w:lineRule="exact"/>
        <w:ind w:firstLine="643"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696.88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696.88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好</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rPr>
        <w:t>保证工资支出和正常运转，完成县委办各项管理工作</w:t>
      </w:r>
      <w:r>
        <w:rPr>
          <w:rFonts w:hint="eastAsia" w:ascii="Times New Roman" w:hAnsi="Times New Roman" w:eastAsia="仿宋_GB2312" w:cs="Times New Roman"/>
          <w:sz w:val="32"/>
          <w:szCs w:val="32"/>
          <w:lang w:val="en-US" w:eastAsia="zh-CN"/>
        </w:rPr>
        <w:t>,保证和促进县委及全县各项工作快速高效运转</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强化服务职能，高质量做好县委工作运转、承上启下、联系左右和沟通内外等工作</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eastAsia="zh-CN"/>
        </w:rPr>
        <w:t>部分项目资金保障不够</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部分项目没有及时跟进资金运行情况</w:t>
      </w:r>
      <w:r>
        <w:rPr>
          <w:rFonts w:ascii="Times New Roman" w:hAnsi="Times New Roman" w:eastAsia="仿宋_GB2312" w:cs="Times New Roman"/>
          <w:sz w:val="32"/>
          <w:szCs w:val="32"/>
        </w:rPr>
        <w:t>。下一步改进措施：一是</w:t>
      </w:r>
      <w:r>
        <w:rPr>
          <w:rFonts w:hint="eastAsia" w:ascii="仿宋_GB2312" w:hAnsi="仿宋_GB2312" w:eastAsia="仿宋_GB2312" w:cs="仿宋_GB2312"/>
          <w:snapToGrid w:val="0"/>
          <w:color w:val="000000"/>
          <w:kern w:val="0"/>
          <w:sz w:val="32"/>
          <w:szCs w:val="32"/>
          <w:lang w:val="en-US" w:eastAsia="zh-CN" w:bidi="ar-SA"/>
        </w:rPr>
        <w:t>进一步加大经费保障力度。切实加强资金的计划管理和综合调度，扎实做好资金执行情况分析</w:t>
      </w:r>
      <w:r>
        <w:rPr>
          <w:rFonts w:ascii="Times New Roman" w:hAnsi="Times New Roman" w:eastAsia="仿宋_GB2312" w:cs="Times New Roman"/>
          <w:sz w:val="32"/>
          <w:szCs w:val="32"/>
        </w:rPr>
        <w:t>；二是</w:t>
      </w:r>
      <w:r>
        <w:rPr>
          <w:rFonts w:hint="eastAsia" w:ascii="仿宋_GB2312" w:hAnsi="仿宋_GB2312" w:eastAsia="仿宋_GB2312" w:cs="仿宋_GB2312"/>
          <w:snapToGrid w:val="0"/>
          <w:color w:val="000000"/>
          <w:kern w:val="0"/>
          <w:sz w:val="32"/>
          <w:szCs w:val="32"/>
          <w:lang w:val="en-US" w:eastAsia="zh-CN" w:bidi="ar-SA"/>
        </w:rPr>
        <w:t>对资金使用效益、资金风险做事前的衡量，及时跟踪资金运行情况，提前进行财政资金控制</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kern w:val="0"/>
          <w:sz w:val="32"/>
          <w:szCs w:val="32"/>
          <w:lang w:eastAsia="zh-CN"/>
        </w:rPr>
        <w:t>无</w:t>
      </w:r>
      <w:r>
        <w:rPr>
          <w:rFonts w:ascii="Times New Roman" w:hAnsi="Times New Roman" w:eastAsia="仿宋_GB2312" w:cs="Times New Roman"/>
          <w:kern w:val="0"/>
          <w:sz w:val="32"/>
          <w:szCs w:val="32"/>
        </w:rPr>
        <w:t>。</w:t>
      </w:r>
    </w:p>
    <w:p w14:paraId="4BB4DD3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beforeLines="100" w:line="360" w:lineRule="auto"/>
        <w:ind w:firstLine="643" w:firstLineChars="200"/>
        <w:jc w:val="left"/>
        <w:textAlignment w:val="baseline"/>
        <w:rPr>
          <w:rFonts w:hint="eastAsia" w:ascii="仿宋_GB2312" w:hAnsi="仿宋_GB2312" w:eastAsia="仿宋_GB2312" w:cs="仿宋_GB2312"/>
          <w:snapToGrid w:val="0"/>
          <w:color w:val="000000"/>
          <w:kern w:val="0"/>
          <w:sz w:val="32"/>
          <w:szCs w:val="32"/>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仿宋_GB2312" w:hAnsi="仿宋_GB2312" w:eastAsia="仿宋_GB2312" w:cs="仿宋_GB2312"/>
          <w:snapToGrid w:val="0"/>
          <w:color w:val="000000"/>
          <w:kern w:val="0"/>
          <w:sz w:val="32"/>
          <w:szCs w:val="32"/>
          <w:lang w:val="en-US" w:eastAsia="zh-CN" w:bidi="ar-SA"/>
        </w:rPr>
        <w:t>2025年度整体绩效支出696.88万元，其中基本支出675.08万元、项目支出21.8万元，基本按照要求完成预算指标。2025年本部门收入预算数696.88万元，其中，一般公共预算拨款696.88万元，政府性基金预算拨款0万元，国有资本经营预算拨款0万元。2025年本部门支出预算数696.88万元，其中，一般公共服务支出577.98万元，社会保障和就业支出54.59万元，卫生健康支出23.75万元，住房保障支出40.56万元。本单位将绩效评价结果与预算安排直接挂钩，对评价优良的项目优先保障或增加预算，对低效项目压减或取消资金。同时建立动态调整机制，将评价结果作为下年度预算重要依据，确保财政资金精准高效使用。</w:t>
      </w:r>
    </w:p>
    <w:p w14:paraId="1E4D6BCF">
      <w:pPr>
        <w:pStyle w:val="17"/>
        <w:jc w:val="center"/>
        <w:rPr>
          <w:rFonts w:ascii="Times New Roman" w:hAnsi="Times New Roman" w:cs="Times New Roman"/>
          <w:sz w:val="72"/>
          <w:szCs w:val="72"/>
        </w:rPr>
      </w:pPr>
    </w:p>
    <w:p w14:paraId="7EBD8C0C">
      <w:pPr>
        <w:pStyle w:val="17"/>
        <w:jc w:val="center"/>
        <w:rPr>
          <w:rFonts w:ascii="Times New Roman" w:hAnsi="Times New Roman" w:cs="Times New Roman"/>
          <w:sz w:val="72"/>
          <w:szCs w:val="72"/>
        </w:rPr>
      </w:pPr>
    </w:p>
    <w:p w14:paraId="1883A138">
      <w:pPr>
        <w:pStyle w:val="17"/>
        <w:jc w:val="center"/>
        <w:rPr>
          <w:rFonts w:ascii="Times New Roman" w:hAnsi="Times New Roman" w:cs="Times New Roman"/>
          <w:sz w:val="72"/>
          <w:szCs w:val="72"/>
        </w:rPr>
      </w:pPr>
    </w:p>
    <w:p w14:paraId="6C614D50">
      <w:pPr>
        <w:pStyle w:val="17"/>
        <w:jc w:val="center"/>
        <w:rPr>
          <w:rFonts w:ascii="Times New Roman" w:hAnsi="Times New Roman" w:cs="Times New Roman"/>
          <w:sz w:val="72"/>
          <w:szCs w:val="72"/>
        </w:rPr>
      </w:pPr>
    </w:p>
    <w:p w14:paraId="0D05A7BC">
      <w:pPr>
        <w:pStyle w:val="17"/>
        <w:jc w:val="center"/>
        <w:rPr>
          <w:rFonts w:ascii="Times New Roman" w:hAnsi="Times New Roman" w:cs="Times New Roman"/>
          <w:sz w:val="72"/>
          <w:szCs w:val="72"/>
        </w:rPr>
      </w:pPr>
    </w:p>
    <w:p w14:paraId="4EA59477">
      <w:pPr>
        <w:pStyle w:val="17"/>
        <w:jc w:val="center"/>
        <w:rPr>
          <w:rFonts w:ascii="Times New Roman" w:hAnsi="Times New Roman" w:cs="Times New Roman"/>
          <w:sz w:val="72"/>
          <w:szCs w:val="72"/>
        </w:rPr>
      </w:pPr>
    </w:p>
    <w:p w14:paraId="151183EB">
      <w:pPr>
        <w:pStyle w:val="17"/>
        <w:jc w:val="center"/>
        <w:rPr>
          <w:rFonts w:ascii="Times New Roman" w:hAnsi="Times New Roman" w:cs="Times New Roman"/>
          <w:sz w:val="72"/>
          <w:szCs w:val="72"/>
        </w:rPr>
      </w:pPr>
    </w:p>
    <w:p w14:paraId="18535E8A">
      <w:pPr>
        <w:pStyle w:val="17"/>
        <w:jc w:val="center"/>
        <w:rPr>
          <w:rFonts w:ascii="Times New Roman" w:hAnsi="Times New Roman" w:cs="Times New Roman"/>
          <w:sz w:val="72"/>
          <w:szCs w:val="72"/>
        </w:rPr>
      </w:pPr>
    </w:p>
    <w:p w14:paraId="03D1652D">
      <w:pPr>
        <w:pStyle w:val="17"/>
        <w:jc w:val="center"/>
        <w:rPr>
          <w:rFonts w:ascii="Times New Roman" w:hAnsi="Times New Roman" w:cs="Times New Roman"/>
          <w:sz w:val="72"/>
          <w:szCs w:val="72"/>
        </w:rPr>
      </w:pPr>
    </w:p>
    <w:p w14:paraId="00F250A8">
      <w:pPr>
        <w:pStyle w:val="17"/>
        <w:jc w:val="both"/>
        <w:rPr>
          <w:rFonts w:ascii="Times New Roman" w:hAnsi="Times New Roman" w:cs="Times New Roman"/>
          <w:sz w:val="72"/>
          <w:szCs w:val="72"/>
        </w:rPr>
      </w:pPr>
    </w:p>
    <w:p w14:paraId="3E63FBEC">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64BA951">
      <w:pPr>
        <w:widowControl/>
        <w:jc w:val="left"/>
        <w:rPr>
          <w:rFonts w:ascii="Times New Roman" w:hAnsi="Times New Roman" w:cs="Times New Roman"/>
          <w:color w:val="000000"/>
          <w:kern w:val="0"/>
          <w:sz w:val="32"/>
          <w:szCs w:val="32"/>
        </w:rPr>
      </w:pPr>
    </w:p>
    <w:p w14:paraId="4C72B0F1">
      <w:pPr>
        <w:spacing w:line="60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kern w:val="0"/>
          <w:sz w:val="32"/>
          <w:szCs w:val="32"/>
          <w:highlight w:val="none"/>
        </w:rPr>
        <w:t>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0396C838">
      <w:pPr>
        <w:spacing w:line="600" w:lineRule="exact"/>
        <w:ind w:firstLine="640" w:firstLineChars="200"/>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2、“三公”经费：纳入省（市/县）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62C7A406">
      <w:pPr>
        <w:pStyle w:val="17"/>
        <w:jc w:val="center"/>
        <w:rPr>
          <w:rFonts w:ascii="Times New Roman" w:hAnsi="Times New Roman" w:cs="Times New Roman"/>
          <w:sz w:val="72"/>
          <w:szCs w:val="72"/>
        </w:rPr>
      </w:pPr>
    </w:p>
    <w:p w14:paraId="3FEF1FA8">
      <w:pPr>
        <w:pStyle w:val="17"/>
        <w:jc w:val="center"/>
        <w:rPr>
          <w:rFonts w:ascii="Times New Roman" w:hAnsi="Times New Roman" w:cs="Times New Roman"/>
          <w:sz w:val="72"/>
          <w:szCs w:val="72"/>
        </w:rPr>
      </w:pPr>
    </w:p>
    <w:p w14:paraId="745202DD">
      <w:pPr>
        <w:pStyle w:val="17"/>
        <w:jc w:val="center"/>
        <w:rPr>
          <w:rFonts w:ascii="Times New Roman" w:hAnsi="Times New Roman" w:cs="Times New Roman"/>
          <w:sz w:val="72"/>
          <w:szCs w:val="72"/>
        </w:rPr>
      </w:pPr>
    </w:p>
    <w:p w14:paraId="44121C9C">
      <w:pPr>
        <w:pStyle w:val="17"/>
        <w:jc w:val="both"/>
        <w:rPr>
          <w:rFonts w:ascii="Times New Roman" w:hAnsi="Times New Roman" w:cs="Times New Roman"/>
          <w:sz w:val="72"/>
          <w:szCs w:val="72"/>
        </w:rPr>
      </w:pPr>
    </w:p>
    <w:p w14:paraId="6DCD71BF">
      <w:pPr>
        <w:pStyle w:val="17"/>
        <w:jc w:val="both"/>
        <w:rPr>
          <w:rFonts w:ascii="Times New Roman" w:hAnsi="Times New Roman" w:cs="Times New Roman"/>
          <w:sz w:val="72"/>
          <w:szCs w:val="72"/>
        </w:rPr>
      </w:pPr>
    </w:p>
    <w:p w14:paraId="0FE75B21">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3D9BB80">
      <w:pPr>
        <w:rPr>
          <w:rFonts w:ascii="Times New Roman" w:hAnsi="Times New Roman" w:cs="Times New Roman"/>
          <w:sz w:val="72"/>
          <w:szCs w:val="72"/>
        </w:rPr>
      </w:pPr>
    </w:p>
    <w:p w14:paraId="2EBDEED2">
      <w:pPr>
        <w:pStyle w:val="17"/>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0A1FC95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一、基本情况</w:t>
      </w:r>
    </w:p>
    <w:p w14:paraId="63C8568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宋体" w:eastAsia="楷体_GB2312" w:cs="楷体_GB2312"/>
          <w:b/>
          <w:bCs/>
          <w:snapToGrid/>
          <w:color w:val="000000"/>
          <w:kern w:val="0"/>
          <w:sz w:val="32"/>
          <w:szCs w:val="32"/>
          <w:lang w:val="en-US" w:eastAsia="zh-CN" w:bidi="ar"/>
        </w:rPr>
      </w:pPr>
      <w:r>
        <w:rPr>
          <w:rFonts w:hint="eastAsia" w:ascii="楷体_GB2312" w:hAnsi="宋体" w:eastAsia="楷体_GB2312" w:cs="楷体_GB2312"/>
          <w:b/>
          <w:bCs/>
          <w:snapToGrid/>
          <w:color w:val="000000"/>
          <w:kern w:val="0"/>
          <w:sz w:val="32"/>
          <w:szCs w:val="32"/>
          <w:lang w:val="en-US" w:eastAsia="zh-CN" w:bidi="ar"/>
        </w:rPr>
        <w:t>(一)部门(单位)基本情况</w:t>
      </w:r>
    </w:p>
    <w:p w14:paraId="4B2F828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640" w:firstLineChars="200"/>
        <w:textAlignment w:val="auto"/>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lang w:val="en-US" w:eastAsia="zh-CN"/>
        </w:rPr>
        <w:t>1.</w:t>
      </w:r>
      <w:r>
        <w:rPr>
          <w:rFonts w:hint="eastAsia" w:ascii="仿宋_GB2312" w:hAnsi="仿宋_GB2312" w:eastAsia="仿宋_GB2312" w:cs="仿宋_GB2312"/>
          <w:i w:val="0"/>
          <w:iCs w:val="0"/>
          <w:caps w:val="0"/>
          <w:color w:val="000000"/>
          <w:spacing w:val="0"/>
          <w:sz w:val="32"/>
          <w:szCs w:val="32"/>
          <w:shd w:val="clear" w:color="auto" w:fill="FFFFFF"/>
        </w:rPr>
        <w:t>机构设置情况</w:t>
      </w:r>
    </w:p>
    <w:p w14:paraId="5F86A83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640" w:firstLineChars="200"/>
        <w:textAlignment w:val="auto"/>
        <w:rPr>
          <w:rFonts w:hint="eastAsia" w:ascii="仿宋_GB2312" w:hAnsi="仿宋_GB2312" w:eastAsia="仿宋_GB2312" w:cs="仿宋_GB2312"/>
          <w:i w:val="0"/>
          <w:iCs w:val="0"/>
          <w:caps w:val="0"/>
          <w:color w:val="000000"/>
          <w:spacing w:val="0"/>
          <w:sz w:val="32"/>
          <w:szCs w:val="32"/>
          <w:shd w:val="clear" w:color="auto" w:fill="FFFFFF"/>
          <w:lang w:val="en-US" w:eastAsia="zh-CN"/>
        </w:rPr>
      </w:pPr>
      <w:r>
        <w:rPr>
          <w:rFonts w:hint="eastAsia" w:ascii="仿宋_GB2312" w:hAnsi="仿宋_GB2312" w:eastAsia="仿宋_GB2312" w:cs="仿宋_GB2312"/>
          <w:i w:val="0"/>
          <w:iCs w:val="0"/>
          <w:caps w:val="0"/>
          <w:color w:val="000000"/>
          <w:spacing w:val="0"/>
          <w:sz w:val="32"/>
          <w:szCs w:val="32"/>
          <w:shd w:val="clear" w:color="auto" w:fill="FFFFFF"/>
          <w:lang w:val="en-US" w:eastAsia="zh-CN"/>
        </w:rPr>
        <w:t>本单位内设机构包括：</w:t>
      </w:r>
      <w:r>
        <w:rPr>
          <w:rFonts w:hint="eastAsia" w:ascii="仿宋_GB2312" w:hAnsi="仿宋_GB2312" w:eastAsia="仿宋_GB2312" w:cs="仿宋_GB2312"/>
          <w:i w:val="0"/>
          <w:iCs w:val="0"/>
          <w:caps w:val="0"/>
          <w:color w:val="000000"/>
          <w:spacing w:val="0"/>
          <w:sz w:val="32"/>
          <w:szCs w:val="32"/>
          <w:shd w:val="clear" w:color="auto" w:fill="FFFFFF"/>
        </w:rPr>
        <w:t>政研室、</w:t>
      </w:r>
      <w:r>
        <w:rPr>
          <w:rFonts w:hint="eastAsia" w:ascii="仿宋_GB2312" w:hAnsi="仿宋_GB2312" w:eastAsia="仿宋_GB2312" w:cs="仿宋_GB2312"/>
          <w:i w:val="0"/>
          <w:iCs w:val="0"/>
          <w:caps w:val="0"/>
          <w:color w:val="000000"/>
          <w:spacing w:val="0"/>
          <w:sz w:val="32"/>
          <w:szCs w:val="32"/>
          <w:shd w:val="clear" w:color="auto" w:fill="FFFFFF"/>
          <w:lang w:eastAsia="zh-CN"/>
        </w:rPr>
        <w:t>行政室、总值班室、办文室、党内法规室、</w:t>
      </w:r>
      <w:r>
        <w:rPr>
          <w:rFonts w:hint="eastAsia" w:ascii="仿宋_GB2312" w:hAnsi="仿宋_GB2312" w:eastAsia="仿宋_GB2312" w:cs="仿宋_GB2312"/>
          <w:i w:val="0"/>
          <w:iCs w:val="0"/>
          <w:caps w:val="0"/>
          <w:color w:val="000000"/>
          <w:spacing w:val="0"/>
          <w:sz w:val="32"/>
          <w:szCs w:val="32"/>
          <w:shd w:val="clear" w:color="auto" w:fill="FFFFFF"/>
        </w:rPr>
        <w:t>综合信息室、</w:t>
      </w:r>
      <w:r>
        <w:rPr>
          <w:rFonts w:hint="eastAsia" w:ascii="仿宋_GB2312" w:hAnsi="仿宋_GB2312" w:eastAsia="仿宋_GB2312" w:cs="仿宋_GB2312"/>
          <w:i w:val="0"/>
          <w:iCs w:val="0"/>
          <w:caps w:val="0"/>
          <w:color w:val="000000"/>
          <w:spacing w:val="0"/>
          <w:sz w:val="32"/>
          <w:szCs w:val="32"/>
          <w:shd w:val="clear" w:color="auto" w:fill="FFFFFF"/>
          <w:lang w:eastAsia="zh-CN"/>
        </w:rPr>
        <w:t>督查室、内网管理室、</w:t>
      </w:r>
      <w:r>
        <w:rPr>
          <w:rFonts w:hint="eastAsia" w:ascii="仿宋_GB2312" w:hAnsi="仿宋_GB2312" w:eastAsia="仿宋_GB2312" w:cs="仿宋_GB2312"/>
          <w:i w:val="0"/>
          <w:iCs w:val="0"/>
          <w:caps w:val="0"/>
          <w:color w:val="000000"/>
          <w:spacing w:val="0"/>
          <w:sz w:val="32"/>
          <w:szCs w:val="32"/>
          <w:shd w:val="clear" w:color="auto" w:fill="FFFFFF"/>
        </w:rPr>
        <w:t>保密室、</w:t>
      </w:r>
      <w:r>
        <w:rPr>
          <w:rFonts w:hint="eastAsia" w:ascii="仿宋_GB2312" w:hAnsi="仿宋_GB2312" w:eastAsia="仿宋_GB2312" w:cs="仿宋_GB2312"/>
          <w:i w:val="0"/>
          <w:iCs w:val="0"/>
          <w:caps w:val="0"/>
          <w:color w:val="000000"/>
          <w:spacing w:val="0"/>
          <w:sz w:val="32"/>
          <w:szCs w:val="32"/>
          <w:shd w:val="clear" w:color="auto" w:fill="FFFFFF"/>
          <w:lang w:eastAsia="zh-CN"/>
        </w:rPr>
        <w:t>外事室、对台事务室、档案行政管理室、后勤室</w:t>
      </w:r>
      <w:r>
        <w:rPr>
          <w:rFonts w:hint="eastAsia" w:ascii="仿宋_GB2312" w:hAnsi="仿宋_GB2312" w:eastAsia="仿宋_GB2312" w:cs="仿宋_GB2312"/>
          <w:i w:val="0"/>
          <w:iCs w:val="0"/>
          <w:caps w:val="0"/>
          <w:color w:val="000000"/>
          <w:spacing w:val="0"/>
          <w:sz w:val="32"/>
          <w:szCs w:val="32"/>
          <w:shd w:val="clear" w:color="auto" w:fill="FFFFFF"/>
        </w:rPr>
        <w:t>。</w:t>
      </w:r>
    </w:p>
    <w:p w14:paraId="1D2AD585">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leftChars="200" w:right="0" w:rightChars="0" w:firstLine="320" w:firstLineChars="100"/>
        <w:textAlignment w:val="auto"/>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lang w:val="en-US" w:eastAsia="zh-CN"/>
        </w:rPr>
        <w:t>2.</w:t>
      </w:r>
      <w:r>
        <w:rPr>
          <w:rFonts w:hint="eastAsia" w:ascii="仿宋_GB2312" w:hAnsi="仿宋_GB2312" w:eastAsia="仿宋_GB2312" w:cs="仿宋_GB2312"/>
          <w:i w:val="0"/>
          <w:iCs w:val="0"/>
          <w:caps w:val="0"/>
          <w:color w:val="000000"/>
          <w:spacing w:val="0"/>
          <w:sz w:val="32"/>
          <w:szCs w:val="32"/>
          <w:shd w:val="clear" w:color="auto" w:fill="FFFFFF"/>
        </w:rPr>
        <w:t>人员编制情况</w:t>
      </w:r>
    </w:p>
    <w:p w14:paraId="42AFAE1C">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rightChars="0" w:firstLine="640" w:firstLineChars="200"/>
        <w:textAlignment w:val="auto"/>
        <w:rPr>
          <w:rFonts w:hint="eastAsia" w:ascii="仿宋_GB2312" w:hAnsi="仿宋_GB2312" w:eastAsia="仿宋_GB2312" w:cs="仿宋_GB2312"/>
          <w:i w:val="0"/>
          <w:iCs w:val="0"/>
          <w:caps w:val="0"/>
          <w:color w:val="000000"/>
          <w:spacing w:val="0"/>
          <w:sz w:val="32"/>
          <w:szCs w:val="32"/>
          <w:shd w:val="clear" w:color="auto" w:fill="FFFFFF"/>
          <w:lang w:val="en-US" w:eastAsia="zh-CN"/>
        </w:rPr>
      </w:pPr>
      <w:r>
        <w:rPr>
          <w:rFonts w:hint="eastAsia" w:ascii="仿宋_GB2312" w:hAnsi="仿宋_GB2312" w:eastAsia="仿宋_GB2312" w:cs="仿宋_GB2312"/>
          <w:i w:val="0"/>
          <w:iCs w:val="0"/>
          <w:caps w:val="0"/>
          <w:color w:val="000000"/>
          <w:spacing w:val="0"/>
          <w:sz w:val="32"/>
          <w:szCs w:val="32"/>
          <w:shd w:val="clear" w:color="auto" w:fill="FFFFFF"/>
          <w:lang w:val="en-US" w:eastAsia="zh-CN"/>
        </w:rPr>
        <w:t>本单位核定行政编制30名，机关后勤编7名，信息中心事业编6名。</w:t>
      </w:r>
    </w:p>
    <w:p w14:paraId="7A8E5BF9">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rightChars="0" w:firstLine="640" w:firstLineChars="200"/>
        <w:textAlignment w:val="auto"/>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lang w:val="en-US" w:eastAsia="zh-CN"/>
        </w:rPr>
        <w:t>3.</w:t>
      </w:r>
      <w:r>
        <w:rPr>
          <w:rFonts w:hint="eastAsia" w:ascii="仿宋_GB2312" w:hAnsi="仿宋_GB2312" w:eastAsia="仿宋_GB2312" w:cs="仿宋_GB2312"/>
          <w:i w:val="0"/>
          <w:iCs w:val="0"/>
          <w:caps w:val="0"/>
          <w:color w:val="000000"/>
          <w:spacing w:val="0"/>
          <w:sz w:val="32"/>
          <w:szCs w:val="32"/>
          <w:shd w:val="clear" w:color="auto" w:fill="FFFFFF"/>
        </w:rPr>
        <w:t>主要职能职责</w:t>
      </w:r>
    </w:p>
    <w:p w14:paraId="39F7D09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1）围绕落实党对一切工作的领导，坚决维护习近平总书记核心地位，坚决维护党中央权威和集中统一领导，按照县委工作部署，对涉及全县推进“五位一体”“四个全面”、经济社会发展、党的建设等全局性重大问题进行调查研究，为县委科学决策提出决议、预案和依据。</w:t>
      </w:r>
    </w:p>
    <w:p w14:paraId="0B81C46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（2）负责县委重要会议的准备和组织协调工作，负责组织安排县委领导同志公务活动，办理县委领导同志交办事项。</w:t>
      </w:r>
    </w:p>
    <w:p w14:paraId="16F3776B">
      <w:pPr>
        <w:keepNext w:val="0"/>
        <w:keepLines w:val="0"/>
        <w:pageBreakBefore w:val="0"/>
        <w:widowControl/>
        <w:numPr>
          <w:ilvl w:val="0"/>
          <w:numId w:val="0"/>
        </w:numPr>
        <w:wordWrap/>
        <w:overflowPunct/>
        <w:topLinePunct w:val="0"/>
        <w:bidi w:val="0"/>
        <w:snapToGrid w:val="0"/>
        <w:spacing w:line="360" w:lineRule="auto"/>
        <w:jc w:val="left"/>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负责县委日常文书的处理，负责县委文件和县委领导同志文稿的起草、校核、印发工作；负责全县电子文件管理工作；负责以县委名义向市委请示报告工作的归口、把关工作；负责统筹、指导、督促全县党组织重大事项报告工作。</w:t>
      </w:r>
    </w:p>
    <w:p w14:paraId="68189D19">
      <w:pPr>
        <w:keepNext w:val="0"/>
        <w:keepLines w:val="0"/>
        <w:pageBreakBefore w:val="0"/>
        <w:widowControl/>
        <w:numPr>
          <w:ilvl w:val="0"/>
          <w:numId w:val="0"/>
        </w:numPr>
        <w:wordWrap/>
        <w:overflowPunct/>
        <w:topLinePunct w:val="0"/>
        <w:bidi w:val="0"/>
        <w:snapToGrid w:val="0"/>
        <w:spacing w:line="360" w:lineRule="auto"/>
        <w:ind w:firstLine="640" w:firstLineChars="200"/>
        <w:jc w:val="left"/>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 xml:space="preserve">（3）负责党内法规工作和规范性文件的审核、备案、解释、清理，协调县委法律顾问服务相关工作。 </w:t>
      </w:r>
    </w:p>
    <w:p w14:paraId="61DBA263">
      <w:pPr>
        <w:keepNext w:val="0"/>
        <w:keepLines w:val="0"/>
        <w:pageBreakBefore w:val="0"/>
        <w:widowControl/>
        <w:numPr>
          <w:ilvl w:val="0"/>
          <w:numId w:val="0"/>
        </w:numPr>
        <w:wordWrap/>
        <w:overflowPunct/>
        <w:topLinePunct w:val="0"/>
        <w:bidi w:val="0"/>
        <w:snapToGrid w:val="0"/>
        <w:spacing w:line="360" w:lineRule="auto"/>
        <w:ind w:firstLine="640" w:firstLineChars="200"/>
        <w:jc w:val="left"/>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4）负责中央、省委、市委、县委重要工作部署贯彻落实的督促检查，收集意见，掌握动态，及时、准确、全面地向中央、省委、市委、县委报送信息；负责县委和县委各部委年度督查检查考核计划的归口审核和全县性年度督查检查考核计划的统一报批、监督实施；负责市委、县委及省委、市委、县委领导同志重要指示批示的传达、催办、落实；组织办理人大代表有关建议、政协委员有关提案。</w:t>
      </w:r>
    </w:p>
    <w:p w14:paraId="5D82B117">
      <w:pPr>
        <w:keepNext w:val="0"/>
        <w:keepLines w:val="0"/>
        <w:pageBreakBefore w:val="0"/>
        <w:widowControl/>
        <w:numPr>
          <w:ilvl w:val="0"/>
          <w:numId w:val="0"/>
        </w:numPr>
        <w:wordWrap/>
        <w:overflowPunct/>
        <w:topLinePunct w:val="0"/>
        <w:bidi w:val="0"/>
        <w:snapToGrid w:val="0"/>
        <w:spacing w:line="360" w:lineRule="auto"/>
        <w:ind w:firstLine="640" w:firstLineChars="200"/>
        <w:jc w:val="left"/>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（5）负责县委值班工作，及时向县委领导同志报送重要情况，协助处理县直各部门和各乡镇向县委反映的重要问题，协调有关部门的工作关系；负责全县党委系统业务建设和业务指导。</w:t>
      </w:r>
    </w:p>
    <w:p w14:paraId="3FCBF7CD">
      <w:pPr>
        <w:keepNext w:val="0"/>
        <w:keepLines w:val="0"/>
        <w:pageBreakBefore w:val="0"/>
        <w:widowControl/>
        <w:numPr>
          <w:ilvl w:val="0"/>
          <w:numId w:val="0"/>
        </w:numPr>
        <w:wordWrap/>
        <w:overflowPunct/>
        <w:topLinePunct w:val="0"/>
        <w:bidi w:val="0"/>
        <w:snapToGrid w:val="0"/>
        <w:spacing w:line="360" w:lineRule="auto"/>
        <w:ind w:firstLine="640" w:firstLineChars="200"/>
        <w:jc w:val="left"/>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6）负责组织贯彻落实机要密码工作的方针政策和工作部署；负责全县机要密码部门的业务领导和全县密码的装备、使用和管理，组织查处全县密码失泄密等违规违法行为；负责全县电子政务内网和县内党政专用通信网规划、建设和管理；负责中央、省委、市委文件和党、政、军领导机关机要件的传递工作。</w:t>
      </w:r>
    </w:p>
    <w:p w14:paraId="10D0EB71">
      <w:pPr>
        <w:keepNext w:val="0"/>
        <w:keepLines w:val="0"/>
        <w:pageBreakBefore w:val="0"/>
        <w:widowControl/>
        <w:numPr>
          <w:ilvl w:val="0"/>
          <w:numId w:val="0"/>
        </w:numPr>
        <w:wordWrap/>
        <w:overflowPunct/>
        <w:topLinePunct w:val="0"/>
        <w:bidi w:val="0"/>
        <w:snapToGrid w:val="0"/>
        <w:spacing w:line="360" w:lineRule="auto"/>
        <w:ind w:firstLine="640" w:firstLineChars="200"/>
        <w:jc w:val="left"/>
        <w:rPr>
          <w:rFonts w:hint="eastAsia" w:ascii="仿宋_GB2312" w:hAnsi="仿宋_GB2312" w:eastAsia="仿宋_GB2312" w:cs="仿宋_GB2312"/>
          <w:i w:val="0"/>
          <w:iCs w:val="0"/>
          <w:caps w:val="0"/>
          <w:color w:val="000000"/>
          <w:spacing w:val="0"/>
          <w:sz w:val="32"/>
          <w:szCs w:val="32"/>
          <w:shd w:val="clear" w:color="auto" w:fill="FFFFFF"/>
          <w:lang w:val="en-US" w:eastAsia="zh-CN"/>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（7）负责宣传贯彻执行党和国家的对台方针、政策和各项涉台法律法规，组织、管理我县涉台活动，处理涉台事件；负责县委对台工作领导小组的日常工作。</w:t>
      </w:r>
    </w:p>
    <w:p w14:paraId="3597FADA">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宋体" w:eastAsia="楷体_GB2312" w:cs="楷体_GB2312"/>
          <w:b/>
          <w:bCs/>
          <w:snapToGrid/>
          <w:color w:val="000000"/>
          <w:kern w:val="0"/>
          <w:sz w:val="32"/>
          <w:szCs w:val="32"/>
          <w:lang w:val="en-US" w:eastAsia="zh-CN" w:bidi="ar"/>
        </w:rPr>
      </w:pPr>
      <w:r>
        <w:rPr>
          <w:rFonts w:hint="eastAsia" w:ascii="楷体_GB2312" w:hAnsi="宋体" w:eastAsia="楷体_GB2312" w:cs="楷体_GB2312"/>
          <w:b/>
          <w:bCs/>
          <w:snapToGrid/>
          <w:color w:val="000000"/>
          <w:kern w:val="0"/>
          <w:sz w:val="32"/>
          <w:szCs w:val="32"/>
          <w:lang w:val="en-US" w:eastAsia="zh-CN" w:bidi="ar"/>
        </w:rPr>
        <w:t>部门(单位)年度整体支出绩效目标，本级专项资金绩效目标、其他项目支出(除本级专项资金以外)绩效目标</w:t>
      </w:r>
    </w:p>
    <w:p w14:paraId="74BAAFF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beforeLines="100" w:line="360" w:lineRule="auto"/>
        <w:ind w:firstLine="640" w:firstLineChars="200"/>
        <w:jc w:val="left"/>
        <w:textAlignment w:val="baseline"/>
        <w:rPr>
          <w:rFonts w:hint="default" w:ascii="仿宋_GB2312" w:hAnsi="仿宋_GB2312" w:eastAsia="仿宋_GB2312" w:cs="仿宋_GB2312"/>
          <w:i w:val="0"/>
          <w:iCs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在县委、县政府的正确领导下，县委办公室紧紧围绕全县工作中心，充分发挥参谋助手、组织协调、政务服务、督促检查和后勤保障等职能，创新机制，扎实工作，有力保证和促进各项工作的高效运行。</w:t>
      </w:r>
    </w:p>
    <w:p w14:paraId="7E00030E">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二、一般公共预算支出情况</w:t>
      </w:r>
    </w:p>
    <w:p w14:paraId="5C00960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（一）基本支出情况</w:t>
      </w:r>
    </w:p>
    <w:p w14:paraId="5627DD3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beforeLines="100" w:line="360" w:lineRule="auto"/>
        <w:ind w:firstLine="640" w:firstLineChars="200"/>
        <w:jc w:val="left"/>
        <w:textAlignment w:val="baseline"/>
        <w:rPr>
          <w:rFonts w:hint="eastAsia"/>
          <w:lang w:val="en-US" w:eastAsia="zh-CN"/>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本单位2025年度基本支出为675.08万元，其中工资福利支出</w:t>
      </w:r>
      <w:bookmarkStart w:id="3" w:name="_GoBack"/>
      <w:bookmarkEnd w:id="3"/>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482.33万元；一般商品和服务支出191.76万元，基本按照要求完成预算指标。</w:t>
      </w:r>
    </w:p>
    <w:p w14:paraId="74F6327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（二）项目支出情况</w:t>
      </w:r>
    </w:p>
    <w:p w14:paraId="05DEFCD6">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两方面：一是2025年度本级专项资金分配安排和使用管理情况，</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本单位项目支出21.80万元，其中保密、网络维护、政研工作经费支出20.8万元，非税征收成本1万元，基本按照要求完成预算指标</w:t>
      </w:r>
      <w:r>
        <w:rPr>
          <w:rFonts w:hint="eastAsia" w:ascii="仿宋_GB2312" w:hAnsi="仿宋_GB2312" w:eastAsia="仿宋_GB2312" w:cs="仿宋_GB2312"/>
          <w:snapToGrid/>
          <w:color w:val="000000"/>
          <w:kern w:val="0"/>
          <w:sz w:val="32"/>
          <w:szCs w:val="32"/>
          <w:lang w:val="en-US" w:eastAsia="zh-CN"/>
        </w:rPr>
        <w:t>。二是除本级专项资金以外的其他项目支出情况，无。</w:t>
      </w:r>
    </w:p>
    <w:p w14:paraId="11F8C1FC">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政府性基金预算支出情况</w:t>
      </w:r>
    </w:p>
    <w:p w14:paraId="005505D8">
      <w:pPr>
        <w:pStyle w:val="2"/>
        <w:numPr>
          <w:ilvl w:val="0"/>
          <w:numId w:val="0"/>
        </w:numPr>
        <w:ind w:right="0" w:rightChars="0" w:firstLine="640" w:firstLineChars="200"/>
        <w:rPr>
          <w:rFonts w:hint="eastAsia" w:ascii="仿宋_GB2312" w:hAnsi="仿宋_GB2312" w:eastAsia="仿宋_GB2312" w:cs="仿宋_GB2312"/>
          <w:i w:val="0"/>
          <w:iCs w:val="0"/>
          <w:caps w:val="0"/>
          <w:snapToGrid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snapToGrid w:val="0"/>
          <w:color w:val="000000"/>
          <w:spacing w:val="0"/>
          <w:kern w:val="0"/>
          <w:sz w:val="32"/>
          <w:szCs w:val="32"/>
          <w:shd w:val="clear" w:color="auto" w:fill="FFFFFF"/>
          <w:lang w:val="en-US" w:eastAsia="zh-CN" w:bidi="ar"/>
        </w:rPr>
        <w:t>无。</w:t>
      </w:r>
    </w:p>
    <w:p w14:paraId="03FFC54B">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国有资本经营预算支出情况</w:t>
      </w:r>
    </w:p>
    <w:p w14:paraId="17F9619D">
      <w:pPr>
        <w:pStyle w:val="2"/>
        <w:numPr>
          <w:ilvl w:val="0"/>
          <w:numId w:val="0"/>
        </w:numPr>
        <w:ind w:leftChars="200" w:right="0" w:rightChars="0"/>
        <w:rPr>
          <w:rFonts w:hint="default" w:eastAsia="仿宋_GB2312"/>
          <w:lang w:val="en-US" w:eastAsia="zh-CN"/>
        </w:rPr>
      </w:pPr>
      <w:r>
        <w:rPr>
          <w:rFonts w:hint="eastAsia"/>
          <w:lang w:val="en-US" w:eastAsia="zh-CN"/>
        </w:rPr>
        <w:t xml:space="preserve"> </w:t>
      </w:r>
      <w:r>
        <w:rPr>
          <w:rFonts w:hint="eastAsia" w:ascii="仿宋_GB2312" w:hAnsi="仿宋_GB2312" w:eastAsia="仿宋_GB2312" w:cs="仿宋_GB2312"/>
          <w:i w:val="0"/>
          <w:iCs w:val="0"/>
          <w:caps w:val="0"/>
          <w:snapToGrid w:val="0"/>
          <w:color w:val="000000"/>
          <w:spacing w:val="0"/>
          <w:kern w:val="0"/>
          <w:sz w:val="32"/>
          <w:szCs w:val="32"/>
          <w:shd w:val="clear" w:color="auto" w:fill="FFFFFF"/>
          <w:lang w:val="en-US" w:eastAsia="zh-CN" w:bidi="ar"/>
        </w:rPr>
        <w:t>无。</w:t>
      </w:r>
    </w:p>
    <w:p w14:paraId="398DDA44">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社会保险基金预算支出情况</w:t>
      </w:r>
    </w:p>
    <w:p w14:paraId="558AAD83">
      <w:pPr>
        <w:pStyle w:val="2"/>
        <w:numPr>
          <w:ilvl w:val="0"/>
          <w:numId w:val="0"/>
        </w:numPr>
        <w:ind w:leftChars="200" w:right="0" w:rightChars="0"/>
        <w:rPr>
          <w:rFonts w:hint="default" w:eastAsia="仿宋_GB2312"/>
          <w:lang w:val="en-US" w:eastAsia="zh-CN"/>
        </w:rPr>
      </w:pPr>
      <w:r>
        <w:rPr>
          <w:rFonts w:hint="eastAsia"/>
          <w:lang w:val="en-US" w:eastAsia="zh-CN"/>
        </w:rPr>
        <w:t xml:space="preserve"> </w:t>
      </w:r>
      <w:r>
        <w:rPr>
          <w:rFonts w:hint="eastAsia" w:ascii="仿宋_GB2312" w:hAnsi="仿宋_GB2312" w:eastAsia="仿宋_GB2312" w:cs="仿宋_GB2312"/>
          <w:i w:val="0"/>
          <w:iCs w:val="0"/>
          <w:caps w:val="0"/>
          <w:snapToGrid w:val="0"/>
          <w:color w:val="000000"/>
          <w:spacing w:val="0"/>
          <w:kern w:val="0"/>
          <w:sz w:val="32"/>
          <w:szCs w:val="32"/>
          <w:shd w:val="clear" w:color="auto" w:fill="FFFFFF"/>
          <w:lang w:val="en-US" w:eastAsia="zh-CN" w:bidi="ar"/>
        </w:rPr>
        <w:t>无。</w:t>
      </w:r>
    </w:p>
    <w:p w14:paraId="4E7E22C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六、部门整体支出绩效情况</w:t>
      </w:r>
    </w:p>
    <w:p w14:paraId="4063F1E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beforeLines="100" w:line="360" w:lineRule="auto"/>
        <w:ind w:firstLine="640" w:firstLineChars="200"/>
        <w:jc w:val="left"/>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我单位项目已基本按照预算内容支出，达到预期绩效目标。我办在市委办公室的大力指导和县委的正确领导下，坚持以习近平新时代中国特色社会主义思想为指导，深入学习贯彻党的二十大</w:t>
      </w:r>
      <w:r>
        <w:rPr>
          <w:rFonts w:hint="default" w:ascii="仿宋_GB2312" w:hAnsi="仿宋_GB2312" w:eastAsia="仿宋_GB2312" w:cs="仿宋_GB2312"/>
          <w:i w:val="0"/>
          <w:iCs w:val="0"/>
          <w:caps w:val="0"/>
          <w:color w:val="000000"/>
          <w:spacing w:val="0"/>
          <w:kern w:val="0"/>
          <w:sz w:val="32"/>
          <w:szCs w:val="32"/>
          <w:shd w:val="clear" w:color="auto" w:fill="FFFFFF"/>
          <w:lang w:val="en-US" w:eastAsia="zh-CN" w:bidi="ar"/>
        </w:rPr>
        <w:t>精神</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以习近平总书记提出的“五个坚持”为根本遵循和行动指南，紧紧围绕会同县全县大局和县委中心工作，着力提升素质、强能力，改进作风优服务，真抓实干促发展，充分发挥了“坚强前哨”“巩固后院”“核心智库”“运转中枢”的作用，确保了县委机关高效有序运转，为领导决策提供了有力保证。</w:t>
      </w:r>
    </w:p>
    <w:p w14:paraId="662D2EF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七、存在的问题及原因分析</w:t>
      </w:r>
    </w:p>
    <w:p w14:paraId="4AEF80BE">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Arial" w:hAnsi="Arial"/>
          <w:sz w:val="21"/>
        </w:rPr>
      </w:pPr>
      <w:r>
        <w:rPr>
          <w:rFonts w:hint="eastAsia" w:ascii="仿宋_GB2312" w:hAnsi="仿宋_GB2312" w:eastAsia="仿宋_GB2312" w:cs="仿宋_GB2312"/>
          <w:snapToGrid/>
          <w:color w:val="000000"/>
          <w:kern w:val="0"/>
          <w:sz w:val="32"/>
          <w:szCs w:val="32"/>
          <w:lang w:val="en-US" w:eastAsia="zh-CN"/>
        </w:rPr>
        <w:t>无。</w:t>
      </w:r>
    </w:p>
    <w:p w14:paraId="292E1BD2">
      <w:pPr>
        <w:keepNext w:val="0"/>
        <w:keepLines w:val="0"/>
        <w:pageBreakBefore w:val="0"/>
        <w:widowControl/>
        <w:numPr>
          <w:ilvl w:val="0"/>
          <w:numId w:val="4"/>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下一步改进措施</w:t>
      </w:r>
    </w:p>
    <w:p w14:paraId="1D4074A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lang w:val="en-US" w:eastAsia="zh-CN"/>
        </w:rPr>
      </w:pPr>
      <w:r>
        <w:rPr>
          <w:rFonts w:hint="eastAsia" w:ascii="仿宋_GB2312" w:hAnsi="仿宋_GB2312" w:eastAsia="仿宋_GB2312" w:cs="仿宋_GB2312"/>
          <w:snapToGrid/>
          <w:color w:val="000000"/>
          <w:kern w:val="0"/>
          <w:sz w:val="32"/>
          <w:szCs w:val="32"/>
          <w:lang w:val="en-US" w:eastAsia="zh-CN"/>
        </w:rPr>
        <w:t>无。</w:t>
      </w:r>
    </w:p>
    <w:p w14:paraId="6C7666F5">
      <w:pPr>
        <w:keepNext w:val="0"/>
        <w:keepLines w:val="0"/>
        <w:pageBreakBefore w:val="0"/>
        <w:widowControl/>
        <w:numPr>
          <w:ilvl w:val="0"/>
          <w:numId w:val="4"/>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绩效自评结果拟应用和公开情况</w:t>
      </w:r>
    </w:p>
    <w:p w14:paraId="7111094A">
      <w:pPr>
        <w:pStyle w:val="2"/>
        <w:numPr>
          <w:ilvl w:val="0"/>
          <w:numId w:val="0"/>
        </w:numPr>
        <w:ind w:right="0" w:rightChars="0" w:firstLine="640" w:firstLineChars="200"/>
        <w:rPr>
          <w:rFonts w:hint="eastAsia" w:ascii="仿宋_GB2312" w:hAnsi="仿宋_GB2312" w:eastAsia="仿宋_GB2312" w:cs="仿宋_GB2312"/>
          <w:i w:val="0"/>
          <w:iCs w:val="0"/>
          <w:caps w:val="0"/>
          <w:snapToGrid w:val="0"/>
          <w:color w:val="000000"/>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snapToGrid w:val="0"/>
          <w:color w:val="000000"/>
          <w:spacing w:val="0"/>
          <w:kern w:val="0"/>
          <w:sz w:val="32"/>
          <w:szCs w:val="32"/>
          <w:shd w:val="clear" w:color="auto" w:fill="FFFFFF"/>
          <w:lang w:val="en-US" w:eastAsia="zh-CN" w:bidi="ar"/>
        </w:rPr>
        <w:t>本单位严格按照相关程序应用和公开绩效自评结果。</w:t>
      </w:r>
    </w:p>
    <w:p w14:paraId="3EB9F58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仿宋_GB2312" w:hAnsi="仿宋_GB2312" w:eastAsia="仿宋_GB2312" w:cs="仿宋_GB2312"/>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十、其他需要说明的情况</w:t>
      </w:r>
    </w:p>
    <w:p w14:paraId="68539CF6">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报告需要以下附件：</w:t>
      </w:r>
    </w:p>
    <w:p w14:paraId="3BF5E77E">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1.部门整体支出绩效评价基础数据表（必填）</w:t>
      </w:r>
    </w:p>
    <w:p w14:paraId="0D2E9B5E">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2.部门整体支出绩效自评表（必填）</w:t>
      </w:r>
    </w:p>
    <w:p w14:paraId="51CDE043">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3.项目支出绩效自评表（每个一级项目支出一张表）</w:t>
      </w:r>
    </w:p>
    <w:p w14:paraId="362ED639">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4.政府性基金预算支出情况表（选填）</w:t>
      </w:r>
    </w:p>
    <w:p w14:paraId="5A0E3EB1">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5.国有资本经营预算支出情况表（选填）</w:t>
      </w:r>
    </w:p>
    <w:p w14:paraId="48058FEC">
      <w:pPr>
        <w:pStyle w:val="5"/>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sz w:val="32"/>
          <w:szCs w:val="32"/>
        </w:rPr>
      </w:pPr>
      <w:r>
        <w:rPr>
          <w:rFonts w:hint="eastAsia" w:ascii="仿宋_GB2312" w:hAnsi="仿宋_GB2312" w:eastAsia="仿宋_GB2312" w:cs="仿宋_GB2312"/>
          <w:snapToGrid/>
          <w:color w:val="000000"/>
          <w:kern w:val="0"/>
          <w:sz w:val="32"/>
          <w:szCs w:val="32"/>
          <w:lang w:val="en-US" w:eastAsia="zh-CN"/>
        </w:rPr>
        <w:t>6.社会保险基金预算支出情况表（选填）</w:t>
      </w:r>
    </w:p>
    <w:p w14:paraId="5F2FF686">
      <w:pPr>
        <w:spacing w:line="221" w:lineRule="auto"/>
        <w:rPr>
          <w:sz w:val="32"/>
          <w:szCs w:val="32"/>
        </w:rPr>
        <w:sectPr>
          <w:footerReference r:id="rId6" w:type="default"/>
          <w:pgSz w:w="12020" w:h="16960"/>
          <w:pgMar w:top="2041" w:right="1531" w:bottom="1757" w:left="1531" w:header="0" w:footer="1011" w:gutter="0"/>
          <w:pgNumType w:fmt="numberInDash"/>
          <w:cols w:space="720" w:num="1"/>
          <w:docGrid w:linePitch="312" w:charSpace="0"/>
        </w:sectPr>
      </w:pPr>
    </w:p>
    <w:p w14:paraId="5B5A03C0">
      <w:pPr>
        <w:pStyle w:val="11"/>
        <w:keepNext w:val="0"/>
        <w:keepLines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spacing w:line="240" w:lineRule="auto"/>
        <w:textAlignment w:val="auto"/>
        <w:rPr>
          <w:rFonts w:ascii="黑体" w:hAnsi="宋体" w:eastAsia="黑体" w:cs="黑体"/>
          <w:snapToGrid/>
          <w:color w:val="000000"/>
          <w:sz w:val="31"/>
          <w:szCs w:val="31"/>
        </w:rPr>
      </w:pPr>
      <w:r>
        <w:rPr>
          <w:rFonts w:ascii="黑体" w:hAnsi="宋体" w:eastAsia="黑体" w:cs="黑体"/>
          <w:snapToGrid/>
          <w:color w:val="000000"/>
          <w:sz w:val="31"/>
          <w:szCs w:val="31"/>
        </w:rPr>
        <w:t>附件</w:t>
      </w:r>
      <w:r>
        <w:rPr>
          <w:rFonts w:hint="eastAsia" w:ascii="黑体" w:hAnsi="宋体" w:eastAsia="黑体" w:cs="黑体"/>
          <w:snapToGrid/>
          <w:color w:val="000000"/>
          <w:sz w:val="31"/>
          <w:szCs w:val="31"/>
          <w:lang w:val="en-US" w:eastAsia="zh-CN"/>
        </w:rPr>
        <w:t>2</w:t>
      </w:r>
      <w:r>
        <w:rPr>
          <w:rFonts w:ascii="黑体" w:hAnsi="宋体" w:eastAsia="黑体" w:cs="黑体"/>
          <w:snapToGrid/>
          <w:color w:val="000000"/>
          <w:sz w:val="31"/>
          <w:szCs w:val="31"/>
        </w:rPr>
        <w:t>-2</w:t>
      </w:r>
    </w:p>
    <w:p w14:paraId="29927928">
      <w:pPr>
        <w:keepNext w:val="0"/>
        <w:keepLines w:val="0"/>
        <w:widowControl/>
        <w:suppressLineNumbers w:val="0"/>
        <w:kinsoku/>
        <w:autoSpaceDE/>
        <w:autoSpaceDN/>
        <w:adjustRightInd/>
        <w:snapToGrid/>
        <w:spacing w:line="240" w:lineRule="auto"/>
        <w:jc w:val="center"/>
        <w:textAlignment w:val="auto"/>
        <w:rPr>
          <w:rFonts w:hint="eastAsia" w:ascii="方正小标宋简体" w:hAnsi="方正小标宋简体" w:eastAsia="方正小标宋简体" w:cs="方正小标宋简体"/>
          <w:snapToGrid/>
          <w:color w:val="000000"/>
          <w:kern w:val="0"/>
          <w:sz w:val="30"/>
          <w:szCs w:val="30"/>
          <w:lang w:val="en-US" w:eastAsia="zh-CN"/>
        </w:rPr>
      </w:pPr>
      <w:r>
        <w:rPr>
          <w:rFonts w:hint="eastAsia" w:ascii="方正小标宋简体" w:hAnsi="方正小标宋简体" w:eastAsia="方正小标宋简体" w:cs="方正小标宋简体"/>
          <w:snapToGrid/>
          <w:color w:val="000000"/>
          <w:kern w:val="0"/>
          <w:sz w:val="30"/>
          <w:szCs w:val="30"/>
          <w:lang w:val="en-US" w:eastAsia="zh-CN"/>
        </w:rPr>
        <w:t>2025年度中共会同县委办公室部门整体支出绩效评价基础数据表</w:t>
      </w:r>
    </w:p>
    <w:p w14:paraId="374A1010">
      <w:pPr>
        <w:spacing w:before="20" w:line="218" w:lineRule="auto"/>
        <w:ind w:left="179"/>
        <w:rPr>
          <w:rFonts w:ascii="宋体" w:hAnsi="宋体" w:eastAsia="宋体" w:cs="宋体"/>
          <w:sz w:val="23"/>
          <w:szCs w:val="23"/>
        </w:rPr>
      </w:pPr>
      <w:r>
        <w:rPr>
          <w:rFonts w:ascii="宋体" w:hAnsi="宋体" w:eastAsia="宋体" w:cs="宋体"/>
          <w:spacing w:val="-1"/>
          <w:sz w:val="23"/>
          <w:szCs w:val="23"/>
        </w:rPr>
        <w:t>填报单位：</w:t>
      </w:r>
    </w:p>
    <w:p w14:paraId="7CFA8A24">
      <w:pPr>
        <w:spacing w:line="26" w:lineRule="auto"/>
        <w:rPr>
          <w:rFonts w:ascii="Arial" w:hAnsi="Arial"/>
          <w:sz w:val="2"/>
        </w:rPr>
      </w:pPr>
    </w:p>
    <w:tbl>
      <w:tblPr>
        <w:tblStyle w:val="13"/>
        <w:tblW w:w="9099" w:type="dxa"/>
        <w:tblInd w:w="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11"/>
        <w:gridCol w:w="1109"/>
        <w:gridCol w:w="759"/>
        <w:gridCol w:w="929"/>
        <w:gridCol w:w="1048"/>
        <w:gridCol w:w="1009"/>
        <w:gridCol w:w="934"/>
      </w:tblGrid>
      <w:tr w14:paraId="6B0C9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3311" w:type="dxa"/>
            <w:vMerge w:val="restart"/>
            <w:tcBorders>
              <w:bottom w:val="nil"/>
            </w:tcBorders>
            <w:vAlign w:val="center"/>
          </w:tcPr>
          <w:p w14:paraId="36E93B76">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财政供养人员情况</w:t>
            </w:r>
          </w:p>
        </w:tc>
        <w:tc>
          <w:tcPr>
            <w:tcW w:w="1868" w:type="dxa"/>
            <w:gridSpan w:val="2"/>
          </w:tcPr>
          <w:p w14:paraId="28146A58">
            <w:pPr>
              <w:pStyle w:val="23"/>
              <w:spacing w:before="204" w:line="218" w:lineRule="auto"/>
              <w:ind w:left="563"/>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编制数</w:t>
            </w:r>
          </w:p>
        </w:tc>
        <w:tc>
          <w:tcPr>
            <w:tcW w:w="1977" w:type="dxa"/>
            <w:gridSpan w:val="2"/>
          </w:tcPr>
          <w:p w14:paraId="11C0FD82">
            <w:pPr>
              <w:pStyle w:val="23"/>
              <w:spacing w:before="65" w:line="216" w:lineRule="auto"/>
              <w:ind w:left="504" w:right="370" w:hanging="119"/>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lang w:eastAsia="zh-CN"/>
              </w:rPr>
              <w:t>2025</w:t>
            </w:r>
            <w:r>
              <w:rPr>
                <w:rFonts w:hint="eastAsia" w:ascii="仿宋_GB2312" w:hAnsi="仿宋_GB2312" w:eastAsia="仿宋_GB2312" w:cs="仿宋_GB2312"/>
                <w:spacing w:val="1"/>
                <w:sz w:val="18"/>
                <w:szCs w:val="18"/>
              </w:rPr>
              <w:t>年实际</w:t>
            </w:r>
            <w:r>
              <w:rPr>
                <w:rFonts w:hint="eastAsia" w:ascii="仿宋_GB2312" w:hAnsi="仿宋_GB2312" w:eastAsia="仿宋_GB2312" w:cs="仿宋_GB2312"/>
                <w:spacing w:val="-2"/>
                <w:sz w:val="18"/>
                <w:szCs w:val="18"/>
              </w:rPr>
              <w:t>在职人数</w:t>
            </w:r>
          </w:p>
        </w:tc>
        <w:tc>
          <w:tcPr>
            <w:tcW w:w="1943" w:type="dxa"/>
            <w:gridSpan w:val="2"/>
          </w:tcPr>
          <w:p w14:paraId="2C34F3EC">
            <w:pPr>
              <w:pStyle w:val="23"/>
              <w:spacing w:before="204" w:line="218" w:lineRule="auto"/>
              <w:ind w:left="608"/>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控制率</w:t>
            </w:r>
          </w:p>
        </w:tc>
      </w:tr>
      <w:tr w14:paraId="6BDE8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3311" w:type="dxa"/>
            <w:vMerge w:val="continue"/>
            <w:tcBorders>
              <w:top w:val="nil"/>
            </w:tcBorders>
          </w:tcPr>
          <w:p w14:paraId="4099FF89">
            <w:pPr>
              <w:rPr>
                <w:rFonts w:hint="eastAsia" w:ascii="仿宋_GB2312" w:hAnsi="仿宋_GB2312" w:eastAsia="仿宋_GB2312" w:cs="仿宋_GB2312"/>
                <w:sz w:val="18"/>
                <w:szCs w:val="18"/>
              </w:rPr>
            </w:pPr>
          </w:p>
        </w:tc>
        <w:tc>
          <w:tcPr>
            <w:tcW w:w="1868" w:type="dxa"/>
            <w:gridSpan w:val="2"/>
          </w:tcPr>
          <w:p w14:paraId="2F01F833">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43</w:t>
            </w:r>
          </w:p>
        </w:tc>
        <w:tc>
          <w:tcPr>
            <w:tcW w:w="1977" w:type="dxa"/>
            <w:gridSpan w:val="2"/>
          </w:tcPr>
          <w:p w14:paraId="6E25C84F">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37</w:t>
            </w:r>
          </w:p>
        </w:tc>
        <w:tc>
          <w:tcPr>
            <w:tcW w:w="1943" w:type="dxa"/>
            <w:gridSpan w:val="2"/>
          </w:tcPr>
          <w:p w14:paraId="09A9AF81">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100%</w:t>
            </w:r>
          </w:p>
        </w:tc>
      </w:tr>
      <w:tr w14:paraId="56F24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1EEACDBA">
            <w:pPr>
              <w:pStyle w:val="23"/>
              <w:spacing w:before="68" w:line="221" w:lineRule="auto"/>
              <w:ind w:left="948"/>
              <w:rPr>
                <w:rFonts w:hint="eastAsia" w:ascii="仿宋_GB2312" w:hAnsi="仿宋_GB2312" w:eastAsia="仿宋_GB2312" w:cs="仿宋_GB2312"/>
                <w:sz w:val="18"/>
                <w:szCs w:val="18"/>
              </w:rPr>
            </w:pPr>
            <w:r>
              <w:rPr>
                <w:rFonts w:hint="eastAsia" w:ascii="仿宋_GB2312" w:hAnsi="仿宋_GB2312" w:eastAsia="仿宋_GB2312" w:cs="仿宋_GB2312"/>
                <w:b/>
                <w:bCs/>
                <w:spacing w:val="-5"/>
                <w:sz w:val="18"/>
                <w:szCs w:val="18"/>
              </w:rPr>
              <w:t>经费控制情况</w:t>
            </w:r>
          </w:p>
        </w:tc>
        <w:tc>
          <w:tcPr>
            <w:tcW w:w="1868" w:type="dxa"/>
            <w:gridSpan w:val="2"/>
            <w:vAlign w:val="top"/>
          </w:tcPr>
          <w:p w14:paraId="6B5EF4C2">
            <w:pPr>
              <w:pStyle w:val="23"/>
              <w:spacing w:before="67" w:line="218" w:lineRule="auto"/>
              <w:ind w:left="207"/>
              <w:rPr>
                <w:rFonts w:hint="eastAsia" w:ascii="仿宋_GB2312" w:hAnsi="仿宋_GB2312" w:eastAsia="仿宋_GB2312" w:cs="仿宋_GB2312"/>
                <w:sz w:val="18"/>
                <w:szCs w:val="18"/>
              </w:rPr>
            </w:pPr>
            <w:r>
              <w:rPr>
                <w:rFonts w:hint="eastAsia" w:ascii="仿宋_GB2312" w:hAnsi="仿宋_GB2312" w:eastAsia="仿宋_GB2312" w:cs="仿宋_GB2312"/>
                <w:b/>
                <w:bCs/>
                <w:spacing w:val="-4"/>
                <w:sz w:val="18"/>
                <w:szCs w:val="18"/>
                <w:lang w:eastAsia="zh-CN"/>
              </w:rPr>
              <w:t>2024</w:t>
            </w:r>
            <w:r>
              <w:rPr>
                <w:rFonts w:hint="eastAsia" w:ascii="仿宋_GB2312" w:hAnsi="仿宋_GB2312" w:eastAsia="仿宋_GB2312" w:cs="仿宋_GB2312"/>
                <w:b/>
                <w:bCs/>
                <w:spacing w:val="-4"/>
                <w:sz w:val="18"/>
                <w:szCs w:val="18"/>
              </w:rPr>
              <w:t>年决算数</w:t>
            </w:r>
          </w:p>
        </w:tc>
        <w:tc>
          <w:tcPr>
            <w:tcW w:w="1977" w:type="dxa"/>
            <w:gridSpan w:val="2"/>
            <w:vAlign w:val="top"/>
          </w:tcPr>
          <w:p w14:paraId="5E89D688">
            <w:pPr>
              <w:pStyle w:val="23"/>
              <w:spacing w:before="67" w:line="218" w:lineRule="auto"/>
              <w:ind w:left="269"/>
              <w:rPr>
                <w:rFonts w:hint="eastAsia" w:ascii="仿宋_GB2312" w:hAnsi="仿宋_GB2312" w:eastAsia="仿宋_GB2312" w:cs="仿宋_GB2312"/>
                <w:sz w:val="18"/>
                <w:szCs w:val="18"/>
              </w:rPr>
            </w:pPr>
            <w:r>
              <w:rPr>
                <w:rFonts w:hint="eastAsia" w:ascii="仿宋_GB2312" w:hAnsi="仿宋_GB2312" w:eastAsia="仿宋_GB2312" w:cs="仿宋_GB2312"/>
                <w:b/>
                <w:bCs/>
                <w:spacing w:val="-4"/>
                <w:sz w:val="18"/>
                <w:szCs w:val="18"/>
                <w:lang w:eastAsia="zh-CN"/>
              </w:rPr>
              <w:t>2025</w:t>
            </w:r>
            <w:r>
              <w:rPr>
                <w:rFonts w:hint="eastAsia" w:ascii="仿宋_GB2312" w:hAnsi="仿宋_GB2312" w:eastAsia="仿宋_GB2312" w:cs="仿宋_GB2312"/>
                <w:b/>
                <w:bCs/>
                <w:spacing w:val="-4"/>
                <w:sz w:val="18"/>
                <w:szCs w:val="18"/>
              </w:rPr>
              <w:t>年预算数</w:t>
            </w:r>
          </w:p>
        </w:tc>
        <w:tc>
          <w:tcPr>
            <w:tcW w:w="1943" w:type="dxa"/>
            <w:gridSpan w:val="2"/>
            <w:vAlign w:val="top"/>
          </w:tcPr>
          <w:p w14:paraId="3648B59A">
            <w:pPr>
              <w:pStyle w:val="23"/>
              <w:spacing w:before="67" w:line="218" w:lineRule="auto"/>
              <w:ind w:left="252"/>
              <w:rPr>
                <w:rFonts w:hint="eastAsia" w:ascii="仿宋_GB2312" w:hAnsi="仿宋_GB2312" w:eastAsia="仿宋_GB2312" w:cs="仿宋_GB2312"/>
                <w:sz w:val="18"/>
                <w:szCs w:val="18"/>
              </w:rPr>
            </w:pPr>
            <w:r>
              <w:rPr>
                <w:rFonts w:hint="eastAsia" w:ascii="仿宋_GB2312" w:hAnsi="仿宋_GB2312" w:eastAsia="仿宋_GB2312" w:cs="仿宋_GB2312"/>
                <w:b/>
                <w:bCs/>
                <w:spacing w:val="-4"/>
                <w:sz w:val="18"/>
                <w:szCs w:val="18"/>
                <w:lang w:eastAsia="zh-CN"/>
              </w:rPr>
              <w:t>2025</w:t>
            </w:r>
            <w:r>
              <w:rPr>
                <w:rFonts w:hint="eastAsia" w:ascii="仿宋_GB2312" w:hAnsi="仿宋_GB2312" w:eastAsia="仿宋_GB2312" w:cs="仿宋_GB2312"/>
                <w:b/>
                <w:bCs/>
                <w:spacing w:val="-4"/>
                <w:sz w:val="18"/>
                <w:szCs w:val="18"/>
              </w:rPr>
              <w:t>年决算数</w:t>
            </w:r>
          </w:p>
        </w:tc>
      </w:tr>
      <w:tr w14:paraId="59C7D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5BCCE31B">
            <w:pPr>
              <w:pStyle w:val="23"/>
              <w:spacing w:before="68" w:line="221" w:lineRule="auto"/>
              <w:ind w:left="108"/>
              <w:rPr>
                <w:rFonts w:hint="eastAsia" w:ascii="仿宋_GB2312" w:hAnsi="仿宋_GB2312" w:eastAsia="仿宋_GB2312" w:cs="仿宋_GB2312"/>
                <w:sz w:val="18"/>
                <w:szCs w:val="18"/>
              </w:rPr>
            </w:pPr>
            <w:r>
              <w:rPr>
                <w:rFonts w:hint="eastAsia" w:ascii="仿宋_GB2312" w:hAnsi="仿宋_GB2312" w:eastAsia="仿宋_GB2312" w:cs="仿宋_GB2312"/>
                <w:b/>
                <w:bCs/>
                <w:spacing w:val="-5"/>
                <w:sz w:val="18"/>
                <w:szCs w:val="18"/>
                <w:lang w:eastAsia="zh-CN"/>
              </w:rPr>
              <w:t>“三公”经费</w:t>
            </w:r>
          </w:p>
        </w:tc>
        <w:tc>
          <w:tcPr>
            <w:tcW w:w="1868" w:type="dxa"/>
            <w:gridSpan w:val="2"/>
            <w:vAlign w:val="top"/>
          </w:tcPr>
          <w:p w14:paraId="29ADE8B8">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13.63</w:t>
            </w:r>
          </w:p>
        </w:tc>
        <w:tc>
          <w:tcPr>
            <w:tcW w:w="1977" w:type="dxa"/>
            <w:gridSpan w:val="2"/>
            <w:vAlign w:val="top"/>
          </w:tcPr>
          <w:p w14:paraId="09E1C102">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25</w:t>
            </w:r>
          </w:p>
        </w:tc>
        <w:tc>
          <w:tcPr>
            <w:tcW w:w="1943" w:type="dxa"/>
            <w:gridSpan w:val="2"/>
            <w:vAlign w:val="top"/>
          </w:tcPr>
          <w:p w14:paraId="49C4EB07">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9.1</w:t>
            </w:r>
          </w:p>
        </w:tc>
      </w:tr>
      <w:tr w14:paraId="1FCA5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33B73093">
            <w:pPr>
              <w:pStyle w:val="23"/>
              <w:spacing w:before="81" w:line="218" w:lineRule="auto"/>
              <w:ind w:right="41"/>
              <w:jc w:val="both"/>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1.公务用车购置和维护经费</w:t>
            </w:r>
          </w:p>
        </w:tc>
        <w:tc>
          <w:tcPr>
            <w:tcW w:w="1868" w:type="dxa"/>
            <w:gridSpan w:val="2"/>
            <w:vAlign w:val="top"/>
          </w:tcPr>
          <w:p w14:paraId="09F5D0E3">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9.19</w:t>
            </w:r>
          </w:p>
        </w:tc>
        <w:tc>
          <w:tcPr>
            <w:tcW w:w="1977" w:type="dxa"/>
            <w:gridSpan w:val="2"/>
            <w:vAlign w:val="top"/>
          </w:tcPr>
          <w:p w14:paraId="545C31AC">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15</w:t>
            </w:r>
          </w:p>
        </w:tc>
        <w:tc>
          <w:tcPr>
            <w:tcW w:w="1943" w:type="dxa"/>
            <w:gridSpan w:val="2"/>
            <w:vAlign w:val="top"/>
          </w:tcPr>
          <w:p w14:paraId="1C56688E">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9.1</w:t>
            </w:r>
          </w:p>
        </w:tc>
      </w:tr>
      <w:tr w14:paraId="60192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64212A9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firstLine="352" w:firstLineChars="200"/>
              <w:textAlignment w:val="baseline"/>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其中：公车购置</w:t>
            </w:r>
          </w:p>
        </w:tc>
        <w:tc>
          <w:tcPr>
            <w:tcW w:w="1868" w:type="dxa"/>
            <w:gridSpan w:val="2"/>
            <w:vAlign w:val="top"/>
          </w:tcPr>
          <w:p w14:paraId="02094BF6">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c>
          <w:tcPr>
            <w:tcW w:w="1977" w:type="dxa"/>
            <w:gridSpan w:val="2"/>
            <w:vAlign w:val="top"/>
          </w:tcPr>
          <w:p w14:paraId="4A1F7F0D">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c>
          <w:tcPr>
            <w:tcW w:w="1943" w:type="dxa"/>
            <w:gridSpan w:val="2"/>
            <w:vAlign w:val="top"/>
          </w:tcPr>
          <w:p w14:paraId="4A5F33F3">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r>
      <w:tr w14:paraId="4DFEF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34114806">
            <w:pPr>
              <w:pStyle w:val="23"/>
              <w:spacing w:before="72" w:line="218" w:lineRule="auto"/>
              <w:ind w:firstLine="920" w:firstLineChars="500"/>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公车运行维护</w:t>
            </w:r>
          </w:p>
        </w:tc>
        <w:tc>
          <w:tcPr>
            <w:tcW w:w="1868" w:type="dxa"/>
            <w:gridSpan w:val="2"/>
            <w:vAlign w:val="top"/>
          </w:tcPr>
          <w:p w14:paraId="28F4E42D">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9.19</w:t>
            </w:r>
          </w:p>
        </w:tc>
        <w:tc>
          <w:tcPr>
            <w:tcW w:w="1977" w:type="dxa"/>
            <w:gridSpan w:val="2"/>
            <w:vAlign w:val="top"/>
          </w:tcPr>
          <w:p w14:paraId="6FEA197D">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15</w:t>
            </w:r>
          </w:p>
        </w:tc>
        <w:tc>
          <w:tcPr>
            <w:tcW w:w="1943" w:type="dxa"/>
            <w:gridSpan w:val="2"/>
            <w:vAlign w:val="top"/>
          </w:tcPr>
          <w:p w14:paraId="59947BF8">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9.1</w:t>
            </w:r>
          </w:p>
        </w:tc>
      </w:tr>
      <w:tr w14:paraId="270C4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6C5906D0">
            <w:pPr>
              <w:pStyle w:val="23"/>
              <w:spacing w:before="73" w:line="221" w:lineRule="auto"/>
              <w:rPr>
                <w:rFonts w:hint="eastAsia" w:ascii="仿宋_GB2312" w:hAnsi="仿宋_GB2312" w:eastAsia="仿宋_GB2312" w:cs="仿宋_GB2312"/>
                <w:sz w:val="18"/>
                <w:szCs w:val="18"/>
              </w:rPr>
            </w:pPr>
            <w:r>
              <w:rPr>
                <w:rFonts w:hint="eastAsia" w:ascii="仿宋_GB2312" w:hAnsi="仿宋_GB2312" w:eastAsia="仿宋_GB2312" w:cs="仿宋_GB2312"/>
                <w:spacing w:val="3"/>
                <w:sz w:val="18"/>
                <w:szCs w:val="18"/>
              </w:rPr>
              <w:t>2.出国经费</w:t>
            </w:r>
          </w:p>
        </w:tc>
        <w:tc>
          <w:tcPr>
            <w:tcW w:w="1868" w:type="dxa"/>
            <w:gridSpan w:val="2"/>
            <w:vAlign w:val="top"/>
          </w:tcPr>
          <w:p w14:paraId="5A684C03">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c>
          <w:tcPr>
            <w:tcW w:w="1977" w:type="dxa"/>
            <w:gridSpan w:val="2"/>
            <w:vAlign w:val="top"/>
          </w:tcPr>
          <w:p w14:paraId="3E5A50E9">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c>
          <w:tcPr>
            <w:tcW w:w="1943" w:type="dxa"/>
            <w:gridSpan w:val="2"/>
            <w:vAlign w:val="top"/>
          </w:tcPr>
          <w:p w14:paraId="177318AF">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r>
      <w:tr w14:paraId="6A03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1F5D4271">
            <w:pPr>
              <w:pStyle w:val="23"/>
              <w:spacing w:before="72" w:line="218" w:lineRule="auto"/>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3.公务接待</w:t>
            </w:r>
          </w:p>
        </w:tc>
        <w:tc>
          <w:tcPr>
            <w:tcW w:w="1868" w:type="dxa"/>
            <w:gridSpan w:val="2"/>
            <w:vAlign w:val="top"/>
          </w:tcPr>
          <w:p w14:paraId="7799FC12">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4.44</w:t>
            </w:r>
          </w:p>
        </w:tc>
        <w:tc>
          <w:tcPr>
            <w:tcW w:w="1977" w:type="dxa"/>
            <w:gridSpan w:val="2"/>
            <w:vAlign w:val="top"/>
          </w:tcPr>
          <w:p w14:paraId="16C4F52F">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10</w:t>
            </w:r>
          </w:p>
        </w:tc>
        <w:tc>
          <w:tcPr>
            <w:tcW w:w="1943" w:type="dxa"/>
            <w:gridSpan w:val="2"/>
            <w:vAlign w:val="top"/>
          </w:tcPr>
          <w:p w14:paraId="0620A601">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r>
      <w:tr w14:paraId="7E2B9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1CE6B2FA">
            <w:pPr>
              <w:pStyle w:val="23"/>
              <w:spacing w:before="80" w:line="221" w:lineRule="auto"/>
              <w:ind w:left="108"/>
              <w:rPr>
                <w:rFonts w:hint="eastAsia" w:ascii="仿宋_GB2312" w:hAnsi="仿宋_GB2312" w:eastAsia="仿宋_GB2312" w:cs="仿宋_GB2312"/>
                <w:sz w:val="18"/>
                <w:szCs w:val="18"/>
              </w:rPr>
            </w:pPr>
            <w:r>
              <w:rPr>
                <w:rFonts w:hint="eastAsia" w:ascii="仿宋_GB2312" w:hAnsi="仿宋_GB2312" w:eastAsia="仿宋_GB2312" w:cs="仿宋_GB2312"/>
                <w:b/>
                <w:bCs/>
                <w:spacing w:val="2"/>
                <w:sz w:val="18"/>
                <w:szCs w:val="18"/>
              </w:rPr>
              <w:t>项目支出</w:t>
            </w:r>
          </w:p>
        </w:tc>
        <w:tc>
          <w:tcPr>
            <w:tcW w:w="1868" w:type="dxa"/>
            <w:gridSpan w:val="2"/>
            <w:vAlign w:val="top"/>
          </w:tcPr>
          <w:p w14:paraId="462C4A49">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21.8</w:t>
            </w:r>
          </w:p>
        </w:tc>
        <w:tc>
          <w:tcPr>
            <w:tcW w:w="1977" w:type="dxa"/>
            <w:gridSpan w:val="2"/>
            <w:vAlign w:val="top"/>
          </w:tcPr>
          <w:p w14:paraId="1D69A0DE">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21.8</w:t>
            </w:r>
          </w:p>
        </w:tc>
        <w:tc>
          <w:tcPr>
            <w:tcW w:w="1943" w:type="dxa"/>
            <w:gridSpan w:val="2"/>
            <w:vAlign w:val="top"/>
          </w:tcPr>
          <w:p w14:paraId="0296E65A">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21.8</w:t>
            </w:r>
          </w:p>
        </w:tc>
      </w:tr>
      <w:tr w14:paraId="05D31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042CBC3A">
            <w:pPr>
              <w:pStyle w:val="23"/>
              <w:spacing w:before="73" w:line="218" w:lineRule="auto"/>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1.保密、网络维护、国安、政研工作经费</w:t>
            </w:r>
          </w:p>
        </w:tc>
        <w:tc>
          <w:tcPr>
            <w:tcW w:w="1868" w:type="dxa"/>
            <w:gridSpan w:val="2"/>
            <w:vAlign w:val="top"/>
          </w:tcPr>
          <w:p w14:paraId="1C1411CB">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20.8</w:t>
            </w:r>
          </w:p>
        </w:tc>
        <w:tc>
          <w:tcPr>
            <w:tcW w:w="1977" w:type="dxa"/>
            <w:gridSpan w:val="2"/>
            <w:vAlign w:val="top"/>
          </w:tcPr>
          <w:p w14:paraId="62267F31">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20.8</w:t>
            </w:r>
          </w:p>
        </w:tc>
        <w:tc>
          <w:tcPr>
            <w:tcW w:w="1943" w:type="dxa"/>
            <w:gridSpan w:val="2"/>
            <w:vAlign w:val="top"/>
          </w:tcPr>
          <w:p w14:paraId="58B0D661">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20.8</w:t>
            </w:r>
          </w:p>
        </w:tc>
      </w:tr>
      <w:tr w14:paraId="6A8A6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4E948096">
            <w:pPr>
              <w:pStyle w:val="23"/>
              <w:spacing w:before="74" w:line="218" w:lineRule="auto"/>
              <w:rPr>
                <w:rFonts w:hint="eastAsia" w:ascii="仿宋_GB2312" w:hAnsi="仿宋_GB2312" w:eastAsia="仿宋_GB2312" w:cs="仿宋_GB2312"/>
                <w:sz w:val="18"/>
                <w:szCs w:val="18"/>
              </w:rPr>
            </w:pPr>
            <w:r>
              <w:rPr>
                <w:rFonts w:hint="eastAsia" w:ascii="仿宋_GB2312" w:hAnsi="仿宋_GB2312" w:eastAsia="仿宋_GB2312" w:cs="仿宋_GB2312"/>
                <w:spacing w:val="1"/>
                <w:sz w:val="18"/>
                <w:szCs w:val="18"/>
              </w:rPr>
              <w:t>2.非税征收成本</w:t>
            </w:r>
          </w:p>
        </w:tc>
        <w:tc>
          <w:tcPr>
            <w:tcW w:w="1868" w:type="dxa"/>
            <w:gridSpan w:val="2"/>
            <w:vAlign w:val="top"/>
          </w:tcPr>
          <w:p w14:paraId="06F2302D">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w:t>
            </w:r>
          </w:p>
        </w:tc>
        <w:tc>
          <w:tcPr>
            <w:tcW w:w="1977" w:type="dxa"/>
            <w:gridSpan w:val="2"/>
            <w:vAlign w:val="top"/>
          </w:tcPr>
          <w:p w14:paraId="6930E55B">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w:t>
            </w:r>
          </w:p>
        </w:tc>
        <w:tc>
          <w:tcPr>
            <w:tcW w:w="1943" w:type="dxa"/>
            <w:gridSpan w:val="2"/>
            <w:vAlign w:val="top"/>
          </w:tcPr>
          <w:p w14:paraId="6EEF7DC4">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w:t>
            </w:r>
          </w:p>
        </w:tc>
      </w:tr>
      <w:tr w14:paraId="003A3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60AA7219">
            <w:pPr>
              <w:pStyle w:val="23"/>
              <w:spacing w:before="72" w:line="221" w:lineRule="auto"/>
              <w:ind w:left="108"/>
              <w:rPr>
                <w:rFonts w:hint="eastAsia" w:ascii="仿宋_GB2312" w:hAnsi="仿宋_GB2312" w:eastAsia="仿宋_GB2312" w:cs="仿宋_GB2312"/>
                <w:sz w:val="18"/>
                <w:szCs w:val="18"/>
              </w:rPr>
            </w:pPr>
            <w:r>
              <w:rPr>
                <w:rFonts w:hint="eastAsia" w:ascii="仿宋_GB2312" w:hAnsi="仿宋_GB2312" w:eastAsia="仿宋_GB2312" w:cs="仿宋_GB2312"/>
                <w:b/>
                <w:bCs/>
                <w:spacing w:val="-1"/>
                <w:sz w:val="18"/>
                <w:szCs w:val="18"/>
              </w:rPr>
              <w:t>公用经费</w:t>
            </w:r>
          </w:p>
        </w:tc>
        <w:tc>
          <w:tcPr>
            <w:tcW w:w="1868" w:type="dxa"/>
            <w:gridSpan w:val="2"/>
            <w:vAlign w:val="top"/>
          </w:tcPr>
          <w:p w14:paraId="510193F0">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176.12</w:t>
            </w:r>
          </w:p>
        </w:tc>
        <w:tc>
          <w:tcPr>
            <w:tcW w:w="1977" w:type="dxa"/>
            <w:gridSpan w:val="2"/>
            <w:vAlign w:val="top"/>
          </w:tcPr>
          <w:p w14:paraId="2DD34A0A">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155</w:t>
            </w:r>
          </w:p>
        </w:tc>
        <w:tc>
          <w:tcPr>
            <w:tcW w:w="1943" w:type="dxa"/>
            <w:gridSpan w:val="2"/>
            <w:vAlign w:val="top"/>
          </w:tcPr>
          <w:p w14:paraId="48EFC1B2">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191.56</w:t>
            </w:r>
          </w:p>
        </w:tc>
      </w:tr>
      <w:tr w14:paraId="2578F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755F61DB">
            <w:pPr>
              <w:pStyle w:val="23"/>
              <w:spacing w:before="85" w:line="219" w:lineRule="auto"/>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1.办公经费</w:t>
            </w:r>
          </w:p>
        </w:tc>
        <w:tc>
          <w:tcPr>
            <w:tcW w:w="1868" w:type="dxa"/>
            <w:gridSpan w:val="2"/>
            <w:vAlign w:val="top"/>
          </w:tcPr>
          <w:p w14:paraId="71189956">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27.38</w:t>
            </w:r>
          </w:p>
        </w:tc>
        <w:tc>
          <w:tcPr>
            <w:tcW w:w="1977" w:type="dxa"/>
            <w:gridSpan w:val="2"/>
            <w:vAlign w:val="top"/>
          </w:tcPr>
          <w:p w14:paraId="00855234">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45</w:t>
            </w:r>
          </w:p>
        </w:tc>
        <w:tc>
          <w:tcPr>
            <w:tcW w:w="1943" w:type="dxa"/>
            <w:gridSpan w:val="2"/>
            <w:vAlign w:val="top"/>
          </w:tcPr>
          <w:p w14:paraId="1DCAB85E">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85.79</w:t>
            </w:r>
          </w:p>
        </w:tc>
      </w:tr>
      <w:tr w14:paraId="3FF82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369E26E0">
            <w:pPr>
              <w:pStyle w:val="23"/>
              <w:spacing w:before="76" w:line="219" w:lineRule="auto"/>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2.</w:t>
            </w:r>
            <w:r>
              <w:rPr>
                <w:rFonts w:hint="eastAsia" w:ascii="仿宋_GB2312" w:hAnsi="仿宋_GB2312" w:eastAsia="仿宋_GB2312" w:cs="仿宋_GB2312"/>
                <w:spacing w:val="2"/>
                <w:sz w:val="18"/>
                <w:szCs w:val="18"/>
                <w:lang w:eastAsia="zh-CN"/>
              </w:rPr>
              <w:t>印刷费</w:t>
            </w:r>
          </w:p>
        </w:tc>
        <w:tc>
          <w:tcPr>
            <w:tcW w:w="1868" w:type="dxa"/>
            <w:gridSpan w:val="2"/>
            <w:vAlign w:val="top"/>
          </w:tcPr>
          <w:p w14:paraId="0238804F">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18.03</w:t>
            </w:r>
          </w:p>
        </w:tc>
        <w:tc>
          <w:tcPr>
            <w:tcW w:w="1977" w:type="dxa"/>
            <w:gridSpan w:val="2"/>
            <w:vAlign w:val="top"/>
          </w:tcPr>
          <w:p w14:paraId="300A8763">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c>
          <w:tcPr>
            <w:tcW w:w="1943" w:type="dxa"/>
            <w:gridSpan w:val="2"/>
            <w:vAlign w:val="top"/>
          </w:tcPr>
          <w:p w14:paraId="6F148ECD">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r>
      <w:tr w14:paraId="4189C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258198AD">
            <w:pPr>
              <w:pStyle w:val="23"/>
              <w:spacing w:before="77" w:line="217" w:lineRule="auto"/>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3.</w:t>
            </w:r>
            <w:r>
              <w:rPr>
                <w:rFonts w:hint="eastAsia" w:ascii="仿宋_GB2312" w:hAnsi="仿宋_GB2312" w:eastAsia="仿宋_GB2312" w:cs="仿宋_GB2312"/>
                <w:spacing w:val="2"/>
                <w:sz w:val="18"/>
                <w:szCs w:val="18"/>
                <w:lang w:eastAsia="zh-CN"/>
              </w:rPr>
              <w:t>邮电费</w:t>
            </w:r>
          </w:p>
        </w:tc>
        <w:tc>
          <w:tcPr>
            <w:tcW w:w="1868" w:type="dxa"/>
            <w:gridSpan w:val="2"/>
            <w:vAlign w:val="top"/>
          </w:tcPr>
          <w:p w14:paraId="2086DC3D">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0.44</w:t>
            </w:r>
          </w:p>
        </w:tc>
        <w:tc>
          <w:tcPr>
            <w:tcW w:w="1977" w:type="dxa"/>
            <w:gridSpan w:val="2"/>
            <w:vAlign w:val="top"/>
          </w:tcPr>
          <w:p w14:paraId="1D3FCF0F">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c>
          <w:tcPr>
            <w:tcW w:w="1943" w:type="dxa"/>
            <w:gridSpan w:val="2"/>
            <w:vAlign w:val="top"/>
          </w:tcPr>
          <w:p w14:paraId="3403FEFD">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r>
      <w:tr w14:paraId="5D07A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710E1365">
            <w:pPr>
              <w:pStyle w:val="23"/>
              <w:spacing w:before="75" w:line="219" w:lineRule="auto"/>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4.</w:t>
            </w:r>
            <w:r>
              <w:rPr>
                <w:rFonts w:hint="eastAsia" w:ascii="仿宋_GB2312" w:hAnsi="仿宋_GB2312" w:eastAsia="仿宋_GB2312" w:cs="仿宋_GB2312"/>
                <w:spacing w:val="2"/>
                <w:sz w:val="18"/>
                <w:szCs w:val="18"/>
                <w:lang w:eastAsia="zh-CN"/>
              </w:rPr>
              <w:t>差旅费</w:t>
            </w:r>
          </w:p>
        </w:tc>
        <w:tc>
          <w:tcPr>
            <w:tcW w:w="1868" w:type="dxa"/>
            <w:gridSpan w:val="2"/>
            <w:vAlign w:val="top"/>
          </w:tcPr>
          <w:p w14:paraId="73DCEF46">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27.00</w:t>
            </w:r>
          </w:p>
        </w:tc>
        <w:tc>
          <w:tcPr>
            <w:tcW w:w="1977" w:type="dxa"/>
            <w:gridSpan w:val="2"/>
            <w:vAlign w:val="top"/>
          </w:tcPr>
          <w:p w14:paraId="05913B1B">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15</w:t>
            </w:r>
          </w:p>
        </w:tc>
        <w:tc>
          <w:tcPr>
            <w:tcW w:w="1943" w:type="dxa"/>
            <w:gridSpan w:val="2"/>
            <w:vAlign w:val="top"/>
          </w:tcPr>
          <w:p w14:paraId="01487296">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19.75</w:t>
            </w:r>
          </w:p>
        </w:tc>
      </w:tr>
      <w:tr w14:paraId="34706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1C6934A4">
            <w:pPr>
              <w:pStyle w:val="23"/>
              <w:spacing w:before="76" w:line="217" w:lineRule="auto"/>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5.</w:t>
            </w:r>
            <w:r>
              <w:rPr>
                <w:rFonts w:hint="eastAsia" w:ascii="仿宋_GB2312" w:hAnsi="仿宋_GB2312" w:eastAsia="仿宋_GB2312" w:cs="仿宋_GB2312"/>
                <w:spacing w:val="2"/>
                <w:sz w:val="18"/>
                <w:szCs w:val="18"/>
                <w:lang w:eastAsia="zh-CN"/>
              </w:rPr>
              <w:t>会议费</w:t>
            </w:r>
          </w:p>
        </w:tc>
        <w:tc>
          <w:tcPr>
            <w:tcW w:w="1868" w:type="dxa"/>
            <w:gridSpan w:val="2"/>
            <w:vAlign w:val="top"/>
          </w:tcPr>
          <w:p w14:paraId="6C579982">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2.20</w:t>
            </w:r>
          </w:p>
        </w:tc>
        <w:tc>
          <w:tcPr>
            <w:tcW w:w="1977" w:type="dxa"/>
            <w:gridSpan w:val="2"/>
            <w:vAlign w:val="top"/>
          </w:tcPr>
          <w:p w14:paraId="0DA79F3F">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3</w:t>
            </w:r>
          </w:p>
        </w:tc>
        <w:tc>
          <w:tcPr>
            <w:tcW w:w="1943" w:type="dxa"/>
            <w:gridSpan w:val="2"/>
            <w:vAlign w:val="top"/>
          </w:tcPr>
          <w:p w14:paraId="36486D30">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2</w:t>
            </w:r>
          </w:p>
        </w:tc>
      </w:tr>
      <w:tr w14:paraId="4F7CF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5DBAC26E">
            <w:pPr>
              <w:pStyle w:val="23"/>
              <w:spacing w:before="76" w:line="217" w:lineRule="auto"/>
              <w:rPr>
                <w:rFonts w:hint="default" w:ascii="仿宋_GB2312" w:hAnsi="仿宋_GB2312" w:eastAsia="仿宋_GB2312" w:cs="仿宋_GB2312"/>
                <w:spacing w:val="-7"/>
                <w:sz w:val="18"/>
                <w:szCs w:val="18"/>
                <w:lang w:val="en-US" w:eastAsia="zh-CN"/>
              </w:rPr>
            </w:pPr>
            <w:r>
              <w:rPr>
                <w:rFonts w:hint="eastAsia" w:ascii="仿宋_GB2312" w:hAnsi="仿宋_GB2312" w:eastAsia="仿宋_GB2312" w:cs="仿宋_GB2312"/>
                <w:spacing w:val="-7"/>
                <w:sz w:val="18"/>
                <w:szCs w:val="18"/>
                <w:lang w:val="en-US" w:eastAsia="zh-CN"/>
              </w:rPr>
              <w:t>6.培训费</w:t>
            </w:r>
          </w:p>
        </w:tc>
        <w:tc>
          <w:tcPr>
            <w:tcW w:w="1868" w:type="dxa"/>
            <w:gridSpan w:val="2"/>
            <w:vAlign w:val="top"/>
          </w:tcPr>
          <w:p w14:paraId="0D4C11EB">
            <w:pPr>
              <w:spacing w:line="240" w:lineRule="auto"/>
              <w:jc w:val="center"/>
              <w:rPr>
                <w:rFonts w:hint="default"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napToGrid w:val="0"/>
                <w:color w:val="000000"/>
                <w:kern w:val="0"/>
                <w:sz w:val="18"/>
                <w:szCs w:val="18"/>
                <w:lang w:val="en-US" w:eastAsia="zh-CN" w:bidi="ar-SA"/>
              </w:rPr>
              <w:t>0</w:t>
            </w:r>
          </w:p>
        </w:tc>
        <w:tc>
          <w:tcPr>
            <w:tcW w:w="1977" w:type="dxa"/>
            <w:gridSpan w:val="2"/>
            <w:vAlign w:val="top"/>
          </w:tcPr>
          <w:p w14:paraId="1553949C">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1</w:t>
            </w:r>
          </w:p>
        </w:tc>
        <w:tc>
          <w:tcPr>
            <w:tcW w:w="1943" w:type="dxa"/>
            <w:gridSpan w:val="2"/>
            <w:vAlign w:val="top"/>
          </w:tcPr>
          <w:p w14:paraId="5A0E9582">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r>
      <w:tr w14:paraId="10ECB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2822C473">
            <w:pPr>
              <w:pStyle w:val="23"/>
              <w:spacing w:before="76" w:line="217" w:lineRule="auto"/>
              <w:rPr>
                <w:rFonts w:hint="eastAsia" w:ascii="仿宋_GB2312" w:hAnsi="仿宋_GB2312" w:eastAsia="仿宋_GB2312" w:cs="仿宋_GB2312"/>
                <w:snapToGrid w:val="0"/>
                <w:color w:val="000000"/>
                <w:spacing w:val="-7"/>
                <w:kern w:val="0"/>
                <w:sz w:val="18"/>
                <w:szCs w:val="18"/>
                <w:lang w:val="en-US" w:eastAsia="zh-CN" w:bidi="ar-SA"/>
              </w:rPr>
            </w:pPr>
            <w:r>
              <w:rPr>
                <w:rFonts w:hint="eastAsia" w:ascii="仿宋_GB2312" w:hAnsi="仿宋_GB2312" w:eastAsia="仿宋_GB2312" w:cs="仿宋_GB2312"/>
                <w:spacing w:val="2"/>
                <w:sz w:val="18"/>
                <w:szCs w:val="18"/>
                <w:lang w:val="en-US" w:eastAsia="zh-CN"/>
              </w:rPr>
              <w:t>7.公务接待费</w:t>
            </w:r>
          </w:p>
        </w:tc>
        <w:tc>
          <w:tcPr>
            <w:tcW w:w="1868" w:type="dxa"/>
            <w:gridSpan w:val="2"/>
            <w:vAlign w:val="top"/>
          </w:tcPr>
          <w:p w14:paraId="5DDCE45A">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4.44</w:t>
            </w:r>
          </w:p>
        </w:tc>
        <w:tc>
          <w:tcPr>
            <w:tcW w:w="1977" w:type="dxa"/>
            <w:gridSpan w:val="2"/>
            <w:vAlign w:val="top"/>
          </w:tcPr>
          <w:p w14:paraId="147293B9">
            <w:pPr>
              <w:jc w:val="center"/>
              <w:rPr>
                <w:rFonts w:hint="default"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10</w:t>
            </w:r>
          </w:p>
        </w:tc>
        <w:tc>
          <w:tcPr>
            <w:tcW w:w="1943" w:type="dxa"/>
            <w:gridSpan w:val="2"/>
            <w:vAlign w:val="top"/>
          </w:tcPr>
          <w:p w14:paraId="680ADF8F">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r>
      <w:tr w14:paraId="60F6A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1D51183E">
            <w:pPr>
              <w:pStyle w:val="23"/>
              <w:spacing w:before="76" w:line="217" w:lineRule="auto"/>
              <w:rPr>
                <w:rFonts w:hint="eastAsia" w:ascii="仿宋_GB2312" w:hAnsi="仿宋_GB2312" w:eastAsia="仿宋_GB2312" w:cs="仿宋_GB2312"/>
                <w:snapToGrid w:val="0"/>
                <w:color w:val="000000"/>
                <w:spacing w:val="-7"/>
                <w:kern w:val="0"/>
                <w:sz w:val="18"/>
                <w:szCs w:val="18"/>
                <w:lang w:val="en-US" w:eastAsia="zh-CN" w:bidi="ar-SA"/>
              </w:rPr>
            </w:pPr>
            <w:r>
              <w:rPr>
                <w:rFonts w:hint="eastAsia" w:ascii="仿宋_GB2312" w:hAnsi="仿宋_GB2312" w:eastAsia="仿宋_GB2312" w:cs="仿宋_GB2312"/>
                <w:spacing w:val="2"/>
                <w:sz w:val="18"/>
                <w:szCs w:val="18"/>
                <w:lang w:val="en-US" w:eastAsia="zh-CN"/>
              </w:rPr>
              <w:t>8.工会经费</w:t>
            </w:r>
          </w:p>
        </w:tc>
        <w:tc>
          <w:tcPr>
            <w:tcW w:w="1868" w:type="dxa"/>
            <w:gridSpan w:val="2"/>
            <w:vAlign w:val="top"/>
          </w:tcPr>
          <w:p w14:paraId="280AA8DA">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42.91</w:t>
            </w:r>
          </w:p>
        </w:tc>
        <w:tc>
          <w:tcPr>
            <w:tcW w:w="1977" w:type="dxa"/>
            <w:gridSpan w:val="2"/>
            <w:vAlign w:val="top"/>
          </w:tcPr>
          <w:p w14:paraId="6FF0A87F">
            <w:pPr>
              <w:jc w:val="center"/>
              <w:rPr>
                <w:rFonts w:hint="default"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26</w:t>
            </w:r>
          </w:p>
        </w:tc>
        <w:tc>
          <w:tcPr>
            <w:tcW w:w="1943" w:type="dxa"/>
            <w:gridSpan w:val="2"/>
            <w:vAlign w:val="top"/>
          </w:tcPr>
          <w:p w14:paraId="10F806A5">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32.92</w:t>
            </w:r>
          </w:p>
        </w:tc>
      </w:tr>
      <w:tr w14:paraId="530EC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4320743B">
            <w:pPr>
              <w:pStyle w:val="23"/>
              <w:spacing w:before="141" w:line="176" w:lineRule="auto"/>
              <w:rPr>
                <w:rFonts w:hint="default" w:ascii="仿宋_GB2312" w:hAnsi="仿宋_GB2312" w:eastAsia="仿宋_GB2312" w:cs="仿宋_GB2312"/>
                <w:snapToGrid w:val="0"/>
                <w:color w:val="000000"/>
                <w:spacing w:val="-7"/>
                <w:kern w:val="0"/>
                <w:sz w:val="18"/>
                <w:szCs w:val="18"/>
                <w:lang w:val="en-US" w:eastAsia="zh-CN" w:bidi="ar-SA"/>
              </w:rPr>
            </w:pPr>
            <w:r>
              <w:rPr>
                <w:rFonts w:hint="eastAsia" w:ascii="仿宋_GB2312" w:hAnsi="仿宋_GB2312" w:eastAsia="仿宋_GB2312" w:cs="仿宋_GB2312"/>
                <w:sz w:val="18"/>
                <w:szCs w:val="18"/>
                <w:lang w:val="en-US" w:eastAsia="zh-CN"/>
              </w:rPr>
              <w:t>9.公务用车运行维护费</w:t>
            </w:r>
          </w:p>
        </w:tc>
        <w:tc>
          <w:tcPr>
            <w:tcW w:w="1868" w:type="dxa"/>
            <w:gridSpan w:val="2"/>
            <w:vAlign w:val="top"/>
          </w:tcPr>
          <w:p w14:paraId="69A8CBF1">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9.19</w:t>
            </w:r>
          </w:p>
        </w:tc>
        <w:tc>
          <w:tcPr>
            <w:tcW w:w="1977" w:type="dxa"/>
            <w:gridSpan w:val="2"/>
            <w:vAlign w:val="top"/>
          </w:tcPr>
          <w:p w14:paraId="237B89EB">
            <w:pPr>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15</w:t>
            </w:r>
          </w:p>
        </w:tc>
        <w:tc>
          <w:tcPr>
            <w:tcW w:w="1943" w:type="dxa"/>
            <w:gridSpan w:val="2"/>
            <w:vAlign w:val="top"/>
          </w:tcPr>
          <w:p w14:paraId="7B3F72F8">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9.1</w:t>
            </w:r>
          </w:p>
        </w:tc>
      </w:tr>
      <w:tr w14:paraId="3A17A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2185D5A4">
            <w:pPr>
              <w:pStyle w:val="23"/>
              <w:spacing w:before="141" w:line="176" w:lineRule="auto"/>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val="en-US" w:eastAsia="zh-CN"/>
              </w:rPr>
              <w:t>10.其他商品和服务支出</w:t>
            </w:r>
          </w:p>
        </w:tc>
        <w:tc>
          <w:tcPr>
            <w:tcW w:w="1868" w:type="dxa"/>
            <w:gridSpan w:val="2"/>
            <w:vAlign w:val="top"/>
          </w:tcPr>
          <w:p w14:paraId="1F358CA9">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val="en-US" w:eastAsia="zh-CN"/>
              </w:rPr>
              <w:t>44.53</w:t>
            </w:r>
          </w:p>
        </w:tc>
        <w:tc>
          <w:tcPr>
            <w:tcW w:w="1977" w:type="dxa"/>
            <w:gridSpan w:val="2"/>
            <w:vAlign w:val="top"/>
          </w:tcPr>
          <w:p w14:paraId="04282D46">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40</w:t>
            </w:r>
          </w:p>
        </w:tc>
        <w:tc>
          <w:tcPr>
            <w:tcW w:w="1943" w:type="dxa"/>
            <w:gridSpan w:val="2"/>
            <w:vAlign w:val="top"/>
          </w:tcPr>
          <w:p w14:paraId="07BF8A02">
            <w:pPr>
              <w:jc w:val="center"/>
              <w:rPr>
                <w:rFonts w:hint="default"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42</w:t>
            </w:r>
          </w:p>
        </w:tc>
      </w:tr>
      <w:tr w14:paraId="3F285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75C015DA">
            <w:pPr>
              <w:pStyle w:val="23"/>
              <w:spacing w:before="72" w:line="218" w:lineRule="auto"/>
              <w:ind w:left="108"/>
              <w:rPr>
                <w:rFonts w:hint="eastAsia" w:ascii="仿宋_GB2312" w:hAnsi="仿宋_GB2312" w:eastAsia="仿宋_GB2312" w:cs="仿宋_GB2312"/>
                <w:sz w:val="18"/>
                <w:szCs w:val="18"/>
              </w:rPr>
            </w:pPr>
            <w:r>
              <w:rPr>
                <w:rFonts w:hint="eastAsia" w:ascii="仿宋_GB2312" w:hAnsi="仿宋_GB2312" w:eastAsia="仿宋_GB2312" w:cs="仿宋_GB2312"/>
                <w:b/>
                <w:bCs/>
                <w:spacing w:val="-4"/>
                <w:sz w:val="18"/>
                <w:szCs w:val="18"/>
              </w:rPr>
              <w:t>政府采购金额</w:t>
            </w:r>
          </w:p>
        </w:tc>
        <w:tc>
          <w:tcPr>
            <w:tcW w:w="1868" w:type="dxa"/>
            <w:gridSpan w:val="2"/>
            <w:vAlign w:val="top"/>
          </w:tcPr>
          <w:p w14:paraId="44E14B26">
            <w:pPr>
              <w:tabs>
                <w:tab w:val="left" w:pos="951"/>
              </w:tabs>
              <w:spacing w:line="240" w:lineRule="auto"/>
              <w:ind w:left="894"/>
              <w:jc w:val="both"/>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c>
          <w:tcPr>
            <w:tcW w:w="1977" w:type="dxa"/>
            <w:gridSpan w:val="2"/>
            <w:vAlign w:val="top"/>
          </w:tcPr>
          <w:p w14:paraId="5521BE28">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c>
          <w:tcPr>
            <w:tcW w:w="1943" w:type="dxa"/>
            <w:gridSpan w:val="2"/>
            <w:vAlign w:val="top"/>
          </w:tcPr>
          <w:p w14:paraId="3CCB9296">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r>
      <w:tr w14:paraId="79982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3311" w:type="dxa"/>
            <w:vAlign w:val="top"/>
          </w:tcPr>
          <w:p w14:paraId="27F8E434">
            <w:pPr>
              <w:pStyle w:val="23"/>
              <w:spacing w:before="75" w:line="218" w:lineRule="auto"/>
              <w:ind w:left="108"/>
              <w:rPr>
                <w:rFonts w:hint="eastAsia" w:ascii="仿宋_GB2312" w:hAnsi="仿宋_GB2312" w:eastAsia="仿宋_GB2312" w:cs="仿宋_GB2312"/>
                <w:sz w:val="18"/>
                <w:szCs w:val="18"/>
              </w:rPr>
            </w:pPr>
            <w:r>
              <w:rPr>
                <w:rFonts w:hint="eastAsia" w:ascii="仿宋_GB2312" w:hAnsi="仿宋_GB2312" w:eastAsia="仿宋_GB2312" w:cs="仿宋_GB2312"/>
                <w:b/>
                <w:bCs/>
                <w:spacing w:val="-4"/>
                <w:sz w:val="18"/>
                <w:szCs w:val="18"/>
              </w:rPr>
              <w:t>部门整体支出预算调整</w:t>
            </w:r>
          </w:p>
        </w:tc>
        <w:tc>
          <w:tcPr>
            <w:tcW w:w="1868" w:type="dxa"/>
            <w:gridSpan w:val="2"/>
            <w:vAlign w:val="top"/>
          </w:tcPr>
          <w:p w14:paraId="74CBB921">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c>
          <w:tcPr>
            <w:tcW w:w="1977" w:type="dxa"/>
            <w:gridSpan w:val="2"/>
            <w:vAlign w:val="top"/>
          </w:tcPr>
          <w:p w14:paraId="77C0DF1E">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c>
          <w:tcPr>
            <w:tcW w:w="1943" w:type="dxa"/>
            <w:gridSpan w:val="2"/>
            <w:vAlign w:val="top"/>
          </w:tcPr>
          <w:p w14:paraId="30A86A6B">
            <w:pPr>
              <w:jc w:val="center"/>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0</w:t>
            </w:r>
          </w:p>
        </w:tc>
      </w:tr>
      <w:tr w14:paraId="01925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3311" w:type="dxa"/>
            <w:vMerge w:val="restart"/>
            <w:tcBorders>
              <w:bottom w:val="nil"/>
            </w:tcBorders>
            <w:vAlign w:val="center"/>
          </w:tcPr>
          <w:p w14:paraId="26EFE659">
            <w:pPr>
              <w:pStyle w:val="23"/>
              <w:spacing w:before="78" w:line="192" w:lineRule="auto"/>
              <w:jc w:val="center"/>
              <w:rPr>
                <w:rFonts w:hint="eastAsia" w:ascii="仿宋_GB2312" w:hAnsi="仿宋_GB2312" w:eastAsia="仿宋_GB2312" w:cs="仿宋_GB2312"/>
                <w:b/>
                <w:bCs/>
                <w:spacing w:val="-4"/>
                <w:sz w:val="18"/>
                <w:szCs w:val="18"/>
              </w:rPr>
            </w:pPr>
            <w:r>
              <w:rPr>
                <w:rFonts w:hint="eastAsia" w:ascii="仿宋_GB2312" w:hAnsi="仿宋_GB2312" w:eastAsia="仿宋_GB2312" w:cs="仿宋_GB2312"/>
                <w:b/>
                <w:bCs/>
                <w:spacing w:val="-4"/>
                <w:sz w:val="18"/>
                <w:szCs w:val="18"/>
              </w:rPr>
              <w:t>楼堂馆所控制情况</w:t>
            </w:r>
          </w:p>
          <w:p w14:paraId="17C10C0F">
            <w:pPr>
              <w:pStyle w:val="23"/>
              <w:spacing w:before="78" w:line="192" w:lineRule="auto"/>
              <w:jc w:val="center"/>
              <w:rPr>
                <w:rFonts w:hint="eastAsia" w:ascii="仿宋_GB2312" w:hAnsi="仿宋_GB2312" w:eastAsia="仿宋_GB2312" w:cs="仿宋_GB2312"/>
                <w:sz w:val="18"/>
                <w:szCs w:val="18"/>
              </w:rPr>
            </w:pPr>
            <w:r>
              <w:rPr>
                <w:rFonts w:hint="eastAsia" w:ascii="仿宋_GB2312" w:hAnsi="仿宋_GB2312" w:eastAsia="仿宋_GB2312" w:cs="仿宋_GB2312"/>
                <w:b/>
                <w:bCs/>
                <w:spacing w:val="1"/>
                <w:sz w:val="18"/>
                <w:szCs w:val="18"/>
                <w:lang w:eastAsia="zh-CN"/>
              </w:rPr>
              <w:t>（2025</w:t>
            </w:r>
            <w:r>
              <w:rPr>
                <w:rFonts w:hint="eastAsia" w:ascii="仿宋_GB2312" w:hAnsi="仿宋_GB2312" w:eastAsia="仿宋_GB2312" w:cs="仿宋_GB2312"/>
                <w:b/>
                <w:bCs/>
                <w:spacing w:val="1"/>
                <w:sz w:val="18"/>
                <w:szCs w:val="18"/>
              </w:rPr>
              <w:t>年完工项目</w:t>
            </w:r>
            <w:r>
              <w:rPr>
                <w:rFonts w:hint="eastAsia" w:ascii="仿宋_GB2312" w:hAnsi="仿宋_GB2312" w:eastAsia="仿宋_GB2312" w:cs="仿宋_GB2312"/>
                <w:b/>
                <w:bCs/>
                <w:spacing w:val="1"/>
                <w:sz w:val="18"/>
                <w:szCs w:val="18"/>
                <w:lang w:eastAsia="zh-CN"/>
              </w:rPr>
              <w:t>）</w:t>
            </w:r>
          </w:p>
        </w:tc>
        <w:tc>
          <w:tcPr>
            <w:tcW w:w="1109" w:type="dxa"/>
          </w:tcPr>
          <w:p w14:paraId="67C94E5D">
            <w:pPr>
              <w:pStyle w:val="23"/>
              <w:spacing w:before="39" w:line="187" w:lineRule="auto"/>
              <w:ind w:left="243" w:right="304" w:firstLine="59"/>
              <w:jc w:val="both"/>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批复</w:t>
            </w:r>
            <w:r>
              <w:rPr>
                <w:rFonts w:hint="eastAsia" w:ascii="仿宋_GB2312" w:hAnsi="仿宋_GB2312" w:eastAsia="仿宋_GB2312" w:cs="仿宋_GB2312"/>
                <w:spacing w:val="35"/>
                <w:sz w:val="18"/>
                <w:szCs w:val="18"/>
              </w:rPr>
              <w:t>规模</w:t>
            </w:r>
            <w:r>
              <w:rPr>
                <w:rFonts w:hint="eastAsia" w:ascii="仿宋_GB2312" w:hAnsi="仿宋_GB2312" w:eastAsia="仿宋_GB2312" w:cs="仿宋_GB2312"/>
                <w:spacing w:val="35"/>
                <w:sz w:val="18"/>
                <w:szCs w:val="18"/>
                <w:lang w:eastAsia="zh-CN"/>
              </w:rPr>
              <w:t>（</w:t>
            </w:r>
            <w:r>
              <w:rPr>
                <w:rFonts w:hint="eastAsia" w:ascii="仿宋_GB2312" w:hAnsi="仿宋_GB2312" w:eastAsia="仿宋_GB2312" w:cs="仿宋_GB2312"/>
                <w:spacing w:val="-10"/>
                <w:sz w:val="18"/>
                <w:szCs w:val="18"/>
              </w:rPr>
              <w:t>m²</w:t>
            </w:r>
            <w:r>
              <w:rPr>
                <w:rFonts w:hint="eastAsia" w:ascii="仿宋_GB2312" w:hAnsi="仿宋_GB2312" w:eastAsia="仿宋_GB2312" w:cs="仿宋_GB2312"/>
                <w:spacing w:val="-10"/>
                <w:sz w:val="18"/>
                <w:szCs w:val="18"/>
                <w:lang w:eastAsia="zh-CN"/>
              </w:rPr>
              <w:t>）</w:t>
            </w:r>
          </w:p>
        </w:tc>
        <w:tc>
          <w:tcPr>
            <w:tcW w:w="759" w:type="dxa"/>
          </w:tcPr>
          <w:p w14:paraId="0258DE88">
            <w:pPr>
              <w:pStyle w:val="23"/>
              <w:spacing w:before="51" w:line="185" w:lineRule="auto"/>
              <w:ind w:left="74" w:right="123" w:firstLine="59"/>
              <w:jc w:val="both"/>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实际</w:t>
            </w:r>
            <w:r>
              <w:rPr>
                <w:rFonts w:hint="eastAsia" w:ascii="仿宋_GB2312" w:hAnsi="仿宋_GB2312" w:eastAsia="仿宋_GB2312" w:cs="仿宋_GB2312"/>
                <w:spacing w:val="35"/>
                <w:sz w:val="18"/>
                <w:szCs w:val="18"/>
              </w:rPr>
              <w:t>规模</w:t>
            </w:r>
            <w:r>
              <w:rPr>
                <w:rFonts w:hint="eastAsia" w:ascii="仿宋_GB2312" w:hAnsi="仿宋_GB2312" w:eastAsia="仿宋_GB2312" w:cs="仿宋_GB2312"/>
                <w:spacing w:val="35"/>
                <w:sz w:val="18"/>
                <w:szCs w:val="18"/>
                <w:lang w:eastAsia="zh-CN"/>
              </w:rPr>
              <w:t>（</w:t>
            </w:r>
            <w:r>
              <w:rPr>
                <w:rFonts w:hint="eastAsia" w:ascii="仿宋_GB2312" w:hAnsi="仿宋_GB2312" w:eastAsia="仿宋_GB2312" w:cs="仿宋_GB2312"/>
                <w:spacing w:val="-10"/>
                <w:sz w:val="18"/>
                <w:szCs w:val="18"/>
              </w:rPr>
              <w:t>m²</w:t>
            </w:r>
            <w:r>
              <w:rPr>
                <w:rFonts w:hint="eastAsia" w:ascii="仿宋_GB2312" w:hAnsi="仿宋_GB2312" w:eastAsia="仿宋_GB2312" w:cs="仿宋_GB2312"/>
                <w:spacing w:val="-10"/>
                <w:sz w:val="18"/>
                <w:szCs w:val="18"/>
                <w:lang w:eastAsia="zh-CN"/>
              </w:rPr>
              <w:t>）</w:t>
            </w:r>
          </w:p>
        </w:tc>
        <w:tc>
          <w:tcPr>
            <w:tcW w:w="929" w:type="dxa"/>
          </w:tcPr>
          <w:p w14:paraId="31CD2E05">
            <w:pPr>
              <w:pStyle w:val="23"/>
              <w:spacing w:before="28" w:line="192" w:lineRule="auto"/>
              <w:ind w:left="215"/>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规模</w:t>
            </w:r>
          </w:p>
          <w:p w14:paraId="458AA881">
            <w:pPr>
              <w:pStyle w:val="23"/>
              <w:spacing w:line="187" w:lineRule="auto"/>
              <w:ind w:left="334" w:right="202" w:hanging="119"/>
              <w:rPr>
                <w:rFonts w:hint="eastAsia" w:ascii="仿宋_GB2312" w:hAnsi="仿宋_GB2312" w:eastAsia="仿宋_GB2312" w:cs="仿宋_GB2312"/>
                <w:sz w:val="18"/>
                <w:szCs w:val="18"/>
              </w:rPr>
            </w:pPr>
            <w:r>
              <w:rPr>
                <w:rFonts w:hint="eastAsia" w:ascii="仿宋_GB2312" w:hAnsi="仿宋_GB2312" w:eastAsia="仿宋_GB2312" w:cs="仿宋_GB2312"/>
                <w:spacing w:val="10"/>
                <w:sz w:val="18"/>
                <w:szCs w:val="18"/>
              </w:rPr>
              <w:t>控制</w:t>
            </w:r>
            <w:r>
              <w:rPr>
                <w:rFonts w:hint="eastAsia" w:ascii="仿宋_GB2312" w:hAnsi="仿宋_GB2312" w:eastAsia="仿宋_GB2312" w:cs="仿宋_GB2312"/>
                <w:sz w:val="18"/>
                <w:szCs w:val="18"/>
              </w:rPr>
              <w:t>率</w:t>
            </w:r>
          </w:p>
        </w:tc>
        <w:tc>
          <w:tcPr>
            <w:tcW w:w="1048" w:type="dxa"/>
          </w:tcPr>
          <w:p w14:paraId="4726E39E">
            <w:pPr>
              <w:pStyle w:val="23"/>
              <w:spacing w:before="28" w:line="202" w:lineRule="auto"/>
              <w:ind w:left="276"/>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预算</w:t>
            </w:r>
          </w:p>
          <w:p w14:paraId="3E1889A4">
            <w:pPr>
              <w:pStyle w:val="23"/>
              <w:spacing w:line="206" w:lineRule="auto"/>
              <w:ind w:left="276"/>
              <w:rPr>
                <w:rFonts w:hint="eastAsia" w:ascii="仿宋_GB2312" w:hAnsi="仿宋_GB2312" w:eastAsia="仿宋_GB2312" w:cs="仿宋_GB2312"/>
                <w:sz w:val="18"/>
                <w:szCs w:val="18"/>
              </w:rPr>
            </w:pPr>
            <w:r>
              <w:rPr>
                <w:rFonts w:hint="eastAsia" w:ascii="仿宋_GB2312" w:hAnsi="仿宋_GB2312" w:eastAsia="仿宋_GB2312" w:cs="仿宋_GB2312"/>
                <w:spacing w:val="8"/>
                <w:sz w:val="18"/>
                <w:szCs w:val="18"/>
              </w:rPr>
              <w:t>投资</w:t>
            </w:r>
          </w:p>
          <w:p w14:paraId="0965A155">
            <w:pPr>
              <w:pStyle w:val="23"/>
              <w:spacing w:line="161" w:lineRule="auto"/>
              <w:ind w:left="156"/>
              <w:rPr>
                <w:rFonts w:hint="eastAsia" w:ascii="仿宋_GB2312" w:hAnsi="仿宋_GB2312" w:eastAsia="仿宋_GB2312" w:cs="仿宋_GB2312"/>
                <w:sz w:val="18"/>
                <w:szCs w:val="18"/>
              </w:rPr>
            </w:pPr>
            <w:r>
              <w:rPr>
                <w:rFonts w:hint="eastAsia" w:ascii="仿宋_GB2312" w:hAnsi="仿宋_GB2312" w:eastAsia="仿宋_GB2312" w:cs="仿宋_GB2312"/>
                <w:spacing w:val="13"/>
                <w:sz w:val="18"/>
                <w:szCs w:val="18"/>
                <w:lang w:eastAsia="zh-CN"/>
              </w:rPr>
              <w:t>（</w:t>
            </w:r>
            <w:r>
              <w:rPr>
                <w:rFonts w:hint="eastAsia" w:ascii="仿宋_GB2312" w:hAnsi="仿宋_GB2312" w:eastAsia="仿宋_GB2312" w:cs="仿宋_GB2312"/>
                <w:spacing w:val="13"/>
                <w:sz w:val="18"/>
                <w:szCs w:val="18"/>
              </w:rPr>
              <w:t>万元</w:t>
            </w:r>
            <w:r>
              <w:rPr>
                <w:rFonts w:hint="eastAsia" w:ascii="仿宋_GB2312" w:hAnsi="仿宋_GB2312" w:eastAsia="仿宋_GB2312" w:cs="仿宋_GB2312"/>
                <w:spacing w:val="13"/>
                <w:sz w:val="18"/>
                <w:szCs w:val="18"/>
                <w:lang w:eastAsia="zh-CN"/>
              </w:rPr>
              <w:t>）</w:t>
            </w:r>
          </w:p>
        </w:tc>
        <w:tc>
          <w:tcPr>
            <w:tcW w:w="1009" w:type="dxa"/>
          </w:tcPr>
          <w:p w14:paraId="4A573C92">
            <w:pPr>
              <w:pStyle w:val="23"/>
              <w:spacing w:before="39" w:line="192" w:lineRule="auto"/>
              <w:ind w:left="258"/>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实际</w:t>
            </w:r>
          </w:p>
          <w:p w14:paraId="6A794198">
            <w:pPr>
              <w:pStyle w:val="23"/>
              <w:spacing w:line="206" w:lineRule="auto"/>
              <w:ind w:left="258"/>
              <w:rPr>
                <w:rFonts w:hint="eastAsia" w:ascii="仿宋_GB2312" w:hAnsi="仿宋_GB2312" w:eastAsia="仿宋_GB2312" w:cs="仿宋_GB2312"/>
                <w:sz w:val="18"/>
                <w:szCs w:val="18"/>
              </w:rPr>
            </w:pPr>
            <w:r>
              <w:rPr>
                <w:rFonts w:hint="eastAsia" w:ascii="仿宋_GB2312" w:hAnsi="仿宋_GB2312" w:eastAsia="仿宋_GB2312" w:cs="仿宋_GB2312"/>
                <w:spacing w:val="8"/>
                <w:sz w:val="18"/>
                <w:szCs w:val="18"/>
              </w:rPr>
              <w:t>投资</w:t>
            </w:r>
          </w:p>
          <w:p w14:paraId="59F65A4B">
            <w:pPr>
              <w:pStyle w:val="23"/>
              <w:spacing w:line="161" w:lineRule="auto"/>
              <w:ind w:left="138"/>
              <w:rPr>
                <w:rFonts w:hint="eastAsia" w:ascii="仿宋_GB2312" w:hAnsi="仿宋_GB2312" w:eastAsia="仿宋_GB2312" w:cs="仿宋_GB2312"/>
                <w:sz w:val="18"/>
                <w:szCs w:val="18"/>
              </w:rPr>
            </w:pPr>
            <w:r>
              <w:rPr>
                <w:rFonts w:hint="eastAsia" w:ascii="仿宋_GB2312" w:hAnsi="仿宋_GB2312" w:eastAsia="仿宋_GB2312" w:cs="仿宋_GB2312"/>
                <w:spacing w:val="13"/>
                <w:sz w:val="18"/>
                <w:szCs w:val="18"/>
                <w:lang w:eastAsia="zh-CN"/>
              </w:rPr>
              <w:t>（</w:t>
            </w:r>
            <w:r>
              <w:rPr>
                <w:rFonts w:hint="eastAsia" w:ascii="仿宋_GB2312" w:hAnsi="仿宋_GB2312" w:eastAsia="仿宋_GB2312" w:cs="仿宋_GB2312"/>
                <w:spacing w:val="13"/>
                <w:sz w:val="18"/>
                <w:szCs w:val="18"/>
              </w:rPr>
              <w:t>万元</w:t>
            </w:r>
            <w:r>
              <w:rPr>
                <w:rFonts w:hint="eastAsia" w:ascii="仿宋_GB2312" w:hAnsi="仿宋_GB2312" w:eastAsia="仿宋_GB2312" w:cs="仿宋_GB2312"/>
                <w:spacing w:val="13"/>
                <w:sz w:val="18"/>
                <w:szCs w:val="18"/>
                <w:lang w:eastAsia="zh-CN"/>
              </w:rPr>
              <w:t>）</w:t>
            </w:r>
          </w:p>
        </w:tc>
        <w:tc>
          <w:tcPr>
            <w:tcW w:w="934" w:type="dxa"/>
          </w:tcPr>
          <w:p w14:paraId="25493459">
            <w:pPr>
              <w:pStyle w:val="23"/>
              <w:spacing w:before="38" w:line="192" w:lineRule="auto"/>
              <w:ind w:left="219"/>
              <w:rPr>
                <w:rFonts w:hint="eastAsia" w:ascii="仿宋_GB2312" w:hAnsi="仿宋_GB2312" w:eastAsia="仿宋_GB2312" w:cs="仿宋_GB2312"/>
                <w:sz w:val="18"/>
                <w:szCs w:val="18"/>
              </w:rPr>
            </w:pPr>
            <w:r>
              <w:rPr>
                <w:rFonts w:hint="eastAsia" w:ascii="仿宋_GB2312" w:hAnsi="仿宋_GB2312" w:eastAsia="仿宋_GB2312" w:cs="仿宋_GB2312"/>
                <w:spacing w:val="8"/>
                <w:sz w:val="18"/>
                <w:szCs w:val="18"/>
              </w:rPr>
              <w:t>投资</w:t>
            </w:r>
          </w:p>
          <w:p w14:paraId="54F320B7">
            <w:pPr>
              <w:pStyle w:val="23"/>
              <w:spacing w:line="192" w:lineRule="auto"/>
              <w:ind w:left="219"/>
              <w:rPr>
                <w:rFonts w:hint="eastAsia" w:ascii="仿宋_GB2312" w:hAnsi="仿宋_GB2312" w:eastAsia="仿宋_GB2312" w:cs="仿宋_GB2312"/>
                <w:sz w:val="18"/>
                <w:szCs w:val="18"/>
              </w:rPr>
            </w:pPr>
            <w:r>
              <w:rPr>
                <w:rFonts w:hint="eastAsia" w:ascii="仿宋_GB2312" w:hAnsi="仿宋_GB2312" w:eastAsia="仿宋_GB2312" w:cs="仿宋_GB2312"/>
                <w:spacing w:val="5"/>
                <w:sz w:val="18"/>
                <w:szCs w:val="18"/>
              </w:rPr>
              <w:t>概算</w:t>
            </w:r>
          </w:p>
          <w:p w14:paraId="49A7607D">
            <w:pPr>
              <w:pStyle w:val="23"/>
              <w:spacing w:line="178" w:lineRule="auto"/>
              <w:ind w:left="100"/>
              <w:rPr>
                <w:rFonts w:hint="eastAsia" w:ascii="仿宋_GB2312" w:hAnsi="仿宋_GB2312" w:eastAsia="仿宋_GB2312" w:cs="仿宋_GB2312"/>
                <w:sz w:val="18"/>
                <w:szCs w:val="18"/>
              </w:rPr>
            </w:pPr>
            <w:r>
              <w:rPr>
                <w:rFonts w:hint="eastAsia" w:ascii="仿宋_GB2312" w:hAnsi="仿宋_GB2312" w:eastAsia="仿宋_GB2312" w:cs="仿宋_GB2312"/>
                <w:spacing w:val="-2"/>
                <w:sz w:val="18"/>
                <w:szCs w:val="18"/>
              </w:rPr>
              <w:t>控制率</w:t>
            </w:r>
          </w:p>
        </w:tc>
      </w:tr>
      <w:tr w14:paraId="71415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311" w:type="dxa"/>
            <w:vMerge w:val="continue"/>
            <w:tcBorders>
              <w:top w:val="nil"/>
            </w:tcBorders>
          </w:tcPr>
          <w:p w14:paraId="7F27E83B">
            <w:pPr>
              <w:rPr>
                <w:rFonts w:hint="eastAsia" w:ascii="仿宋_GB2312" w:hAnsi="仿宋_GB2312" w:eastAsia="仿宋_GB2312" w:cs="仿宋_GB2312"/>
                <w:sz w:val="18"/>
                <w:szCs w:val="18"/>
              </w:rPr>
            </w:pPr>
          </w:p>
        </w:tc>
        <w:tc>
          <w:tcPr>
            <w:tcW w:w="1109" w:type="dxa"/>
            <w:vAlign w:val="top"/>
          </w:tcPr>
          <w:p w14:paraId="1C995CE7">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eastAsia="zh-CN"/>
              </w:rPr>
              <w:t>无</w:t>
            </w:r>
          </w:p>
        </w:tc>
        <w:tc>
          <w:tcPr>
            <w:tcW w:w="759" w:type="dxa"/>
            <w:vAlign w:val="top"/>
          </w:tcPr>
          <w:p w14:paraId="5AE68E44">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eastAsia="zh-CN"/>
              </w:rPr>
              <w:t>无</w:t>
            </w:r>
          </w:p>
        </w:tc>
        <w:tc>
          <w:tcPr>
            <w:tcW w:w="929" w:type="dxa"/>
            <w:vAlign w:val="top"/>
          </w:tcPr>
          <w:p w14:paraId="0D4E2D78">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eastAsia="zh-CN"/>
              </w:rPr>
              <w:t>无</w:t>
            </w:r>
          </w:p>
        </w:tc>
        <w:tc>
          <w:tcPr>
            <w:tcW w:w="1048" w:type="dxa"/>
            <w:vAlign w:val="top"/>
          </w:tcPr>
          <w:p w14:paraId="114FAC59">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eastAsia="zh-CN"/>
              </w:rPr>
              <w:t>无</w:t>
            </w:r>
          </w:p>
        </w:tc>
        <w:tc>
          <w:tcPr>
            <w:tcW w:w="1009" w:type="dxa"/>
            <w:vAlign w:val="top"/>
          </w:tcPr>
          <w:p w14:paraId="417D2445">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eastAsia="zh-CN"/>
              </w:rPr>
              <w:t>无</w:t>
            </w:r>
          </w:p>
        </w:tc>
        <w:tc>
          <w:tcPr>
            <w:tcW w:w="934" w:type="dxa"/>
            <w:vAlign w:val="top"/>
          </w:tcPr>
          <w:p w14:paraId="7C1BEA97">
            <w:pPr>
              <w:spacing w:line="240" w:lineRule="auto"/>
              <w:jc w:val="center"/>
              <w:rPr>
                <w:rFonts w:hint="eastAsia" w:ascii="仿宋_GB2312" w:hAnsi="仿宋_GB2312" w:eastAsia="仿宋_GB2312" w:cs="仿宋_GB2312"/>
                <w:snapToGrid w:val="0"/>
                <w:color w:val="000000"/>
                <w:kern w:val="0"/>
                <w:sz w:val="18"/>
                <w:szCs w:val="18"/>
                <w:lang w:val="en-US" w:eastAsia="zh-CN" w:bidi="ar-SA"/>
              </w:rPr>
            </w:pPr>
            <w:r>
              <w:rPr>
                <w:rFonts w:hint="eastAsia" w:ascii="仿宋_GB2312" w:hAnsi="仿宋_GB2312" w:eastAsia="仿宋_GB2312" w:cs="仿宋_GB2312"/>
                <w:sz w:val="18"/>
                <w:szCs w:val="18"/>
                <w:lang w:eastAsia="zh-CN"/>
              </w:rPr>
              <w:t>无</w:t>
            </w:r>
          </w:p>
        </w:tc>
      </w:tr>
      <w:tr w14:paraId="56223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3311" w:type="dxa"/>
            <w:vAlign w:val="center"/>
          </w:tcPr>
          <w:p w14:paraId="6C610405">
            <w:pPr>
              <w:pStyle w:val="23"/>
              <w:spacing w:before="78" w:line="218" w:lineRule="auto"/>
              <w:jc w:val="center"/>
              <w:rPr>
                <w:rFonts w:hint="eastAsia" w:ascii="仿宋_GB2312" w:hAnsi="仿宋_GB2312" w:eastAsia="仿宋_GB2312" w:cs="仿宋_GB2312"/>
                <w:sz w:val="18"/>
                <w:szCs w:val="18"/>
              </w:rPr>
            </w:pPr>
            <w:r>
              <w:rPr>
                <w:rFonts w:hint="eastAsia" w:ascii="仿宋_GB2312" w:hAnsi="仿宋_GB2312" w:eastAsia="仿宋_GB2312" w:cs="仿宋_GB2312"/>
                <w:b/>
                <w:bCs/>
                <w:spacing w:val="-5"/>
                <w:sz w:val="18"/>
                <w:szCs w:val="18"/>
              </w:rPr>
              <w:t>厉行节约保障措施</w:t>
            </w:r>
          </w:p>
        </w:tc>
        <w:tc>
          <w:tcPr>
            <w:tcW w:w="5788" w:type="dxa"/>
            <w:gridSpan w:val="6"/>
            <w:vAlign w:val="top"/>
          </w:tcPr>
          <w:p w14:paraId="02EBECF5">
            <w:pPr>
              <w:numPr>
                <w:ilvl w:val="0"/>
                <w:numId w:val="0"/>
              </w:numPr>
              <w:spacing w:line="240" w:lineRule="auto"/>
              <w:ind w:left="0" w:leftChars="0" w:firstLine="0" w:firstLineChars="0"/>
              <w:jc w:val="both"/>
              <w:rPr>
                <w:rFonts w:hint="eastAsia" w:ascii="Arial" w:hAnsi="Arial" w:eastAsia="宋体" w:cs="Arial"/>
                <w:snapToGrid w:val="0"/>
                <w:color w:val="000000"/>
                <w:kern w:val="0"/>
                <w:sz w:val="21"/>
                <w:szCs w:val="21"/>
                <w:lang w:val="en-US" w:eastAsia="zh-CN" w:bidi="ar-SA"/>
              </w:rPr>
            </w:pPr>
            <w:r>
              <w:rPr>
                <w:rFonts w:hint="eastAsia" w:ascii="仿宋_GB2312" w:hAnsi="仿宋_GB2312" w:eastAsia="仿宋_GB2312" w:cs="仿宋_GB2312"/>
                <w:sz w:val="15"/>
                <w:szCs w:val="15"/>
                <w:lang w:val="en-US" w:eastAsia="zh-CN"/>
              </w:rPr>
              <w:t>1.严格经费管理。实行“零基预算”，严控非必要支出，强化支出审批流程，优先保障重点任务。2.规范办公活动。精简会议活动，压缩会议频次和规模，减少非必要支出。</w:t>
            </w:r>
          </w:p>
        </w:tc>
      </w:tr>
    </w:tbl>
    <w:p w14:paraId="2BE0D811">
      <w:pPr>
        <w:pStyle w:val="5"/>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rPr>
          <w:sz w:val="22"/>
          <w:szCs w:val="22"/>
        </w:rPr>
        <w:sectPr>
          <w:footerReference r:id="rId7" w:type="default"/>
          <w:pgSz w:w="12020" w:h="16960"/>
          <w:pgMar w:top="2041" w:right="1531" w:bottom="1757" w:left="1531" w:header="0" w:footer="953" w:gutter="0"/>
          <w:pgNumType w:fmt="numberInDash"/>
          <w:cols w:space="720" w:num="1"/>
          <w:docGrid w:linePitch="312" w:charSpace="0"/>
        </w:sectPr>
      </w:pPr>
      <w:r>
        <w:rPr>
          <w:rFonts w:hint="eastAsia" w:ascii="仿宋_GB2312" w:hAnsi="仿宋_GB2312" w:eastAsia="仿宋_GB2312" w:cs="仿宋_GB2312"/>
          <w:snapToGrid/>
          <w:color w:val="000000"/>
          <w:kern w:val="0"/>
          <w:sz w:val="24"/>
          <w:szCs w:val="24"/>
          <w:lang w:val="en-US" w:eastAsia="zh-CN"/>
        </w:rPr>
        <w:t>说明：“项目支出”需要填报所有项目情况，包括业务工作项目、运行维护项目等；“公用经费”填报基本支出中的一般商品和服务支出</w:t>
      </w:r>
      <w:r>
        <w:rPr>
          <w:rFonts w:hint="eastAsia" w:ascii="仿宋_GB2312" w:hAnsi="仿宋_GB2312" w:eastAsia="仿宋_GB2312" w:cs="仿宋_GB2312"/>
          <w:snapToGrid/>
          <w:color w:val="000000"/>
          <w:kern w:val="0"/>
          <w:sz w:val="32"/>
          <w:szCs w:val="32"/>
          <w:lang w:val="en-US" w:eastAsia="zh-CN"/>
        </w:rPr>
        <w:t>。</w:t>
      </w:r>
    </w:p>
    <w:p w14:paraId="6440E1B1">
      <w:pPr>
        <w:pStyle w:val="11"/>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20" w:lineRule="exact"/>
        <w:textAlignment w:val="auto"/>
        <w:rPr>
          <w:rFonts w:hint="eastAsia" w:ascii="黑体" w:hAnsi="宋体" w:eastAsia="黑体" w:cs="黑体"/>
          <w:snapToGrid/>
          <w:color w:val="000000"/>
          <w:sz w:val="31"/>
          <w:szCs w:val="31"/>
          <w:lang w:eastAsia="zh-CN"/>
        </w:rPr>
      </w:pPr>
      <w:r>
        <w:rPr>
          <w:rFonts w:ascii="黑体" w:hAnsi="宋体" w:eastAsia="黑体" w:cs="黑体"/>
          <w:snapToGrid/>
          <w:color w:val="000000"/>
          <w:sz w:val="31"/>
          <w:szCs w:val="31"/>
        </w:rPr>
        <w:t>附件</w:t>
      </w:r>
      <w:r>
        <w:rPr>
          <w:rFonts w:hint="eastAsia" w:ascii="黑体" w:hAnsi="宋体" w:eastAsia="黑体" w:cs="黑体"/>
          <w:snapToGrid/>
          <w:color w:val="000000"/>
          <w:sz w:val="31"/>
          <w:szCs w:val="31"/>
          <w:lang w:val="en-US" w:eastAsia="zh-CN"/>
        </w:rPr>
        <w:t>2</w:t>
      </w:r>
      <w:r>
        <w:rPr>
          <w:rFonts w:ascii="黑体" w:hAnsi="宋体" w:eastAsia="黑体" w:cs="黑体"/>
          <w:snapToGrid/>
          <w:color w:val="000000"/>
          <w:sz w:val="31"/>
          <w:szCs w:val="31"/>
        </w:rPr>
        <w:t>-</w:t>
      </w:r>
      <w:r>
        <w:rPr>
          <w:rFonts w:hint="eastAsia" w:ascii="黑体" w:hAnsi="宋体" w:eastAsia="黑体" w:cs="黑体"/>
          <w:snapToGrid/>
          <w:color w:val="000000"/>
          <w:sz w:val="31"/>
          <w:szCs w:val="31"/>
          <w:lang w:val="en-US" w:eastAsia="zh-CN"/>
        </w:rPr>
        <w:t>3</w:t>
      </w:r>
    </w:p>
    <w:p w14:paraId="063344EE">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napToGrid/>
          <w:color w:val="000000"/>
          <w:kern w:val="0"/>
          <w:sz w:val="36"/>
          <w:szCs w:val="36"/>
          <w:lang w:val="en-US" w:eastAsia="zh-CN"/>
        </w:rPr>
      </w:pPr>
      <w:r>
        <w:rPr>
          <w:rFonts w:hint="eastAsia" w:ascii="方正小标宋简体" w:hAnsi="方正小标宋简体" w:eastAsia="方正小标宋简体" w:cs="方正小标宋简体"/>
          <w:snapToGrid/>
          <w:color w:val="000000"/>
          <w:kern w:val="0"/>
          <w:sz w:val="36"/>
          <w:szCs w:val="36"/>
          <w:lang w:val="en-US" w:eastAsia="zh-CN"/>
        </w:rPr>
        <w:t>部门整体支出绩效自评表</w:t>
      </w:r>
    </w:p>
    <w:p w14:paraId="09F0DC13">
      <w:pPr>
        <w:spacing w:before="64" w:line="218" w:lineRule="auto"/>
        <w:ind w:left="4404"/>
        <w:rPr>
          <w:rFonts w:ascii="宋体" w:hAnsi="宋体" w:eastAsia="宋体" w:cs="宋体"/>
          <w:sz w:val="21"/>
          <w:szCs w:val="21"/>
        </w:rPr>
      </w:pPr>
      <w:r>
        <w:rPr>
          <w:rFonts w:hint="eastAsia" w:ascii="宋体" w:hAnsi="宋体" w:eastAsia="宋体" w:cs="宋体"/>
          <w:spacing w:val="-7"/>
          <w:sz w:val="21"/>
          <w:szCs w:val="21"/>
          <w:lang w:eastAsia="zh-CN"/>
        </w:rPr>
        <w:t>（</w:t>
      </w:r>
      <w:r>
        <w:rPr>
          <w:rFonts w:hint="eastAsia" w:ascii="宋体" w:hAnsi="宋体" w:eastAsia="宋体" w:cs="宋体"/>
          <w:spacing w:val="-7"/>
          <w:sz w:val="21"/>
          <w:szCs w:val="21"/>
          <w:lang w:val="en-US" w:eastAsia="zh-CN"/>
        </w:rPr>
        <w:t>2025</w:t>
      </w:r>
      <w:r>
        <w:rPr>
          <w:rFonts w:ascii="宋体" w:hAnsi="宋体" w:eastAsia="宋体" w:cs="宋体"/>
          <w:spacing w:val="-7"/>
          <w:sz w:val="21"/>
          <w:szCs w:val="21"/>
        </w:rPr>
        <w:t>年度</w:t>
      </w:r>
      <w:r>
        <w:rPr>
          <w:rFonts w:hint="eastAsia" w:ascii="宋体" w:hAnsi="宋体" w:eastAsia="宋体" w:cs="宋体"/>
          <w:spacing w:val="-7"/>
          <w:sz w:val="21"/>
          <w:szCs w:val="21"/>
          <w:lang w:eastAsia="zh-CN"/>
        </w:rPr>
        <w:t>）</w:t>
      </w:r>
    </w:p>
    <w:p w14:paraId="388FE59D">
      <w:pPr>
        <w:spacing w:line="72" w:lineRule="auto"/>
        <w:rPr>
          <w:rFonts w:ascii="Arial" w:hAnsi="Arial"/>
          <w:sz w:val="2"/>
        </w:rPr>
      </w:pPr>
    </w:p>
    <w:tbl>
      <w:tblPr>
        <w:tblStyle w:val="13"/>
        <w:tblW w:w="96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4"/>
        <w:gridCol w:w="869"/>
        <w:gridCol w:w="1186"/>
        <w:gridCol w:w="1611"/>
        <w:gridCol w:w="435"/>
        <w:gridCol w:w="627"/>
        <w:gridCol w:w="668"/>
        <w:gridCol w:w="723"/>
        <w:gridCol w:w="613"/>
        <w:gridCol w:w="2003"/>
      </w:tblGrid>
      <w:tr w14:paraId="3F229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74" w:hRule="atLeast"/>
        </w:trPr>
        <w:tc>
          <w:tcPr>
            <w:tcW w:w="964" w:type="dxa"/>
            <w:vAlign w:val="center"/>
          </w:tcPr>
          <w:p w14:paraId="35322DF3">
            <w:pPr>
              <w:pStyle w:val="23"/>
              <w:spacing w:before="53" w:line="218" w:lineRule="auto"/>
              <w:ind w:left="154"/>
              <w:jc w:val="left"/>
            </w:pPr>
            <w:r>
              <w:rPr>
                <w:spacing w:val="3"/>
                <w:sz w:val="18"/>
                <w:szCs w:val="18"/>
              </w:rPr>
              <w:t>预算部</w:t>
            </w:r>
            <w:r>
              <w:rPr>
                <w:rFonts w:hint="eastAsia"/>
                <w:spacing w:val="3"/>
                <w:sz w:val="18"/>
                <w:szCs w:val="18"/>
                <w:lang w:eastAsia="zh-CN"/>
              </w:rPr>
              <w:t>门的</w:t>
            </w:r>
            <w:r>
              <w:rPr>
                <w:spacing w:val="3"/>
                <w:sz w:val="18"/>
                <w:szCs w:val="18"/>
              </w:rPr>
              <w:t>名称</w:t>
            </w:r>
          </w:p>
        </w:tc>
        <w:tc>
          <w:tcPr>
            <w:tcW w:w="8735" w:type="dxa"/>
            <w:gridSpan w:val="9"/>
            <w:vAlign w:val="center"/>
          </w:tcPr>
          <w:p w14:paraId="12B4F4CE">
            <w:pPr>
              <w:ind w:firstLine="440" w:firstLineChars="200"/>
              <w:jc w:val="left"/>
              <w:rPr>
                <w:rFonts w:ascii="Arial" w:hAnsi="Arial"/>
                <w:sz w:val="21"/>
              </w:rPr>
            </w:pPr>
            <w:r>
              <w:rPr>
                <w:rFonts w:hint="eastAsia" w:ascii="仿宋_GB2312" w:hAnsi="仿宋_GB2312" w:eastAsia="仿宋_GB2312" w:cs="仿宋_GB2312"/>
                <w:snapToGrid w:val="0"/>
                <w:color w:val="000000"/>
                <w:spacing w:val="5"/>
                <w:kern w:val="0"/>
                <w:sz w:val="21"/>
                <w:szCs w:val="21"/>
                <w:lang w:val="en-US" w:eastAsia="en-US" w:bidi="ar-SA"/>
              </w:rPr>
              <w:t>中共会同县委办公室</w:t>
            </w:r>
          </w:p>
        </w:tc>
      </w:tr>
      <w:tr w14:paraId="1C057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9" w:hRule="atLeast"/>
        </w:trPr>
        <w:tc>
          <w:tcPr>
            <w:tcW w:w="964" w:type="dxa"/>
            <w:vMerge w:val="restart"/>
            <w:tcBorders>
              <w:bottom w:val="nil"/>
            </w:tcBorders>
            <w:vAlign w:val="center"/>
          </w:tcPr>
          <w:p w14:paraId="4BD1D0A1">
            <w:pPr>
              <w:pStyle w:val="23"/>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spacing w:val="-4"/>
              </w:rPr>
            </w:pPr>
            <w:r>
              <w:rPr>
                <w:spacing w:val="-4"/>
              </w:rPr>
              <w:t>年度预算申请</w:t>
            </w:r>
          </w:p>
          <w:p w14:paraId="72655406">
            <w:pPr>
              <w:pStyle w:val="23"/>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pPr>
            <w:r>
              <w:rPr>
                <w:rFonts w:hint="eastAsia"/>
                <w:spacing w:val="21"/>
                <w:lang w:eastAsia="zh-CN"/>
              </w:rPr>
              <w:t>（</w:t>
            </w:r>
            <w:r>
              <w:rPr>
                <w:spacing w:val="21"/>
              </w:rPr>
              <w:t>万元</w:t>
            </w:r>
            <w:r>
              <w:rPr>
                <w:rFonts w:hint="eastAsia"/>
                <w:spacing w:val="21"/>
                <w:lang w:eastAsia="zh-CN"/>
              </w:rPr>
              <w:t>）</w:t>
            </w:r>
          </w:p>
        </w:tc>
        <w:tc>
          <w:tcPr>
            <w:tcW w:w="2055" w:type="dxa"/>
            <w:gridSpan w:val="2"/>
            <w:vAlign w:val="center"/>
          </w:tcPr>
          <w:p w14:paraId="3CA116D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hAnsi="Arial"/>
                <w:sz w:val="21"/>
              </w:rPr>
            </w:pPr>
            <w:r>
              <w:rPr>
                <w:rFonts w:ascii="宋体" w:hAnsi="宋体" w:eastAsia="宋体" w:cs="宋体"/>
                <w:snapToGrid w:val="0"/>
                <w:color w:val="000000"/>
                <w:spacing w:val="5"/>
                <w:kern w:val="0"/>
                <w:sz w:val="21"/>
                <w:szCs w:val="21"/>
                <w:lang w:val="en-US" w:eastAsia="zh-CN" w:bidi="ar-SA"/>
              </w:rPr>
              <w:t>年度资金总额</w:t>
            </w:r>
          </w:p>
        </w:tc>
        <w:tc>
          <w:tcPr>
            <w:tcW w:w="1611" w:type="dxa"/>
            <w:vAlign w:val="center"/>
          </w:tcPr>
          <w:p w14:paraId="123A26B0">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5"/>
              </w:rPr>
              <w:t>年初</w:t>
            </w:r>
            <w:r>
              <w:rPr>
                <w:spacing w:val="-4"/>
              </w:rPr>
              <w:t>预算数</w:t>
            </w:r>
          </w:p>
        </w:tc>
        <w:tc>
          <w:tcPr>
            <w:tcW w:w="1062" w:type="dxa"/>
            <w:gridSpan w:val="2"/>
            <w:vAlign w:val="center"/>
          </w:tcPr>
          <w:p w14:paraId="1AC5122D">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sz w:val="21"/>
                <w:szCs w:val="21"/>
              </w:rPr>
              <w:t>全年预算数</w:t>
            </w:r>
          </w:p>
        </w:tc>
        <w:tc>
          <w:tcPr>
            <w:tcW w:w="668" w:type="dxa"/>
            <w:vAlign w:val="center"/>
          </w:tcPr>
          <w:p w14:paraId="68F6E96B">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5"/>
              </w:rPr>
              <w:t>全年</w:t>
            </w:r>
            <w:r>
              <w:rPr>
                <w:spacing w:val="-3"/>
              </w:rPr>
              <w:t>执行数</w:t>
            </w:r>
          </w:p>
        </w:tc>
        <w:tc>
          <w:tcPr>
            <w:tcW w:w="723" w:type="dxa"/>
            <w:vAlign w:val="center"/>
          </w:tcPr>
          <w:p w14:paraId="0C2DD72A">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rPr>
              <w:t>分值</w:t>
            </w:r>
          </w:p>
        </w:tc>
        <w:tc>
          <w:tcPr>
            <w:tcW w:w="613" w:type="dxa"/>
            <w:vAlign w:val="center"/>
          </w:tcPr>
          <w:p w14:paraId="057F3516">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执行率</w:t>
            </w:r>
          </w:p>
        </w:tc>
        <w:tc>
          <w:tcPr>
            <w:tcW w:w="2003" w:type="dxa"/>
            <w:vAlign w:val="center"/>
          </w:tcPr>
          <w:p w14:paraId="1A106DA6">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3"/>
              </w:rPr>
              <w:t>得分</w:t>
            </w:r>
          </w:p>
        </w:tc>
      </w:tr>
      <w:tr w14:paraId="36F14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9" w:hRule="atLeast"/>
        </w:trPr>
        <w:tc>
          <w:tcPr>
            <w:tcW w:w="964" w:type="dxa"/>
            <w:vMerge w:val="continue"/>
            <w:tcBorders>
              <w:top w:val="nil"/>
              <w:bottom w:val="nil"/>
            </w:tcBorders>
            <w:vAlign w:val="center"/>
          </w:tcPr>
          <w:p w14:paraId="4FDD20AC"/>
        </w:tc>
        <w:tc>
          <w:tcPr>
            <w:tcW w:w="2055" w:type="dxa"/>
            <w:gridSpan w:val="2"/>
            <w:vAlign w:val="center"/>
          </w:tcPr>
          <w:p w14:paraId="72BDF8B1">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eastAsia="宋体"/>
                <w:lang w:val="en-US" w:eastAsia="zh-CN"/>
              </w:rPr>
            </w:pPr>
            <w:r>
              <w:rPr>
                <w:rFonts w:hint="eastAsia"/>
                <w:lang w:val="en-US" w:eastAsia="zh-CN"/>
              </w:rPr>
              <w:t>696.88</w:t>
            </w:r>
          </w:p>
        </w:tc>
        <w:tc>
          <w:tcPr>
            <w:tcW w:w="1611" w:type="dxa"/>
            <w:vAlign w:val="center"/>
          </w:tcPr>
          <w:p w14:paraId="6AE5C0A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696.88</w:t>
            </w:r>
          </w:p>
        </w:tc>
        <w:tc>
          <w:tcPr>
            <w:tcW w:w="1062" w:type="dxa"/>
            <w:gridSpan w:val="2"/>
            <w:vAlign w:val="center"/>
          </w:tcPr>
          <w:p w14:paraId="4AE8433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696.88</w:t>
            </w:r>
          </w:p>
        </w:tc>
        <w:tc>
          <w:tcPr>
            <w:tcW w:w="668" w:type="dxa"/>
            <w:vAlign w:val="center"/>
          </w:tcPr>
          <w:p w14:paraId="7167273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696.88</w:t>
            </w:r>
          </w:p>
        </w:tc>
        <w:tc>
          <w:tcPr>
            <w:tcW w:w="723" w:type="dxa"/>
            <w:vAlign w:val="center"/>
          </w:tcPr>
          <w:p w14:paraId="3B8CF5A6">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6"/>
              </w:rPr>
              <w:t>10</w:t>
            </w:r>
          </w:p>
        </w:tc>
        <w:tc>
          <w:tcPr>
            <w:tcW w:w="613" w:type="dxa"/>
            <w:vAlign w:val="center"/>
          </w:tcPr>
          <w:p w14:paraId="52A2001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100%</w:t>
            </w:r>
          </w:p>
        </w:tc>
        <w:tc>
          <w:tcPr>
            <w:tcW w:w="2003" w:type="dxa"/>
            <w:vAlign w:val="center"/>
          </w:tcPr>
          <w:p w14:paraId="7FD27D3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Arial" w:hAnsi="Arial" w:eastAsia="宋体"/>
                <w:sz w:val="21"/>
                <w:lang w:val="en-US" w:eastAsia="zh-CN"/>
              </w:rPr>
            </w:pPr>
            <w:r>
              <w:rPr>
                <w:rFonts w:hint="eastAsia" w:eastAsia="宋体"/>
                <w:sz w:val="21"/>
                <w:lang w:val="en-US" w:eastAsia="zh-CN"/>
              </w:rPr>
              <w:t>10</w:t>
            </w:r>
          </w:p>
        </w:tc>
      </w:tr>
      <w:tr w14:paraId="0977D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vAlign w:val="center"/>
          </w:tcPr>
          <w:p w14:paraId="15392DB9"/>
        </w:tc>
        <w:tc>
          <w:tcPr>
            <w:tcW w:w="4728" w:type="dxa"/>
            <w:gridSpan w:val="5"/>
            <w:vAlign w:val="center"/>
          </w:tcPr>
          <w:p w14:paraId="0C9F579C">
            <w:pPr>
              <w:pStyle w:val="23"/>
              <w:spacing w:before="71" w:line="218" w:lineRule="auto"/>
              <w:ind w:left="100"/>
              <w:jc w:val="left"/>
            </w:pPr>
            <w:r>
              <w:rPr>
                <w:spacing w:val="-1"/>
              </w:rPr>
              <w:t>按收入性质分：</w:t>
            </w:r>
          </w:p>
        </w:tc>
        <w:tc>
          <w:tcPr>
            <w:tcW w:w="4007" w:type="dxa"/>
            <w:gridSpan w:val="4"/>
            <w:vAlign w:val="center"/>
          </w:tcPr>
          <w:p w14:paraId="5926EB95">
            <w:pPr>
              <w:pStyle w:val="23"/>
              <w:spacing w:before="71" w:line="218" w:lineRule="auto"/>
              <w:ind w:left="125"/>
              <w:jc w:val="left"/>
            </w:pPr>
            <w:r>
              <w:t>按支出性质分：</w:t>
            </w:r>
          </w:p>
        </w:tc>
      </w:tr>
      <w:tr w14:paraId="7B355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vAlign w:val="center"/>
          </w:tcPr>
          <w:p w14:paraId="59A65085"/>
        </w:tc>
        <w:tc>
          <w:tcPr>
            <w:tcW w:w="4728" w:type="dxa"/>
            <w:gridSpan w:val="5"/>
            <w:vAlign w:val="center"/>
          </w:tcPr>
          <w:p w14:paraId="1DFCE008">
            <w:pPr>
              <w:pStyle w:val="23"/>
              <w:spacing w:before="71" w:line="218" w:lineRule="auto"/>
              <w:ind w:left="310"/>
              <w:jc w:val="left"/>
              <w:rPr>
                <w:rFonts w:hint="default" w:eastAsia="宋体"/>
                <w:lang w:val="en-US" w:eastAsia="zh-CN"/>
              </w:rPr>
            </w:pPr>
            <w:r>
              <w:rPr>
                <w:spacing w:val="-3"/>
              </w:rPr>
              <w:t>其中：一般公共预算：</w:t>
            </w:r>
            <w:r>
              <w:rPr>
                <w:rFonts w:hint="eastAsia"/>
                <w:spacing w:val="-3"/>
                <w:lang w:val="en-US" w:eastAsia="zh-CN"/>
              </w:rPr>
              <w:t>696.88</w:t>
            </w:r>
          </w:p>
        </w:tc>
        <w:tc>
          <w:tcPr>
            <w:tcW w:w="4007" w:type="dxa"/>
            <w:gridSpan w:val="4"/>
            <w:vAlign w:val="center"/>
          </w:tcPr>
          <w:p w14:paraId="2660E29E">
            <w:pPr>
              <w:pStyle w:val="23"/>
              <w:spacing w:before="70" w:line="218" w:lineRule="auto"/>
              <w:ind w:left="125"/>
              <w:jc w:val="left"/>
              <w:rPr>
                <w:rFonts w:hint="default" w:eastAsia="宋体"/>
                <w:lang w:val="en-US" w:eastAsia="zh-CN"/>
              </w:rPr>
            </w:pPr>
            <w:r>
              <w:t>其中：基本支出：</w:t>
            </w:r>
            <w:r>
              <w:rPr>
                <w:rFonts w:hint="eastAsia"/>
                <w:lang w:val="en-US" w:eastAsia="zh-CN"/>
              </w:rPr>
              <w:t>675.08</w:t>
            </w:r>
          </w:p>
        </w:tc>
      </w:tr>
      <w:tr w14:paraId="3B7FE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9" w:hRule="atLeast"/>
        </w:trPr>
        <w:tc>
          <w:tcPr>
            <w:tcW w:w="964" w:type="dxa"/>
            <w:vMerge w:val="continue"/>
            <w:tcBorders>
              <w:top w:val="nil"/>
              <w:bottom w:val="nil"/>
            </w:tcBorders>
            <w:vAlign w:val="center"/>
          </w:tcPr>
          <w:p w14:paraId="3BE50C7B"/>
        </w:tc>
        <w:tc>
          <w:tcPr>
            <w:tcW w:w="4728" w:type="dxa"/>
            <w:gridSpan w:val="5"/>
            <w:vAlign w:val="center"/>
          </w:tcPr>
          <w:p w14:paraId="39046502">
            <w:pPr>
              <w:pStyle w:val="23"/>
              <w:spacing w:before="70" w:line="218" w:lineRule="auto"/>
              <w:ind w:left="961"/>
              <w:jc w:val="left"/>
              <w:rPr>
                <w:rFonts w:hint="eastAsia" w:eastAsia="宋体"/>
                <w:lang w:val="en-US" w:eastAsia="zh-CN"/>
              </w:rPr>
            </w:pPr>
            <w:r>
              <w:t>政府性基金拨款：</w:t>
            </w:r>
            <w:r>
              <w:rPr>
                <w:rFonts w:hint="eastAsia"/>
                <w:lang w:val="en-US" w:eastAsia="zh-CN"/>
              </w:rPr>
              <w:t>0</w:t>
            </w:r>
          </w:p>
        </w:tc>
        <w:tc>
          <w:tcPr>
            <w:tcW w:w="4007" w:type="dxa"/>
            <w:gridSpan w:val="4"/>
            <w:vAlign w:val="center"/>
          </w:tcPr>
          <w:p w14:paraId="6EF833F5">
            <w:pPr>
              <w:pStyle w:val="23"/>
              <w:spacing w:before="72" w:line="221" w:lineRule="auto"/>
              <w:ind w:left="755"/>
              <w:jc w:val="left"/>
              <w:rPr>
                <w:rFonts w:hint="default" w:eastAsia="宋体"/>
                <w:lang w:val="en-US" w:eastAsia="zh-CN"/>
              </w:rPr>
            </w:pPr>
            <w:r>
              <w:rPr>
                <w:spacing w:val="-1"/>
              </w:rPr>
              <w:t>项目支出：</w:t>
            </w:r>
            <w:r>
              <w:rPr>
                <w:rFonts w:hint="eastAsia"/>
                <w:spacing w:val="-1"/>
                <w:lang w:val="en-US" w:eastAsia="zh-CN"/>
              </w:rPr>
              <w:t>21.8</w:t>
            </w:r>
          </w:p>
        </w:tc>
      </w:tr>
      <w:tr w14:paraId="29323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vAlign w:val="center"/>
          </w:tcPr>
          <w:p w14:paraId="6863FB5E"/>
        </w:tc>
        <w:tc>
          <w:tcPr>
            <w:tcW w:w="4728" w:type="dxa"/>
            <w:gridSpan w:val="5"/>
            <w:vAlign w:val="center"/>
          </w:tcPr>
          <w:p w14:paraId="62FDABF7">
            <w:pPr>
              <w:pStyle w:val="23"/>
              <w:spacing w:before="72" w:line="218" w:lineRule="auto"/>
              <w:ind w:left="100"/>
              <w:jc w:val="left"/>
              <w:rPr>
                <w:rFonts w:hint="eastAsia" w:eastAsia="宋体"/>
                <w:lang w:val="en-US" w:eastAsia="zh-CN"/>
              </w:rPr>
            </w:pPr>
            <w:r>
              <w:rPr>
                <w:spacing w:val="-1"/>
              </w:rPr>
              <w:t>纳入专户管理的非税收入拨款：</w:t>
            </w:r>
            <w:r>
              <w:rPr>
                <w:rFonts w:hint="eastAsia"/>
                <w:spacing w:val="-1"/>
                <w:lang w:val="en-US" w:eastAsia="zh-CN"/>
              </w:rPr>
              <w:t>0</w:t>
            </w:r>
          </w:p>
        </w:tc>
        <w:tc>
          <w:tcPr>
            <w:tcW w:w="4007" w:type="dxa"/>
            <w:gridSpan w:val="4"/>
            <w:vAlign w:val="center"/>
          </w:tcPr>
          <w:p w14:paraId="181520D7">
            <w:pPr>
              <w:jc w:val="left"/>
              <w:rPr>
                <w:rFonts w:ascii="Arial" w:hAnsi="Arial"/>
                <w:sz w:val="21"/>
              </w:rPr>
            </w:pPr>
          </w:p>
        </w:tc>
      </w:tr>
      <w:tr w14:paraId="21A0D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tcBorders>
            <w:vAlign w:val="center"/>
          </w:tcPr>
          <w:p w14:paraId="0FEDF3B9"/>
        </w:tc>
        <w:tc>
          <w:tcPr>
            <w:tcW w:w="4728" w:type="dxa"/>
            <w:gridSpan w:val="5"/>
            <w:vAlign w:val="center"/>
          </w:tcPr>
          <w:p w14:paraId="75AC937F">
            <w:pPr>
              <w:pStyle w:val="23"/>
              <w:spacing w:before="73" w:line="221" w:lineRule="auto"/>
              <w:ind w:left="1590"/>
              <w:jc w:val="left"/>
              <w:rPr>
                <w:rFonts w:hint="eastAsia" w:eastAsia="宋体"/>
                <w:lang w:val="en-US" w:eastAsia="zh-CN"/>
              </w:rPr>
            </w:pPr>
            <w:r>
              <w:rPr>
                <w:spacing w:val="-1"/>
              </w:rPr>
              <w:t>其他资金：</w:t>
            </w:r>
            <w:r>
              <w:rPr>
                <w:rFonts w:hint="eastAsia"/>
                <w:spacing w:val="-1"/>
                <w:lang w:val="en-US" w:eastAsia="zh-CN"/>
              </w:rPr>
              <w:t>0</w:t>
            </w:r>
          </w:p>
        </w:tc>
        <w:tc>
          <w:tcPr>
            <w:tcW w:w="4007" w:type="dxa"/>
            <w:gridSpan w:val="4"/>
            <w:vAlign w:val="center"/>
          </w:tcPr>
          <w:p w14:paraId="0B8A2334">
            <w:pPr>
              <w:jc w:val="left"/>
              <w:rPr>
                <w:rFonts w:ascii="Arial" w:hAnsi="Arial"/>
                <w:sz w:val="21"/>
              </w:rPr>
            </w:pPr>
          </w:p>
        </w:tc>
      </w:tr>
      <w:tr w14:paraId="4C12A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39" w:hRule="atLeast"/>
        </w:trPr>
        <w:tc>
          <w:tcPr>
            <w:tcW w:w="964" w:type="dxa"/>
            <w:vMerge w:val="restart"/>
            <w:tcBorders>
              <w:bottom w:val="nil"/>
            </w:tcBorders>
            <w:vAlign w:val="center"/>
          </w:tcPr>
          <w:p w14:paraId="0F5E0AB3">
            <w:pPr>
              <w:pStyle w:val="23"/>
              <w:spacing w:before="112" w:line="259" w:lineRule="auto"/>
              <w:ind w:left="154" w:right="151"/>
              <w:jc w:val="left"/>
            </w:pPr>
            <w:r>
              <w:rPr>
                <w:spacing w:val="5"/>
                <w:sz w:val="18"/>
                <w:szCs w:val="18"/>
              </w:rPr>
              <w:t>年度总</w:t>
            </w:r>
            <w:r>
              <w:rPr>
                <w:spacing w:val="-2"/>
                <w:sz w:val="18"/>
                <w:szCs w:val="18"/>
              </w:rPr>
              <w:t>体目标</w:t>
            </w:r>
          </w:p>
        </w:tc>
        <w:tc>
          <w:tcPr>
            <w:tcW w:w="4728" w:type="dxa"/>
            <w:gridSpan w:val="5"/>
            <w:vAlign w:val="center"/>
          </w:tcPr>
          <w:p w14:paraId="105A5054">
            <w:pPr>
              <w:pStyle w:val="23"/>
              <w:spacing w:before="73" w:line="221" w:lineRule="auto"/>
              <w:ind w:left="1871"/>
              <w:jc w:val="left"/>
            </w:pPr>
            <w:r>
              <w:rPr>
                <w:spacing w:val="-2"/>
              </w:rPr>
              <w:t>预期目标</w:t>
            </w:r>
          </w:p>
        </w:tc>
        <w:tc>
          <w:tcPr>
            <w:tcW w:w="4007" w:type="dxa"/>
            <w:gridSpan w:val="4"/>
            <w:vAlign w:val="center"/>
          </w:tcPr>
          <w:p w14:paraId="54244C47">
            <w:pPr>
              <w:pStyle w:val="23"/>
              <w:spacing w:before="72" w:line="218" w:lineRule="auto"/>
              <w:ind w:left="1495"/>
              <w:jc w:val="left"/>
            </w:pPr>
            <w:r>
              <w:rPr>
                <w:spacing w:val="1"/>
              </w:rPr>
              <w:t>实际完成情况</w:t>
            </w:r>
          </w:p>
        </w:tc>
      </w:tr>
      <w:tr w14:paraId="51095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24" w:hRule="atLeast"/>
        </w:trPr>
        <w:tc>
          <w:tcPr>
            <w:tcW w:w="964" w:type="dxa"/>
            <w:vMerge w:val="continue"/>
            <w:tcBorders>
              <w:top w:val="nil"/>
            </w:tcBorders>
            <w:vAlign w:val="center"/>
          </w:tcPr>
          <w:p w14:paraId="194699C5"/>
        </w:tc>
        <w:tc>
          <w:tcPr>
            <w:tcW w:w="4728" w:type="dxa"/>
            <w:gridSpan w:val="5"/>
            <w:vAlign w:val="center"/>
          </w:tcPr>
          <w:p w14:paraId="2CE096CF">
            <w:pPr>
              <w:jc w:val="both"/>
              <w:rPr>
                <w:rFonts w:hint="eastAsia" w:ascii="仿宋_GB2312" w:hAnsi="仿宋_GB2312" w:eastAsia="仿宋_GB2312" w:cs="仿宋_GB2312"/>
                <w:snapToGrid w:val="0"/>
                <w:color w:val="000000"/>
                <w:kern w:val="0"/>
                <w:sz w:val="21"/>
                <w:szCs w:val="21"/>
                <w:lang w:val="en-US" w:eastAsia="zh-CN" w:bidi="ar-SA"/>
              </w:rPr>
            </w:pPr>
            <w:r>
              <w:rPr>
                <w:rFonts w:hint="eastAsia" w:ascii="仿宋_GB2312" w:hAnsi="仿宋_GB2312" w:eastAsia="仿宋_GB2312" w:cs="仿宋_GB2312"/>
                <w:kern w:val="0"/>
                <w:sz w:val="15"/>
                <w:szCs w:val="15"/>
                <w:lang w:val="en-US" w:eastAsia="zh-CN"/>
              </w:rPr>
              <w:t>在县委、县政府的正确领导下，县委办公室紧紧围绕全县工作中心，充分发挥参谋助手、组织协调、政务服务、督促检查和后勤保障等职能，创新机制，有力保证和促进各项工作的高效运行。</w:t>
            </w:r>
          </w:p>
        </w:tc>
        <w:tc>
          <w:tcPr>
            <w:tcW w:w="4007" w:type="dxa"/>
            <w:gridSpan w:val="4"/>
            <w:vAlign w:val="center"/>
          </w:tcPr>
          <w:p w14:paraId="200B30BB">
            <w:pPr>
              <w:ind w:firstLine="300" w:firstLineChars="200"/>
              <w:jc w:val="both"/>
              <w:rPr>
                <w:rFonts w:hint="eastAsia" w:ascii="仿宋_GB2312" w:hAnsi="仿宋_GB2312" w:eastAsia="仿宋_GB2312" w:cs="仿宋_GB2312"/>
                <w:snapToGrid w:val="0"/>
                <w:color w:val="000000"/>
                <w:kern w:val="0"/>
                <w:sz w:val="21"/>
                <w:szCs w:val="21"/>
                <w:lang w:val="en-US" w:eastAsia="zh-CN" w:bidi="ar-SA"/>
              </w:rPr>
            </w:pPr>
            <w:r>
              <w:rPr>
                <w:rFonts w:hint="eastAsia" w:ascii="仿宋_GB2312" w:hAnsi="仿宋_GB2312" w:eastAsia="仿宋_GB2312" w:cs="仿宋_GB2312"/>
                <w:kern w:val="0"/>
                <w:sz w:val="15"/>
                <w:szCs w:val="15"/>
                <w:lang w:val="en-US" w:eastAsia="zh-CN"/>
              </w:rPr>
              <w:t>完成年度总体目标。</w:t>
            </w:r>
          </w:p>
        </w:tc>
      </w:tr>
      <w:tr w14:paraId="57757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86" w:hRule="atLeast"/>
        </w:trPr>
        <w:tc>
          <w:tcPr>
            <w:tcW w:w="964" w:type="dxa"/>
            <w:vMerge w:val="restart"/>
            <w:tcBorders>
              <w:bottom w:val="nil"/>
            </w:tcBorders>
            <w:textDirection w:val="tbRlV"/>
            <w:vAlign w:val="center"/>
          </w:tcPr>
          <w:p w14:paraId="54480AC3">
            <w:pPr>
              <w:pStyle w:val="23"/>
              <w:spacing w:before="70" w:line="202" w:lineRule="auto"/>
              <w:ind w:left="2975"/>
              <w:jc w:val="left"/>
            </w:pPr>
            <w:r>
              <w:rPr>
                <w:rFonts w:ascii="宋体" w:hAnsi="宋体" w:eastAsia="宋体" w:cs="宋体"/>
                <w:spacing w:val="5"/>
              </w:rPr>
              <w:t>绩效指标</w:t>
            </w:r>
          </w:p>
        </w:tc>
        <w:tc>
          <w:tcPr>
            <w:tcW w:w="869" w:type="dxa"/>
            <w:vAlign w:val="center"/>
          </w:tcPr>
          <w:p w14:paraId="264CDC64">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一级指标</w:t>
            </w:r>
          </w:p>
        </w:tc>
        <w:tc>
          <w:tcPr>
            <w:tcW w:w="1186" w:type="dxa"/>
            <w:vAlign w:val="center"/>
          </w:tcPr>
          <w:p w14:paraId="7DC6D924">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二级指标</w:t>
            </w:r>
          </w:p>
        </w:tc>
        <w:tc>
          <w:tcPr>
            <w:tcW w:w="2046" w:type="dxa"/>
            <w:gridSpan w:val="2"/>
            <w:vAlign w:val="center"/>
          </w:tcPr>
          <w:p w14:paraId="0640CB85">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6"/>
              </w:rPr>
              <w:t>三级</w:t>
            </w:r>
            <w:r>
              <w:rPr>
                <w:spacing w:val="-3"/>
              </w:rPr>
              <w:t>指标</w:t>
            </w:r>
          </w:p>
        </w:tc>
        <w:tc>
          <w:tcPr>
            <w:tcW w:w="627" w:type="dxa"/>
            <w:vAlign w:val="center"/>
          </w:tcPr>
          <w:p w14:paraId="232EEFD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109"/>
              <w:jc w:val="center"/>
              <w:textAlignment w:val="baseline"/>
            </w:pPr>
            <w:r>
              <w:rPr>
                <w:spacing w:val="6"/>
              </w:rPr>
              <w:t>年度</w:t>
            </w:r>
            <w:r>
              <w:rPr>
                <w:spacing w:val="-4"/>
              </w:rPr>
              <w:t>指标值</w:t>
            </w:r>
          </w:p>
        </w:tc>
        <w:tc>
          <w:tcPr>
            <w:tcW w:w="668" w:type="dxa"/>
            <w:vAlign w:val="center"/>
          </w:tcPr>
          <w:p w14:paraId="504C799E">
            <w:pPr>
              <w:pStyle w:val="23"/>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spacing w:val="4"/>
              </w:rPr>
            </w:pPr>
            <w:r>
              <w:rPr>
                <w:spacing w:val="4"/>
              </w:rPr>
              <w:t>实际</w:t>
            </w:r>
          </w:p>
          <w:p w14:paraId="1552C961">
            <w:pPr>
              <w:pStyle w:val="23"/>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pPr>
            <w:r>
              <w:rPr>
                <w:spacing w:val="-4"/>
              </w:rPr>
              <w:t>完成值</w:t>
            </w:r>
          </w:p>
        </w:tc>
        <w:tc>
          <w:tcPr>
            <w:tcW w:w="723" w:type="dxa"/>
            <w:vAlign w:val="center"/>
          </w:tcPr>
          <w:p w14:paraId="31CE61FB">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分值</w:t>
            </w:r>
          </w:p>
        </w:tc>
        <w:tc>
          <w:tcPr>
            <w:tcW w:w="613" w:type="dxa"/>
            <w:vAlign w:val="center"/>
          </w:tcPr>
          <w:p w14:paraId="1FB418C3">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3"/>
              </w:rPr>
              <w:t>得分</w:t>
            </w:r>
          </w:p>
        </w:tc>
        <w:tc>
          <w:tcPr>
            <w:tcW w:w="2003" w:type="dxa"/>
            <w:vAlign w:val="center"/>
          </w:tcPr>
          <w:p w14:paraId="701B2EE7">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pacing w:val="2"/>
              </w:rPr>
            </w:pPr>
            <w:r>
              <w:rPr>
                <w:spacing w:val="-2"/>
              </w:rPr>
              <w:t>偏差原因分</w:t>
            </w:r>
            <w:r>
              <w:rPr>
                <w:spacing w:val="2"/>
              </w:rPr>
              <w:t>析</w:t>
            </w:r>
          </w:p>
          <w:p w14:paraId="14F965B7">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2"/>
              </w:rPr>
              <w:t>及改进措</w:t>
            </w:r>
            <w:r>
              <w:t>施</w:t>
            </w:r>
          </w:p>
        </w:tc>
      </w:tr>
      <w:tr w14:paraId="096E3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textDirection w:val="tbRlV"/>
            <w:vAlign w:val="center"/>
          </w:tcPr>
          <w:p w14:paraId="0DD6650D"/>
        </w:tc>
        <w:tc>
          <w:tcPr>
            <w:tcW w:w="869" w:type="dxa"/>
            <w:vMerge w:val="restart"/>
            <w:tcBorders>
              <w:bottom w:val="nil"/>
            </w:tcBorders>
            <w:vAlign w:val="center"/>
          </w:tcPr>
          <w:p w14:paraId="04EFF07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2"/>
                <w:sz w:val="18"/>
                <w:szCs w:val="18"/>
              </w:rPr>
              <w:t>产出指标</w:t>
            </w:r>
          </w:p>
          <w:p w14:paraId="615CCE00">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rFonts w:hint="eastAsia"/>
                <w:spacing w:val="9"/>
                <w:sz w:val="18"/>
                <w:szCs w:val="18"/>
                <w:lang w:eastAsia="zh-CN"/>
              </w:rPr>
              <w:t>（</w:t>
            </w:r>
            <w:r>
              <w:rPr>
                <w:spacing w:val="9"/>
                <w:sz w:val="18"/>
                <w:szCs w:val="18"/>
              </w:rPr>
              <w:t>50分</w:t>
            </w:r>
            <w:r>
              <w:rPr>
                <w:rFonts w:hint="eastAsia"/>
                <w:spacing w:val="9"/>
                <w:sz w:val="18"/>
                <w:szCs w:val="18"/>
                <w:lang w:eastAsia="zh-CN"/>
              </w:rPr>
              <w:t>）</w:t>
            </w:r>
          </w:p>
        </w:tc>
        <w:tc>
          <w:tcPr>
            <w:tcW w:w="1186" w:type="dxa"/>
            <w:vMerge w:val="restart"/>
            <w:tcBorders>
              <w:bottom w:val="nil"/>
            </w:tcBorders>
            <w:vAlign w:val="center"/>
          </w:tcPr>
          <w:p w14:paraId="170A834E">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数量</w:t>
            </w:r>
          </w:p>
          <w:p w14:paraId="5178206E">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指标</w:t>
            </w:r>
          </w:p>
        </w:tc>
        <w:tc>
          <w:tcPr>
            <w:tcW w:w="2046" w:type="dxa"/>
            <w:gridSpan w:val="2"/>
            <w:vAlign w:val="center"/>
          </w:tcPr>
          <w:p w14:paraId="3ECFE99C">
            <w:pPr>
              <w:jc w:val="both"/>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保证工资支出和正常运转，完成县委办各项管理工作</w:t>
            </w:r>
          </w:p>
        </w:tc>
        <w:tc>
          <w:tcPr>
            <w:tcW w:w="627" w:type="dxa"/>
            <w:vAlign w:val="center"/>
          </w:tcPr>
          <w:p w14:paraId="4B34778C">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668" w:type="dxa"/>
            <w:vAlign w:val="center"/>
          </w:tcPr>
          <w:p w14:paraId="6C493407">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723" w:type="dxa"/>
            <w:vAlign w:val="center"/>
          </w:tcPr>
          <w:p w14:paraId="5F2AEEE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613" w:type="dxa"/>
            <w:vAlign w:val="center"/>
          </w:tcPr>
          <w:p w14:paraId="667DFEB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2003" w:type="dxa"/>
            <w:vAlign w:val="center"/>
          </w:tcPr>
          <w:p w14:paraId="0DB6C37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无</w:t>
            </w:r>
          </w:p>
        </w:tc>
      </w:tr>
      <w:tr w14:paraId="6963C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textDirection w:val="tbRlV"/>
            <w:vAlign w:val="center"/>
          </w:tcPr>
          <w:p w14:paraId="6CC11AE0"/>
        </w:tc>
        <w:tc>
          <w:tcPr>
            <w:tcW w:w="869" w:type="dxa"/>
            <w:vMerge w:val="continue"/>
            <w:tcBorders>
              <w:top w:val="nil"/>
              <w:bottom w:val="nil"/>
            </w:tcBorders>
            <w:vAlign w:val="center"/>
          </w:tcPr>
          <w:p w14:paraId="7046D84F">
            <w:pPr>
              <w:rPr>
                <w:sz w:val="18"/>
                <w:szCs w:val="18"/>
              </w:rPr>
            </w:pPr>
          </w:p>
        </w:tc>
        <w:tc>
          <w:tcPr>
            <w:tcW w:w="1186" w:type="dxa"/>
            <w:vMerge w:val="continue"/>
            <w:tcBorders>
              <w:top w:val="nil"/>
            </w:tcBorders>
            <w:vAlign w:val="center"/>
          </w:tcPr>
          <w:p w14:paraId="73B48F33">
            <w:pPr>
              <w:rPr>
                <w:sz w:val="18"/>
                <w:szCs w:val="18"/>
              </w:rPr>
            </w:pPr>
          </w:p>
        </w:tc>
        <w:tc>
          <w:tcPr>
            <w:tcW w:w="2046" w:type="dxa"/>
            <w:gridSpan w:val="2"/>
            <w:vAlign w:val="center"/>
          </w:tcPr>
          <w:p w14:paraId="599CDBB7">
            <w:pPr>
              <w:jc w:val="both"/>
              <w:rPr>
                <w:rFonts w:hint="eastAsia" w:ascii="仿宋_GB2312" w:hAnsi="仿宋_GB2312" w:eastAsia="仿宋_GB2312" w:cs="仿宋_GB2312"/>
                <w:snapToGrid w:val="0"/>
                <w:color w:val="000000"/>
                <w:kern w:val="0"/>
                <w:sz w:val="15"/>
                <w:szCs w:val="15"/>
                <w:lang w:val="en-US" w:eastAsia="en-US" w:bidi="ar-SA"/>
              </w:rPr>
            </w:pPr>
            <w:r>
              <w:rPr>
                <w:rFonts w:hint="eastAsia" w:ascii="仿宋_GB2312" w:hAnsi="仿宋_GB2312" w:eastAsia="仿宋_GB2312" w:cs="仿宋_GB2312"/>
                <w:kern w:val="0"/>
                <w:sz w:val="15"/>
                <w:szCs w:val="15"/>
                <w:lang w:val="en-US" w:eastAsia="zh-CN"/>
              </w:rPr>
              <w:t>完成办文办会</w:t>
            </w:r>
            <w:r>
              <w:rPr>
                <w:rFonts w:hint="eastAsia" w:ascii="仿宋_GB2312" w:hAnsi="仿宋_GB2312" w:eastAsia="仿宋_GB2312" w:cs="仿宋_GB2312"/>
                <w:kern w:val="0"/>
                <w:sz w:val="15"/>
                <w:szCs w:val="15"/>
                <w:lang w:eastAsia="zh-CN"/>
              </w:rPr>
              <w:t>、成文稿起草</w:t>
            </w:r>
            <w:r>
              <w:rPr>
                <w:rFonts w:hint="eastAsia" w:ascii="仿宋_GB2312" w:hAnsi="仿宋_GB2312" w:eastAsia="仿宋_GB2312" w:cs="仿宋_GB2312"/>
                <w:kern w:val="0"/>
                <w:sz w:val="15"/>
                <w:szCs w:val="15"/>
                <w:lang w:val="en-US" w:eastAsia="zh-CN"/>
              </w:rPr>
              <w:t>200篇以上等工作。</w:t>
            </w:r>
          </w:p>
        </w:tc>
        <w:tc>
          <w:tcPr>
            <w:tcW w:w="627" w:type="dxa"/>
            <w:vAlign w:val="center"/>
          </w:tcPr>
          <w:p w14:paraId="2201DEDB">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668" w:type="dxa"/>
            <w:vAlign w:val="center"/>
          </w:tcPr>
          <w:p w14:paraId="7D493711">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723" w:type="dxa"/>
            <w:vAlign w:val="center"/>
          </w:tcPr>
          <w:p w14:paraId="5A5B9D1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613" w:type="dxa"/>
            <w:vAlign w:val="center"/>
          </w:tcPr>
          <w:p w14:paraId="5CF816F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2003" w:type="dxa"/>
            <w:vAlign w:val="center"/>
          </w:tcPr>
          <w:p w14:paraId="457FB81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无</w:t>
            </w:r>
          </w:p>
        </w:tc>
      </w:tr>
      <w:tr w14:paraId="2321F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9" w:hRule="atLeast"/>
        </w:trPr>
        <w:tc>
          <w:tcPr>
            <w:tcW w:w="964" w:type="dxa"/>
            <w:vMerge w:val="continue"/>
            <w:tcBorders>
              <w:top w:val="nil"/>
              <w:bottom w:val="nil"/>
            </w:tcBorders>
            <w:textDirection w:val="tbRlV"/>
            <w:vAlign w:val="center"/>
          </w:tcPr>
          <w:p w14:paraId="1C535915"/>
        </w:tc>
        <w:tc>
          <w:tcPr>
            <w:tcW w:w="869" w:type="dxa"/>
            <w:vMerge w:val="continue"/>
            <w:tcBorders>
              <w:top w:val="nil"/>
              <w:bottom w:val="nil"/>
            </w:tcBorders>
            <w:vAlign w:val="center"/>
          </w:tcPr>
          <w:p w14:paraId="512C7396">
            <w:pPr>
              <w:rPr>
                <w:sz w:val="18"/>
                <w:szCs w:val="18"/>
              </w:rPr>
            </w:pPr>
          </w:p>
        </w:tc>
        <w:tc>
          <w:tcPr>
            <w:tcW w:w="1186" w:type="dxa"/>
            <w:vMerge w:val="restart"/>
            <w:tcBorders>
              <w:bottom w:val="nil"/>
            </w:tcBorders>
            <w:vAlign w:val="center"/>
          </w:tcPr>
          <w:p w14:paraId="40FF9F6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质量</w:t>
            </w:r>
          </w:p>
          <w:p w14:paraId="58FFF3D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指标</w:t>
            </w:r>
          </w:p>
        </w:tc>
        <w:tc>
          <w:tcPr>
            <w:tcW w:w="2046" w:type="dxa"/>
            <w:gridSpan w:val="2"/>
            <w:vAlign w:val="center"/>
          </w:tcPr>
          <w:p w14:paraId="4943EFC2">
            <w:pPr>
              <w:jc w:val="both"/>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强化服务职能，高质量做好县委工作运转、承上启下、联系左右和沟通内外等工作</w:t>
            </w:r>
          </w:p>
        </w:tc>
        <w:tc>
          <w:tcPr>
            <w:tcW w:w="627" w:type="dxa"/>
            <w:vAlign w:val="center"/>
          </w:tcPr>
          <w:p w14:paraId="42313B35">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668" w:type="dxa"/>
            <w:vAlign w:val="center"/>
          </w:tcPr>
          <w:p w14:paraId="3633C1D4">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723" w:type="dxa"/>
            <w:vAlign w:val="center"/>
          </w:tcPr>
          <w:p w14:paraId="1AFB4FB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613" w:type="dxa"/>
            <w:vAlign w:val="center"/>
          </w:tcPr>
          <w:p w14:paraId="277CD8A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2003" w:type="dxa"/>
            <w:vAlign w:val="center"/>
          </w:tcPr>
          <w:p w14:paraId="74F8BE5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无</w:t>
            </w:r>
          </w:p>
        </w:tc>
      </w:tr>
      <w:tr w14:paraId="1FEBB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textDirection w:val="tbRlV"/>
            <w:vAlign w:val="center"/>
          </w:tcPr>
          <w:p w14:paraId="2E9FDAA6"/>
        </w:tc>
        <w:tc>
          <w:tcPr>
            <w:tcW w:w="869" w:type="dxa"/>
            <w:vMerge w:val="continue"/>
            <w:tcBorders>
              <w:top w:val="nil"/>
              <w:bottom w:val="nil"/>
            </w:tcBorders>
            <w:vAlign w:val="center"/>
          </w:tcPr>
          <w:p w14:paraId="305DB00B">
            <w:pPr>
              <w:rPr>
                <w:sz w:val="18"/>
                <w:szCs w:val="18"/>
              </w:rPr>
            </w:pPr>
          </w:p>
        </w:tc>
        <w:tc>
          <w:tcPr>
            <w:tcW w:w="1186" w:type="dxa"/>
            <w:vMerge w:val="continue"/>
            <w:tcBorders>
              <w:top w:val="nil"/>
            </w:tcBorders>
            <w:vAlign w:val="center"/>
          </w:tcPr>
          <w:p w14:paraId="44C216B5">
            <w:pPr>
              <w:rPr>
                <w:sz w:val="18"/>
                <w:szCs w:val="18"/>
              </w:rPr>
            </w:pPr>
          </w:p>
        </w:tc>
        <w:tc>
          <w:tcPr>
            <w:tcW w:w="2046" w:type="dxa"/>
            <w:gridSpan w:val="2"/>
            <w:vAlign w:val="center"/>
          </w:tcPr>
          <w:p w14:paraId="2679DDB4">
            <w:pPr>
              <w:jc w:val="both"/>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保证和促进县委及全县各项工作快速高效运转</w:t>
            </w:r>
          </w:p>
        </w:tc>
        <w:tc>
          <w:tcPr>
            <w:tcW w:w="627" w:type="dxa"/>
            <w:vAlign w:val="center"/>
          </w:tcPr>
          <w:p w14:paraId="25FC5F54">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98%</w:t>
            </w:r>
          </w:p>
        </w:tc>
        <w:tc>
          <w:tcPr>
            <w:tcW w:w="668" w:type="dxa"/>
            <w:vAlign w:val="center"/>
          </w:tcPr>
          <w:p w14:paraId="434E45F0">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98%</w:t>
            </w:r>
          </w:p>
        </w:tc>
        <w:tc>
          <w:tcPr>
            <w:tcW w:w="723" w:type="dxa"/>
            <w:vAlign w:val="center"/>
          </w:tcPr>
          <w:p w14:paraId="7E7F435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613" w:type="dxa"/>
            <w:vAlign w:val="center"/>
          </w:tcPr>
          <w:p w14:paraId="6BB8E5E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2003" w:type="dxa"/>
            <w:vAlign w:val="center"/>
          </w:tcPr>
          <w:p w14:paraId="3AAF021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无</w:t>
            </w:r>
          </w:p>
        </w:tc>
      </w:tr>
      <w:tr w14:paraId="68CEE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0" w:hRule="atLeast"/>
        </w:trPr>
        <w:tc>
          <w:tcPr>
            <w:tcW w:w="964" w:type="dxa"/>
            <w:vMerge w:val="continue"/>
            <w:tcBorders>
              <w:top w:val="nil"/>
              <w:bottom w:val="nil"/>
            </w:tcBorders>
            <w:textDirection w:val="tbRlV"/>
            <w:vAlign w:val="center"/>
          </w:tcPr>
          <w:p w14:paraId="4EF154FE"/>
        </w:tc>
        <w:tc>
          <w:tcPr>
            <w:tcW w:w="869" w:type="dxa"/>
            <w:vMerge w:val="continue"/>
            <w:tcBorders>
              <w:top w:val="nil"/>
              <w:bottom w:val="nil"/>
            </w:tcBorders>
            <w:vAlign w:val="center"/>
          </w:tcPr>
          <w:p w14:paraId="79F99183">
            <w:pPr>
              <w:rPr>
                <w:sz w:val="18"/>
                <w:szCs w:val="18"/>
              </w:rPr>
            </w:pPr>
          </w:p>
        </w:tc>
        <w:tc>
          <w:tcPr>
            <w:tcW w:w="1186" w:type="dxa"/>
            <w:tcBorders>
              <w:bottom w:val="nil"/>
            </w:tcBorders>
            <w:vAlign w:val="center"/>
          </w:tcPr>
          <w:p w14:paraId="2C35DF67">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4"/>
                <w:sz w:val="18"/>
                <w:szCs w:val="18"/>
              </w:rPr>
              <w:t>时效</w:t>
            </w:r>
          </w:p>
          <w:p w14:paraId="6CC8E62D">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指标</w:t>
            </w:r>
          </w:p>
        </w:tc>
        <w:tc>
          <w:tcPr>
            <w:tcW w:w="2046" w:type="dxa"/>
            <w:gridSpan w:val="2"/>
            <w:vAlign w:val="center"/>
          </w:tcPr>
          <w:p w14:paraId="13B16A30">
            <w:pPr>
              <w:jc w:val="both"/>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2025年12月完成</w:t>
            </w:r>
          </w:p>
        </w:tc>
        <w:tc>
          <w:tcPr>
            <w:tcW w:w="627" w:type="dxa"/>
            <w:vAlign w:val="center"/>
          </w:tcPr>
          <w:p w14:paraId="2A62F3CB">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668" w:type="dxa"/>
            <w:vAlign w:val="center"/>
          </w:tcPr>
          <w:p w14:paraId="09F267D8">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723" w:type="dxa"/>
            <w:vAlign w:val="center"/>
          </w:tcPr>
          <w:p w14:paraId="4DB521B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10</w:t>
            </w:r>
          </w:p>
        </w:tc>
        <w:tc>
          <w:tcPr>
            <w:tcW w:w="613" w:type="dxa"/>
            <w:vAlign w:val="center"/>
          </w:tcPr>
          <w:p w14:paraId="29D65EA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10</w:t>
            </w:r>
          </w:p>
        </w:tc>
        <w:tc>
          <w:tcPr>
            <w:tcW w:w="2003" w:type="dxa"/>
            <w:vAlign w:val="center"/>
          </w:tcPr>
          <w:p w14:paraId="5C75A71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无</w:t>
            </w:r>
          </w:p>
        </w:tc>
      </w:tr>
      <w:tr w14:paraId="18A61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50" w:hRule="atLeast"/>
        </w:trPr>
        <w:tc>
          <w:tcPr>
            <w:tcW w:w="964" w:type="dxa"/>
            <w:vMerge w:val="continue"/>
            <w:tcBorders>
              <w:top w:val="nil"/>
              <w:bottom w:val="nil"/>
            </w:tcBorders>
            <w:textDirection w:val="tbRlV"/>
            <w:vAlign w:val="center"/>
          </w:tcPr>
          <w:p w14:paraId="42FE1307"/>
        </w:tc>
        <w:tc>
          <w:tcPr>
            <w:tcW w:w="869" w:type="dxa"/>
            <w:vMerge w:val="continue"/>
            <w:tcBorders>
              <w:top w:val="nil"/>
              <w:bottom w:val="nil"/>
            </w:tcBorders>
            <w:vAlign w:val="center"/>
          </w:tcPr>
          <w:p w14:paraId="6479AE7D">
            <w:pPr>
              <w:rPr>
                <w:sz w:val="18"/>
                <w:szCs w:val="18"/>
              </w:rPr>
            </w:pPr>
          </w:p>
        </w:tc>
        <w:tc>
          <w:tcPr>
            <w:tcW w:w="1186" w:type="dxa"/>
            <w:vMerge w:val="restart"/>
            <w:tcBorders>
              <w:bottom w:val="nil"/>
            </w:tcBorders>
            <w:vAlign w:val="center"/>
          </w:tcPr>
          <w:p w14:paraId="678F79E6">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成本</w:t>
            </w:r>
          </w:p>
          <w:p w14:paraId="006DD300">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指标</w:t>
            </w:r>
          </w:p>
        </w:tc>
        <w:tc>
          <w:tcPr>
            <w:tcW w:w="2046" w:type="dxa"/>
            <w:gridSpan w:val="2"/>
            <w:vAlign w:val="center"/>
          </w:tcPr>
          <w:p w14:paraId="2CFC989B">
            <w:pPr>
              <w:jc w:val="both"/>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基本支出657.08万元</w:t>
            </w:r>
          </w:p>
        </w:tc>
        <w:tc>
          <w:tcPr>
            <w:tcW w:w="627" w:type="dxa"/>
            <w:vAlign w:val="center"/>
          </w:tcPr>
          <w:p w14:paraId="32A5ABCD">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668" w:type="dxa"/>
            <w:vAlign w:val="center"/>
          </w:tcPr>
          <w:p w14:paraId="0EE68D09">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723" w:type="dxa"/>
            <w:vAlign w:val="center"/>
          </w:tcPr>
          <w:p w14:paraId="3266D65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10</w:t>
            </w:r>
          </w:p>
        </w:tc>
        <w:tc>
          <w:tcPr>
            <w:tcW w:w="613" w:type="dxa"/>
            <w:vAlign w:val="center"/>
          </w:tcPr>
          <w:p w14:paraId="0FE8C88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9</w:t>
            </w:r>
          </w:p>
        </w:tc>
        <w:tc>
          <w:tcPr>
            <w:tcW w:w="2003" w:type="dxa"/>
            <w:vAlign w:val="center"/>
          </w:tcPr>
          <w:p w14:paraId="46DBA59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厉行节约，严控经费支出</w:t>
            </w:r>
          </w:p>
        </w:tc>
      </w:tr>
      <w:tr w14:paraId="4A585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964" w:type="dxa"/>
            <w:vMerge w:val="continue"/>
            <w:tcBorders>
              <w:top w:val="nil"/>
              <w:bottom w:val="nil"/>
            </w:tcBorders>
            <w:textDirection w:val="tbRlV"/>
            <w:vAlign w:val="center"/>
          </w:tcPr>
          <w:p w14:paraId="3D423FF2"/>
        </w:tc>
        <w:tc>
          <w:tcPr>
            <w:tcW w:w="869" w:type="dxa"/>
            <w:vMerge w:val="continue"/>
            <w:tcBorders>
              <w:top w:val="nil"/>
            </w:tcBorders>
            <w:vAlign w:val="center"/>
          </w:tcPr>
          <w:p w14:paraId="0B89DFBE">
            <w:pPr>
              <w:rPr>
                <w:sz w:val="18"/>
                <w:szCs w:val="18"/>
              </w:rPr>
            </w:pPr>
          </w:p>
        </w:tc>
        <w:tc>
          <w:tcPr>
            <w:tcW w:w="1186" w:type="dxa"/>
            <w:vMerge w:val="continue"/>
            <w:tcBorders>
              <w:top w:val="nil"/>
            </w:tcBorders>
            <w:vAlign w:val="center"/>
          </w:tcPr>
          <w:p w14:paraId="105D7EBD">
            <w:pPr>
              <w:rPr>
                <w:sz w:val="18"/>
                <w:szCs w:val="18"/>
              </w:rPr>
            </w:pPr>
          </w:p>
        </w:tc>
        <w:tc>
          <w:tcPr>
            <w:tcW w:w="2046" w:type="dxa"/>
            <w:gridSpan w:val="2"/>
            <w:vAlign w:val="center"/>
          </w:tcPr>
          <w:p w14:paraId="37EF2E95">
            <w:pPr>
              <w:jc w:val="both"/>
              <w:rPr>
                <w:rFonts w:hint="eastAsia" w:ascii="仿宋_GB2312" w:hAnsi="仿宋_GB2312" w:eastAsia="仿宋_GB2312" w:cs="仿宋_GB2312"/>
                <w:snapToGrid w:val="0"/>
                <w:color w:val="000000"/>
                <w:kern w:val="0"/>
                <w:sz w:val="15"/>
                <w:szCs w:val="15"/>
                <w:lang w:val="en-US" w:eastAsia="en-US" w:bidi="ar-SA"/>
              </w:rPr>
            </w:pPr>
            <w:r>
              <w:rPr>
                <w:rFonts w:hint="eastAsia" w:ascii="仿宋_GB2312" w:hAnsi="仿宋_GB2312" w:eastAsia="仿宋_GB2312" w:cs="仿宋_GB2312"/>
                <w:kern w:val="0"/>
                <w:sz w:val="15"/>
                <w:szCs w:val="15"/>
                <w:lang w:val="en-US" w:eastAsia="zh-CN"/>
              </w:rPr>
              <w:t>项目支出21.8万元</w:t>
            </w:r>
          </w:p>
        </w:tc>
        <w:tc>
          <w:tcPr>
            <w:tcW w:w="627" w:type="dxa"/>
            <w:vAlign w:val="center"/>
          </w:tcPr>
          <w:p w14:paraId="508F4B62">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668" w:type="dxa"/>
            <w:vAlign w:val="center"/>
          </w:tcPr>
          <w:p w14:paraId="00B86152">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723" w:type="dxa"/>
            <w:vAlign w:val="center"/>
          </w:tcPr>
          <w:p w14:paraId="122ABE7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10</w:t>
            </w:r>
          </w:p>
        </w:tc>
        <w:tc>
          <w:tcPr>
            <w:tcW w:w="613" w:type="dxa"/>
            <w:vAlign w:val="center"/>
          </w:tcPr>
          <w:p w14:paraId="116130A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9</w:t>
            </w:r>
          </w:p>
        </w:tc>
        <w:tc>
          <w:tcPr>
            <w:tcW w:w="2003" w:type="dxa"/>
            <w:vAlign w:val="center"/>
          </w:tcPr>
          <w:p w14:paraId="499B178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厉行节约，严控经费支出</w:t>
            </w:r>
          </w:p>
        </w:tc>
      </w:tr>
      <w:tr w14:paraId="437E5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10" w:hRule="atLeast"/>
        </w:trPr>
        <w:tc>
          <w:tcPr>
            <w:tcW w:w="964" w:type="dxa"/>
            <w:vMerge w:val="continue"/>
            <w:tcBorders>
              <w:top w:val="nil"/>
              <w:bottom w:val="nil"/>
            </w:tcBorders>
            <w:textDirection w:val="tbRlV"/>
            <w:vAlign w:val="center"/>
          </w:tcPr>
          <w:p w14:paraId="3508F7E2"/>
        </w:tc>
        <w:tc>
          <w:tcPr>
            <w:tcW w:w="869" w:type="dxa"/>
            <w:vMerge w:val="restart"/>
            <w:tcBorders>
              <w:bottom w:val="nil"/>
            </w:tcBorders>
            <w:vAlign w:val="center"/>
          </w:tcPr>
          <w:p w14:paraId="19389AA4">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2"/>
                <w:sz w:val="18"/>
                <w:szCs w:val="18"/>
              </w:rPr>
              <w:t>效益指标</w:t>
            </w:r>
          </w:p>
          <w:p w14:paraId="0A97D32B">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rFonts w:hint="eastAsia"/>
                <w:spacing w:val="9"/>
                <w:sz w:val="18"/>
                <w:szCs w:val="18"/>
                <w:lang w:eastAsia="zh-CN"/>
              </w:rPr>
              <w:t>（</w:t>
            </w:r>
            <w:r>
              <w:rPr>
                <w:spacing w:val="9"/>
                <w:sz w:val="18"/>
                <w:szCs w:val="18"/>
              </w:rPr>
              <w:t>30分</w:t>
            </w:r>
            <w:r>
              <w:rPr>
                <w:rFonts w:hint="eastAsia"/>
                <w:spacing w:val="9"/>
                <w:sz w:val="18"/>
                <w:szCs w:val="18"/>
                <w:lang w:eastAsia="zh-CN"/>
              </w:rPr>
              <w:t>）</w:t>
            </w:r>
          </w:p>
        </w:tc>
        <w:tc>
          <w:tcPr>
            <w:tcW w:w="1186" w:type="dxa"/>
            <w:tcBorders>
              <w:bottom w:val="nil"/>
            </w:tcBorders>
            <w:vAlign w:val="center"/>
          </w:tcPr>
          <w:p w14:paraId="5F3994D1">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经济效</w:t>
            </w:r>
          </w:p>
          <w:p w14:paraId="5D8BB61A">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益指标</w:t>
            </w:r>
          </w:p>
        </w:tc>
        <w:tc>
          <w:tcPr>
            <w:tcW w:w="2046" w:type="dxa"/>
            <w:gridSpan w:val="2"/>
            <w:vAlign w:val="center"/>
          </w:tcPr>
          <w:p w14:paraId="6CE4FBF0">
            <w:pPr>
              <w:jc w:val="both"/>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推动经济社会发展</w:t>
            </w:r>
          </w:p>
        </w:tc>
        <w:tc>
          <w:tcPr>
            <w:tcW w:w="627" w:type="dxa"/>
            <w:vAlign w:val="center"/>
          </w:tcPr>
          <w:p w14:paraId="550ABAAB">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668" w:type="dxa"/>
            <w:vAlign w:val="center"/>
          </w:tcPr>
          <w:p w14:paraId="0A295725">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723" w:type="dxa"/>
            <w:vAlign w:val="center"/>
          </w:tcPr>
          <w:p w14:paraId="50885B0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10</w:t>
            </w:r>
          </w:p>
        </w:tc>
        <w:tc>
          <w:tcPr>
            <w:tcW w:w="613" w:type="dxa"/>
            <w:vAlign w:val="center"/>
          </w:tcPr>
          <w:p w14:paraId="479BCF3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10</w:t>
            </w:r>
          </w:p>
        </w:tc>
        <w:tc>
          <w:tcPr>
            <w:tcW w:w="2003" w:type="dxa"/>
            <w:vAlign w:val="center"/>
          </w:tcPr>
          <w:p w14:paraId="32A0815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无</w:t>
            </w:r>
          </w:p>
        </w:tc>
      </w:tr>
      <w:tr w14:paraId="6C4AF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57" w:hRule="atLeast"/>
        </w:trPr>
        <w:tc>
          <w:tcPr>
            <w:tcW w:w="964" w:type="dxa"/>
            <w:vMerge w:val="continue"/>
            <w:tcBorders>
              <w:top w:val="nil"/>
              <w:bottom w:val="nil"/>
            </w:tcBorders>
            <w:textDirection w:val="tbRlV"/>
            <w:vAlign w:val="center"/>
          </w:tcPr>
          <w:p w14:paraId="3A2A4ED3"/>
        </w:tc>
        <w:tc>
          <w:tcPr>
            <w:tcW w:w="869" w:type="dxa"/>
            <w:vMerge w:val="continue"/>
            <w:tcBorders>
              <w:top w:val="nil"/>
              <w:bottom w:val="nil"/>
            </w:tcBorders>
            <w:vAlign w:val="center"/>
          </w:tcPr>
          <w:p w14:paraId="44C603B0">
            <w:pPr>
              <w:rPr>
                <w:sz w:val="18"/>
                <w:szCs w:val="18"/>
              </w:rPr>
            </w:pPr>
          </w:p>
        </w:tc>
        <w:tc>
          <w:tcPr>
            <w:tcW w:w="1186" w:type="dxa"/>
            <w:tcBorders>
              <w:bottom w:val="nil"/>
            </w:tcBorders>
            <w:vAlign w:val="center"/>
          </w:tcPr>
          <w:p w14:paraId="70BF9F30">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社会效</w:t>
            </w:r>
          </w:p>
          <w:p w14:paraId="6F5A37F9">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益指标</w:t>
            </w:r>
          </w:p>
        </w:tc>
        <w:tc>
          <w:tcPr>
            <w:tcW w:w="2046" w:type="dxa"/>
            <w:gridSpan w:val="2"/>
            <w:vAlign w:val="center"/>
          </w:tcPr>
          <w:p w14:paraId="43334611">
            <w:pPr>
              <w:jc w:val="both"/>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当好县委服务参谋，确保县委决策部署落地，推动经济社会发展</w:t>
            </w:r>
          </w:p>
        </w:tc>
        <w:tc>
          <w:tcPr>
            <w:tcW w:w="627" w:type="dxa"/>
            <w:vAlign w:val="center"/>
          </w:tcPr>
          <w:p w14:paraId="22516D5B">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98%</w:t>
            </w:r>
          </w:p>
        </w:tc>
        <w:tc>
          <w:tcPr>
            <w:tcW w:w="668" w:type="dxa"/>
            <w:vAlign w:val="center"/>
          </w:tcPr>
          <w:p w14:paraId="6048619E">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98%</w:t>
            </w:r>
          </w:p>
        </w:tc>
        <w:tc>
          <w:tcPr>
            <w:tcW w:w="723" w:type="dxa"/>
            <w:vAlign w:val="center"/>
          </w:tcPr>
          <w:p w14:paraId="5BDE850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613" w:type="dxa"/>
            <w:vAlign w:val="center"/>
          </w:tcPr>
          <w:p w14:paraId="2A8A09B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2003" w:type="dxa"/>
            <w:vAlign w:val="center"/>
          </w:tcPr>
          <w:p w14:paraId="72567EC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无</w:t>
            </w:r>
          </w:p>
        </w:tc>
      </w:tr>
      <w:tr w14:paraId="200BD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20" w:hRule="atLeast"/>
        </w:trPr>
        <w:tc>
          <w:tcPr>
            <w:tcW w:w="964" w:type="dxa"/>
            <w:vMerge w:val="continue"/>
            <w:tcBorders>
              <w:top w:val="nil"/>
              <w:bottom w:val="nil"/>
            </w:tcBorders>
            <w:textDirection w:val="tbRlV"/>
            <w:vAlign w:val="center"/>
          </w:tcPr>
          <w:p w14:paraId="5DD43D01"/>
        </w:tc>
        <w:tc>
          <w:tcPr>
            <w:tcW w:w="869" w:type="dxa"/>
            <w:vMerge w:val="continue"/>
            <w:tcBorders>
              <w:top w:val="nil"/>
              <w:bottom w:val="nil"/>
            </w:tcBorders>
            <w:vAlign w:val="center"/>
          </w:tcPr>
          <w:p w14:paraId="02B9E665">
            <w:pPr>
              <w:rPr>
                <w:sz w:val="18"/>
                <w:szCs w:val="18"/>
              </w:rPr>
            </w:pPr>
          </w:p>
        </w:tc>
        <w:tc>
          <w:tcPr>
            <w:tcW w:w="1186" w:type="dxa"/>
            <w:tcBorders>
              <w:bottom w:val="nil"/>
            </w:tcBorders>
            <w:vAlign w:val="center"/>
          </w:tcPr>
          <w:p w14:paraId="2471995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生态效</w:t>
            </w:r>
          </w:p>
          <w:p w14:paraId="53EE6FB7">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3"/>
                <w:sz w:val="18"/>
                <w:szCs w:val="18"/>
              </w:rPr>
              <w:t>益指标</w:t>
            </w:r>
          </w:p>
        </w:tc>
        <w:tc>
          <w:tcPr>
            <w:tcW w:w="2046" w:type="dxa"/>
            <w:gridSpan w:val="2"/>
            <w:vAlign w:val="center"/>
          </w:tcPr>
          <w:p w14:paraId="635B1E4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both"/>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i w:val="0"/>
                <w:caps w:val="0"/>
                <w:color w:val="222222"/>
                <w:spacing w:val="0"/>
                <w:sz w:val="15"/>
                <w:szCs w:val="15"/>
                <w:shd w:val="clear" w:fill="FFFFFF"/>
                <w:lang w:eastAsia="zh-CN"/>
              </w:rPr>
              <w:t>对生态效益产生正面影响</w:t>
            </w:r>
          </w:p>
        </w:tc>
        <w:tc>
          <w:tcPr>
            <w:tcW w:w="627" w:type="dxa"/>
            <w:vAlign w:val="center"/>
          </w:tcPr>
          <w:p w14:paraId="69CD1E38">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100%</w:t>
            </w:r>
          </w:p>
        </w:tc>
        <w:tc>
          <w:tcPr>
            <w:tcW w:w="668" w:type="dxa"/>
            <w:vAlign w:val="center"/>
          </w:tcPr>
          <w:p w14:paraId="550D339E">
            <w:pPr>
              <w:jc w:val="center"/>
              <w:rPr>
                <w:rFonts w:hint="eastAsia" w:ascii="仿宋_GB2312" w:hAnsi="仿宋_GB2312" w:eastAsia="仿宋_GB2312" w:cs="仿宋_GB2312"/>
                <w:snapToGrid w:val="0"/>
                <w:color w:val="000000"/>
                <w:kern w:val="0"/>
                <w:sz w:val="15"/>
                <w:szCs w:val="15"/>
                <w:lang w:val="en-US" w:eastAsia="en-US" w:bidi="ar-SA"/>
              </w:rPr>
            </w:pPr>
            <w:r>
              <w:rPr>
                <w:rFonts w:hint="eastAsia" w:ascii="仿宋_GB2312" w:hAnsi="仿宋_GB2312" w:eastAsia="仿宋_GB2312" w:cs="仿宋_GB2312"/>
                <w:kern w:val="0"/>
                <w:sz w:val="15"/>
                <w:szCs w:val="15"/>
                <w:lang w:val="en-US" w:eastAsia="zh-CN"/>
              </w:rPr>
              <w:t>100%</w:t>
            </w:r>
          </w:p>
        </w:tc>
        <w:tc>
          <w:tcPr>
            <w:tcW w:w="723" w:type="dxa"/>
            <w:vAlign w:val="center"/>
          </w:tcPr>
          <w:p w14:paraId="5C0FBAB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napToGrid w:val="0"/>
                <w:color w:val="000000"/>
                <w:kern w:val="0"/>
                <w:sz w:val="15"/>
                <w:szCs w:val="15"/>
                <w:lang w:val="en-US" w:eastAsia="zh-CN" w:bidi="ar-SA"/>
              </w:rPr>
              <w:t>5</w:t>
            </w:r>
          </w:p>
        </w:tc>
        <w:tc>
          <w:tcPr>
            <w:tcW w:w="613" w:type="dxa"/>
            <w:vAlign w:val="center"/>
          </w:tcPr>
          <w:p w14:paraId="4EB3190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napToGrid w:val="0"/>
                <w:color w:val="000000"/>
                <w:kern w:val="0"/>
                <w:sz w:val="15"/>
                <w:szCs w:val="15"/>
                <w:lang w:val="en-US" w:eastAsia="zh-CN" w:bidi="ar-SA"/>
              </w:rPr>
              <w:t>5</w:t>
            </w:r>
          </w:p>
        </w:tc>
        <w:tc>
          <w:tcPr>
            <w:tcW w:w="2003" w:type="dxa"/>
            <w:vAlign w:val="center"/>
          </w:tcPr>
          <w:p w14:paraId="6866D08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无</w:t>
            </w:r>
          </w:p>
        </w:tc>
      </w:tr>
      <w:tr w14:paraId="70E2D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20" w:hRule="atLeast"/>
        </w:trPr>
        <w:tc>
          <w:tcPr>
            <w:tcW w:w="964" w:type="dxa"/>
            <w:vMerge w:val="continue"/>
            <w:tcBorders>
              <w:top w:val="nil"/>
              <w:bottom w:val="nil"/>
            </w:tcBorders>
            <w:textDirection w:val="tbRlV"/>
            <w:vAlign w:val="center"/>
          </w:tcPr>
          <w:p w14:paraId="62FCCB49"/>
        </w:tc>
        <w:tc>
          <w:tcPr>
            <w:tcW w:w="869" w:type="dxa"/>
            <w:vMerge w:val="continue"/>
            <w:tcBorders>
              <w:top w:val="nil"/>
              <w:bottom w:val="nil"/>
            </w:tcBorders>
            <w:vAlign w:val="center"/>
          </w:tcPr>
          <w:p w14:paraId="056C15F9">
            <w:pPr>
              <w:rPr>
                <w:sz w:val="18"/>
                <w:szCs w:val="18"/>
              </w:rPr>
            </w:pPr>
          </w:p>
        </w:tc>
        <w:tc>
          <w:tcPr>
            <w:tcW w:w="1186" w:type="dxa"/>
            <w:vMerge w:val="restart"/>
            <w:tcBorders>
              <w:bottom w:val="nil"/>
            </w:tcBorders>
            <w:vAlign w:val="center"/>
          </w:tcPr>
          <w:p w14:paraId="508EB26F">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522" w:right="0" w:hanging="522"/>
              <w:jc w:val="center"/>
              <w:textAlignment w:val="baseline"/>
              <w:rPr>
                <w:spacing w:val="2"/>
                <w:sz w:val="18"/>
                <w:szCs w:val="18"/>
              </w:rPr>
            </w:pPr>
            <w:r>
              <w:rPr>
                <w:spacing w:val="2"/>
                <w:sz w:val="18"/>
                <w:szCs w:val="18"/>
              </w:rPr>
              <w:t>可持续影响</w:t>
            </w:r>
          </w:p>
          <w:p w14:paraId="27AD5CA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522" w:right="0" w:hanging="522"/>
              <w:jc w:val="center"/>
              <w:textAlignment w:val="baseline"/>
              <w:rPr>
                <w:sz w:val="18"/>
                <w:szCs w:val="18"/>
              </w:rPr>
            </w:pPr>
            <w:r>
              <w:rPr>
                <w:spacing w:val="2"/>
                <w:sz w:val="18"/>
                <w:szCs w:val="18"/>
              </w:rPr>
              <w:t>指</w:t>
            </w:r>
            <w:r>
              <w:rPr>
                <w:sz w:val="18"/>
                <w:szCs w:val="18"/>
              </w:rPr>
              <w:t>标</w:t>
            </w:r>
          </w:p>
        </w:tc>
        <w:tc>
          <w:tcPr>
            <w:tcW w:w="2046" w:type="dxa"/>
            <w:gridSpan w:val="2"/>
            <w:vAlign w:val="center"/>
          </w:tcPr>
          <w:p w14:paraId="63C014A9">
            <w:pPr>
              <w:jc w:val="both"/>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i w:val="0"/>
                <w:caps w:val="0"/>
                <w:color w:val="222222"/>
                <w:spacing w:val="0"/>
                <w:sz w:val="15"/>
                <w:szCs w:val="15"/>
                <w:shd w:val="clear" w:fill="FFFFFF"/>
              </w:rPr>
              <w:t>可持续影响</w:t>
            </w:r>
            <w:r>
              <w:rPr>
                <w:rFonts w:hint="eastAsia" w:ascii="仿宋_GB2312" w:hAnsi="仿宋_GB2312" w:eastAsia="仿宋_GB2312" w:cs="仿宋_GB2312"/>
                <w:i w:val="0"/>
                <w:caps w:val="0"/>
                <w:color w:val="222222"/>
                <w:spacing w:val="0"/>
                <w:sz w:val="15"/>
                <w:szCs w:val="15"/>
                <w:shd w:val="clear" w:fill="FFFFFF"/>
                <w:lang w:eastAsia="zh-CN"/>
              </w:rPr>
              <w:t>全县经济社会发展。</w:t>
            </w:r>
          </w:p>
        </w:tc>
        <w:tc>
          <w:tcPr>
            <w:tcW w:w="627" w:type="dxa"/>
            <w:vAlign w:val="center"/>
          </w:tcPr>
          <w:p w14:paraId="0C9EFA21">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98%</w:t>
            </w:r>
          </w:p>
        </w:tc>
        <w:tc>
          <w:tcPr>
            <w:tcW w:w="668" w:type="dxa"/>
            <w:vAlign w:val="center"/>
          </w:tcPr>
          <w:p w14:paraId="4ECFE973">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98%</w:t>
            </w:r>
          </w:p>
        </w:tc>
        <w:tc>
          <w:tcPr>
            <w:tcW w:w="723" w:type="dxa"/>
            <w:vAlign w:val="center"/>
          </w:tcPr>
          <w:p w14:paraId="76D9260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613" w:type="dxa"/>
            <w:vAlign w:val="center"/>
          </w:tcPr>
          <w:p w14:paraId="4BFBB16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2003" w:type="dxa"/>
            <w:vAlign w:val="center"/>
          </w:tcPr>
          <w:p w14:paraId="34B9F59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无</w:t>
            </w:r>
          </w:p>
        </w:tc>
      </w:tr>
      <w:tr w14:paraId="51D1F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00" w:hRule="atLeast"/>
        </w:trPr>
        <w:tc>
          <w:tcPr>
            <w:tcW w:w="964" w:type="dxa"/>
            <w:vMerge w:val="continue"/>
            <w:tcBorders>
              <w:top w:val="nil"/>
              <w:bottom w:val="nil"/>
            </w:tcBorders>
            <w:textDirection w:val="tbRlV"/>
            <w:vAlign w:val="center"/>
          </w:tcPr>
          <w:p w14:paraId="1080D774"/>
        </w:tc>
        <w:tc>
          <w:tcPr>
            <w:tcW w:w="869" w:type="dxa"/>
            <w:vMerge w:val="continue"/>
            <w:tcBorders>
              <w:top w:val="nil"/>
            </w:tcBorders>
            <w:vAlign w:val="center"/>
          </w:tcPr>
          <w:p w14:paraId="498D2D11">
            <w:pPr>
              <w:rPr>
                <w:sz w:val="18"/>
                <w:szCs w:val="18"/>
              </w:rPr>
            </w:pPr>
          </w:p>
        </w:tc>
        <w:tc>
          <w:tcPr>
            <w:tcW w:w="1186" w:type="dxa"/>
            <w:vMerge w:val="continue"/>
            <w:tcBorders>
              <w:top w:val="nil"/>
            </w:tcBorders>
            <w:vAlign w:val="center"/>
          </w:tcPr>
          <w:p w14:paraId="3C30DDE9"/>
        </w:tc>
        <w:tc>
          <w:tcPr>
            <w:tcW w:w="2046" w:type="dxa"/>
            <w:gridSpan w:val="2"/>
            <w:vAlign w:val="center"/>
          </w:tcPr>
          <w:p w14:paraId="5CBD7A74">
            <w:pPr>
              <w:jc w:val="both"/>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eastAsia="zh-CN"/>
              </w:rPr>
              <w:t>推动全县各项工作高效开展</w:t>
            </w:r>
          </w:p>
        </w:tc>
        <w:tc>
          <w:tcPr>
            <w:tcW w:w="627" w:type="dxa"/>
            <w:vAlign w:val="center"/>
          </w:tcPr>
          <w:p w14:paraId="33C0F31C">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98%</w:t>
            </w:r>
          </w:p>
        </w:tc>
        <w:tc>
          <w:tcPr>
            <w:tcW w:w="668" w:type="dxa"/>
            <w:vAlign w:val="center"/>
          </w:tcPr>
          <w:p w14:paraId="03FAF118">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98%</w:t>
            </w:r>
          </w:p>
        </w:tc>
        <w:tc>
          <w:tcPr>
            <w:tcW w:w="723" w:type="dxa"/>
            <w:vAlign w:val="center"/>
          </w:tcPr>
          <w:p w14:paraId="6E5CD0B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613" w:type="dxa"/>
            <w:vAlign w:val="center"/>
          </w:tcPr>
          <w:p w14:paraId="7BB9129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2003" w:type="dxa"/>
            <w:vAlign w:val="center"/>
          </w:tcPr>
          <w:p w14:paraId="1A6DBC1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无</w:t>
            </w:r>
          </w:p>
        </w:tc>
      </w:tr>
      <w:tr w14:paraId="5A060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9" w:hRule="atLeast"/>
        </w:trPr>
        <w:tc>
          <w:tcPr>
            <w:tcW w:w="964" w:type="dxa"/>
            <w:vMerge w:val="continue"/>
            <w:tcBorders>
              <w:top w:val="nil"/>
              <w:bottom w:val="nil"/>
            </w:tcBorders>
            <w:textDirection w:val="tbRlV"/>
            <w:vAlign w:val="center"/>
          </w:tcPr>
          <w:p w14:paraId="56D11BC4"/>
        </w:tc>
        <w:tc>
          <w:tcPr>
            <w:tcW w:w="869" w:type="dxa"/>
            <w:vMerge w:val="restart"/>
            <w:tcBorders>
              <w:bottom w:val="nil"/>
            </w:tcBorders>
            <w:vAlign w:val="center"/>
          </w:tcPr>
          <w:p w14:paraId="55537E4A">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4"/>
                <w:sz w:val="18"/>
                <w:szCs w:val="18"/>
              </w:rPr>
              <w:t>满意度</w:t>
            </w:r>
            <w:r>
              <w:rPr>
                <w:spacing w:val="-3"/>
                <w:sz w:val="18"/>
                <w:szCs w:val="18"/>
              </w:rPr>
              <w:t>指标</w:t>
            </w:r>
            <w:r>
              <w:rPr>
                <w:rFonts w:hint="eastAsia"/>
                <w:spacing w:val="-3"/>
                <w:sz w:val="18"/>
                <w:szCs w:val="18"/>
                <w:lang w:eastAsia="zh-CN"/>
              </w:rPr>
              <w:t>（</w:t>
            </w:r>
            <w:r>
              <w:rPr>
                <w:spacing w:val="9"/>
                <w:sz w:val="18"/>
                <w:szCs w:val="18"/>
              </w:rPr>
              <w:t>10分</w:t>
            </w:r>
            <w:r>
              <w:rPr>
                <w:rFonts w:hint="eastAsia"/>
                <w:spacing w:val="9"/>
                <w:sz w:val="18"/>
                <w:szCs w:val="18"/>
                <w:lang w:eastAsia="zh-CN"/>
              </w:rPr>
              <w:t>）</w:t>
            </w:r>
          </w:p>
        </w:tc>
        <w:tc>
          <w:tcPr>
            <w:tcW w:w="1186" w:type="dxa"/>
            <w:vMerge w:val="restart"/>
            <w:tcBorders>
              <w:bottom w:val="nil"/>
            </w:tcBorders>
            <w:vAlign w:val="center"/>
          </w:tcPr>
          <w:p w14:paraId="14E226ED">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pPr>
            <w:r>
              <w:rPr>
                <w:spacing w:val="2"/>
              </w:rPr>
              <w:t>服务对象满意</w:t>
            </w:r>
            <w:r>
              <w:rPr>
                <w:spacing w:val="-2"/>
              </w:rPr>
              <w:t>度指标</w:t>
            </w:r>
          </w:p>
        </w:tc>
        <w:tc>
          <w:tcPr>
            <w:tcW w:w="2046" w:type="dxa"/>
            <w:gridSpan w:val="2"/>
            <w:vAlign w:val="center"/>
          </w:tcPr>
          <w:p w14:paraId="7839A697">
            <w:pPr>
              <w:jc w:val="both"/>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eastAsia="zh-CN"/>
              </w:rPr>
              <w:t>县委领导对办公室工作评价</w:t>
            </w:r>
          </w:p>
        </w:tc>
        <w:tc>
          <w:tcPr>
            <w:tcW w:w="627" w:type="dxa"/>
            <w:vAlign w:val="center"/>
          </w:tcPr>
          <w:p w14:paraId="42BD57D2">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98%</w:t>
            </w:r>
          </w:p>
        </w:tc>
        <w:tc>
          <w:tcPr>
            <w:tcW w:w="668" w:type="dxa"/>
            <w:vAlign w:val="center"/>
          </w:tcPr>
          <w:p w14:paraId="110DAF61">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98%</w:t>
            </w:r>
          </w:p>
        </w:tc>
        <w:tc>
          <w:tcPr>
            <w:tcW w:w="723" w:type="dxa"/>
            <w:vAlign w:val="center"/>
          </w:tcPr>
          <w:p w14:paraId="01175A1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613" w:type="dxa"/>
            <w:vAlign w:val="center"/>
          </w:tcPr>
          <w:p w14:paraId="23EFBA8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4</w:t>
            </w:r>
          </w:p>
        </w:tc>
        <w:tc>
          <w:tcPr>
            <w:tcW w:w="2003" w:type="dxa"/>
            <w:vAlign w:val="center"/>
          </w:tcPr>
          <w:p w14:paraId="0BED5F4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提高工作质量</w:t>
            </w:r>
          </w:p>
        </w:tc>
      </w:tr>
      <w:tr w14:paraId="4BFE3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07" w:hRule="atLeast"/>
        </w:trPr>
        <w:tc>
          <w:tcPr>
            <w:tcW w:w="964" w:type="dxa"/>
            <w:vMerge w:val="continue"/>
            <w:tcBorders>
              <w:top w:val="nil"/>
            </w:tcBorders>
            <w:textDirection w:val="tbRlV"/>
            <w:vAlign w:val="center"/>
          </w:tcPr>
          <w:p w14:paraId="1A088CB7"/>
        </w:tc>
        <w:tc>
          <w:tcPr>
            <w:tcW w:w="869" w:type="dxa"/>
            <w:vMerge w:val="continue"/>
            <w:tcBorders>
              <w:top w:val="nil"/>
            </w:tcBorders>
            <w:vAlign w:val="center"/>
          </w:tcPr>
          <w:p w14:paraId="169F90E2"/>
        </w:tc>
        <w:tc>
          <w:tcPr>
            <w:tcW w:w="1186" w:type="dxa"/>
            <w:vMerge w:val="continue"/>
            <w:tcBorders>
              <w:top w:val="nil"/>
            </w:tcBorders>
            <w:vAlign w:val="center"/>
          </w:tcPr>
          <w:p w14:paraId="4FEE8E14"/>
        </w:tc>
        <w:tc>
          <w:tcPr>
            <w:tcW w:w="2046" w:type="dxa"/>
            <w:gridSpan w:val="2"/>
            <w:vAlign w:val="center"/>
          </w:tcPr>
          <w:p w14:paraId="7904689A">
            <w:pPr>
              <w:jc w:val="both"/>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eastAsia="zh-CN"/>
              </w:rPr>
              <w:t>群众对办公室工作评价。</w:t>
            </w:r>
          </w:p>
        </w:tc>
        <w:tc>
          <w:tcPr>
            <w:tcW w:w="627" w:type="dxa"/>
            <w:vAlign w:val="center"/>
          </w:tcPr>
          <w:p w14:paraId="7D885D54">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98%</w:t>
            </w:r>
          </w:p>
        </w:tc>
        <w:tc>
          <w:tcPr>
            <w:tcW w:w="668" w:type="dxa"/>
            <w:vAlign w:val="center"/>
          </w:tcPr>
          <w:p w14:paraId="4C81EB84">
            <w:pPr>
              <w:jc w:val="center"/>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kern w:val="0"/>
                <w:sz w:val="15"/>
                <w:szCs w:val="15"/>
                <w:lang w:val="en-US" w:eastAsia="zh-CN"/>
              </w:rPr>
              <w:t>98%</w:t>
            </w:r>
          </w:p>
        </w:tc>
        <w:tc>
          <w:tcPr>
            <w:tcW w:w="723" w:type="dxa"/>
            <w:vAlign w:val="center"/>
          </w:tcPr>
          <w:p w14:paraId="3545BED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5</w:t>
            </w:r>
          </w:p>
        </w:tc>
        <w:tc>
          <w:tcPr>
            <w:tcW w:w="613" w:type="dxa"/>
            <w:vAlign w:val="center"/>
          </w:tcPr>
          <w:p w14:paraId="0A30D6C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val="en-US" w:eastAsia="zh-CN"/>
              </w:rPr>
              <w:t>4</w:t>
            </w:r>
          </w:p>
        </w:tc>
        <w:tc>
          <w:tcPr>
            <w:tcW w:w="2003" w:type="dxa"/>
            <w:vAlign w:val="center"/>
          </w:tcPr>
          <w:p w14:paraId="371F450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kern w:val="0"/>
                <w:sz w:val="15"/>
                <w:szCs w:val="15"/>
                <w:lang w:val="en-US" w:eastAsia="zh-CN" w:bidi="ar-SA"/>
              </w:rPr>
            </w:pPr>
            <w:r>
              <w:rPr>
                <w:rFonts w:hint="eastAsia" w:ascii="仿宋_GB2312" w:hAnsi="仿宋_GB2312" w:eastAsia="仿宋_GB2312" w:cs="仿宋_GB2312"/>
                <w:sz w:val="15"/>
                <w:szCs w:val="15"/>
                <w:lang w:eastAsia="zh-CN"/>
              </w:rPr>
              <w:t>提高工作质量</w:t>
            </w:r>
          </w:p>
        </w:tc>
      </w:tr>
      <w:tr w14:paraId="20193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29" w:hRule="atLeast"/>
        </w:trPr>
        <w:tc>
          <w:tcPr>
            <w:tcW w:w="6360" w:type="dxa"/>
            <w:gridSpan w:val="7"/>
            <w:vAlign w:val="center"/>
          </w:tcPr>
          <w:p w14:paraId="5FA97A12">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pPr>
            <w:r>
              <w:rPr>
                <w:spacing w:val="4"/>
              </w:rPr>
              <w:t>总分</w:t>
            </w:r>
          </w:p>
        </w:tc>
        <w:tc>
          <w:tcPr>
            <w:tcW w:w="723" w:type="dxa"/>
            <w:vAlign w:val="center"/>
          </w:tcPr>
          <w:p w14:paraId="36B7468C">
            <w:pPr>
              <w:pStyle w:val="23"/>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sz w:val="18"/>
                <w:szCs w:val="18"/>
              </w:rPr>
            </w:pPr>
            <w:r>
              <w:rPr>
                <w:spacing w:val="-6"/>
                <w:sz w:val="18"/>
                <w:szCs w:val="18"/>
              </w:rPr>
              <w:t>100</w:t>
            </w:r>
          </w:p>
        </w:tc>
        <w:tc>
          <w:tcPr>
            <w:tcW w:w="613" w:type="dxa"/>
            <w:vAlign w:val="center"/>
          </w:tcPr>
          <w:p w14:paraId="1D6472D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Arial" w:hAnsi="Arial" w:eastAsia="宋体"/>
                <w:sz w:val="18"/>
                <w:szCs w:val="18"/>
                <w:lang w:val="en-US" w:eastAsia="zh-CN"/>
              </w:rPr>
            </w:pPr>
            <w:r>
              <w:rPr>
                <w:rFonts w:hint="eastAsia" w:eastAsia="宋体"/>
                <w:sz w:val="18"/>
                <w:szCs w:val="18"/>
                <w:lang w:val="en-US" w:eastAsia="zh-CN"/>
              </w:rPr>
              <w:t>96</w:t>
            </w:r>
          </w:p>
        </w:tc>
        <w:tc>
          <w:tcPr>
            <w:tcW w:w="2003" w:type="dxa"/>
            <w:vAlign w:val="center"/>
          </w:tcPr>
          <w:p w14:paraId="7732E3F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Arial" w:hAnsi="Arial"/>
                <w:sz w:val="21"/>
              </w:rPr>
            </w:pPr>
          </w:p>
        </w:tc>
      </w:tr>
    </w:tbl>
    <w:p w14:paraId="6983CB81">
      <w:pPr>
        <w:jc w:val="left"/>
        <w:rPr>
          <w:rFonts w:ascii="Times New Roman" w:hAnsi="Times New Roman" w:cs="Times New Roman"/>
          <w:color w:val="000000"/>
          <w:kern w:val="0"/>
          <w:sz w:val="32"/>
          <w:szCs w:val="32"/>
        </w:rPr>
      </w:pPr>
    </w:p>
    <w:sectPr>
      <w:footerReference r:id="rId8"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汉仪中宋简">
    <w:altName w:val="宋体"/>
    <w:panose1 w:val="02010600000101010101"/>
    <w:charset w:val="86"/>
    <w:family w:val="auto"/>
    <w:pitch w:val="default"/>
    <w:sig w:usb0="00000000" w:usb1="00000000" w:usb2="00000002"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82A1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4CA88">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40BA6">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C0B220">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8C0B220">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FC924">
    <w:pPr>
      <w:spacing w:line="173" w:lineRule="auto"/>
      <w:ind w:left="4097"/>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02920" cy="259080"/>
              <wp:effectExtent l="0" t="0" r="0" b="0"/>
              <wp:wrapNone/>
              <wp:docPr id="14" name="文本框 14"/>
              <wp:cNvGraphicFramePr/>
              <a:graphic xmlns:a="http://schemas.openxmlformats.org/drawingml/2006/main">
                <a:graphicData uri="http://schemas.microsoft.com/office/word/2010/wordprocessingShape">
                  <wps:wsp>
                    <wps:cNvSpPr/>
                    <wps:spPr>
                      <a:xfrm>
                        <a:off x="0" y="0"/>
                        <a:ext cx="502840" cy="259060"/>
                      </a:xfrm>
                      <a:prstGeom prst="rect">
                        <a:avLst/>
                      </a:prstGeom>
                      <a:noFill/>
                      <a:ln w="6350" cap="flat" cmpd="sng">
                        <a:noFill/>
                        <a:prstDash val="solid"/>
                        <a:round/>
                      </a:ln>
                    </wps:spPr>
                    <wps:txbx>
                      <w:txbxContent>
                        <w:p w14:paraId="1EA2E614">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4" o:spid="_x0000_s1026" o:spt="1" style="position:absolute;left:0pt;margin-top:0pt;height:20.4pt;width:39.6pt;mso-position-horizontal:outside;mso-position-horizontal-relative:margin;mso-wrap-style:none;z-index:251659264;mso-width-relative:page;mso-height-relative:page;" filled="f" stroked="f" coordsize="21600,21600" o:gfxdata="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c1LMdcAAAADAQAADwAAAAAAAAABACAAAAAiAAAAZHJz&#10;L2Rvd25yZXYueG1sUEsBAhQAFAAAAAgAh07iQJpnPJkFAgAA9gMAAA4AAAAAAAAAAQAgAAAAJgEA&#10;AGRycy9lMm9Eb2MueG1sUEsFBgAAAAAGAAYAWQEAAJ0FAAAAAA==&#10;">
              <v:fill on="f" focussize="0,0"/>
              <v:stroke on="f" weight="0.5pt" joinstyle="round"/>
              <v:imagedata o:title=""/>
              <o:lock v:ext="edit" aspectratio="f"/>
              <v:textbox inset="0mm,0mm,0mm,0mm" style="mso-fit-shape-to-text:t;">
                <w:txbxContent>
                  <w:p w14:paraId="1EA2E614">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F13A0">
    <w:pPr>
      <w:spacing w:line="173" w:lineRule="auto"/>
      <w:ind w:left="4579"/>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02920" cy="259080"/>
              <wp:effectExtent l="0" t="0" r="0" b="0"/>
              <wp:wrapNone/>
              <wp:docPr id="15" name="文本框 15"/>
              <wp:cNvGraphicFramePr/>
              <a:graphic xmlns:a="http://schemas.openxmlformats.org/drawingml/2006/main">
                <a:graphicData uri="http://schemas.microsoft.com/office/word/2010/wordprocessingShape">
                  <wps:wsp>
                    <wps:cNvSpPr/>
                    <wps:spPr>
                      <a:xfrm>
                        <a:off x="0" y="0"/>
                        <a:ext cx="502840" cy="259060"/>
                      </a:xfrm>
                      <a:prstGeom prst="rect">
                        <a:avLst/>
                      </a:prstGeom>
                      <a:noFill/>
                      <a:ln w="6350" cap="flat" cmpd="sng">
                        <a:noFill/>
                        <a:prstDash val="solid"/>
                        <a:round/>
                      </a:ln>
                    </wps:spPr>
                    <wps:txbx>
                      <w:txbxContent>
                        <w:p w14:paraId="0385C081">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5" o:spid="_x0000_s1026" o:spt="1" style="position:absolute;left:0pt;margin-top:0pt;height:20.4pt;width:39.6pt;mso-position-horizontal:outside;mso-position-horizontal-relative:margin;mso-wrap-style:none;z-index:251659264;mso-width-relative:page;mso-height-relative:page;" filled="f" stroked="f" coordsize="21600,21600" o:gfxdata="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c1LMdcAAAADAQAADwAAAAAAAAABACAAAAAiAAAAZHJz&#10;L2Rvd25yZXYueG1sUEsBAhQAFAAAAAgAh07iQC4TbzoFAgAA9gMAAA4AAAAAAAAAAQAgAAAAJgEA&#10;AGRycy9lMm9Eb2MueG1sUEsFBgAAAAAGAAYAWQEAAJ0FAAAAAA==&#10;">
              <v:fill on="f" focussize="0,0"/>
              <v:stroke on="f" weight="0.5pt" joinstyle="round"/>
              <v:imagedata o:title=""/>
              <o:lock v:ext="edit" aspectratio="f"/>
              <v:textbox inset="0mm,0mm,0mm,0mm" style="mso-fit-shape-to-text:t;">
                <w:txbxContent>
                  <w:p w14:paraId="0385C081">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4BFDB">
    <w:pPr>
      <w:spacing w:line="173" w:lineRule="auto"/>
      <w:ind w:left="4825"/>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9FB318">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219FB318">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631F10"/>
    <w:multiLevelType w:val="singleLevel"/>
    <w:tmpl w:val="F6631F10"/>
    <w:lvl w:ilvl="0" w:tentative="0">
      <w:start w:val="3"/>
      <w:numFmt w:val="chineseCounting"/>
      <w:suff w:val="nothing"/>
      <w:lvlText w:val="%1、"/>
      <w:lvlJc w:val="left"/>
      <w:rPr>
        <w:rFonts w:hint="eastAsia"/>
      </w:rPr>
    </w:lvl>
  </w:abstractNum>
  <w:abstractNum w:abstractNumId="1">
    <w:nsid w:val="3FF9C2AE"/>
    <w:multiLevelType w:val="singleLevel"/>
    <w:tmpl w:val="3FF9C2AE"/>
    <w:lvl w:ilvl="0" w:tentative="0">
      <w:start w:val="2"/>
      <w:numFmt w:val="chineseCounting"/>
      <w:lvlText w:val="(%1)"/>
      <w:lvlJc w:val="left"/>
      <w:pPr>
        <w:tabs>
          <w:tab w:val="left" w:pos="312"/>
        </w:tabs>
      </w:pPr>
      <w:rPr>
        <w:rFonts w:hint="eastAsia"/>
      </w:rPr>
    </w:lvl>
  </w:abstractNum>
  <w:abstractNum w:abstractNumId="2">
    <w:nsid w:val="4FFF8F77"/>
    <w:multiLevelType w:val="singleLevel"/>
    <w:tmpl w:val="4FFF8F77"/>
    <w:lvl w:ilvl="0" w:tentative="0">
      <w:start w:val="8"/>
      <w:numFmt w:val="chineseCounting"/>
      <w:suff w:val="nothing"/>
      <w:lvlText w:val="%1、"/>
      <w:lvlJc w:val="left"/>
      <w:rPr>
        <w:rFonts w:hint="eastAsia"/>
      </w:rPr>
    </w:lvl>
  </w:abstractNum>
  <w:abstractNum w:abstractNumId="3">
    <w:nsid w:val="7DEEA1F2"/>
    <w:multiLevelType w:val="singleLevel"/>
    <w:tmpl w:val="7DEEA1F2"/>
    <w:lvl w:ilvl="0" w:tentative="0">
      <w:start w:val="7"/>
      <w:numFmt w:val="decimal"/>
      <w:suff w:val="nothing"/>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C252ED"/>
    <w:rsid w:val="1EFC6F07"/>
    <w:rsid w:val="2E0C474B"/>
    <w:rsid w:val="2FDF85B8"/>
    <w:rsid w:val="2FFFEE04"/>
    <w:rsid w:val="34DF85B0"/>
    <w:rsid w:val="3B8F36BC"/>
    <w:rsid w:val="491FF225"/>
    <w:rsid w:val="4B848CB8"/>
    <w:rsid w:val="4FFD214C"/>
    <w:rsid w:val="5777D4F5"/>
    <w:rsid w:val="59DD8326"/>
    <w:rsid w:val="5DEF592A"/>
    <w:rsid w:val="5EDF6BE1"/>
    <w:rsid w:val="5FC6BB1E"/>
    <w:rsid w:val="5FF720F1"/>
    <w:rsid w:val="67FF5C0B"/>
    <w:rsid w:val="6EFC0924"/>
    <w:rsid w:val="6FB74722"/>
    <w:rsid w:val="6FEF8B7E"/>
    <w:rsid w:val="71A6591B"/>
    <w:rsid w:val="737D59BA"/>
    <w:rsid w:val="74C75B51"/>
    <w:rsid w:val="77C37683"/>
    <w:rsid w:val="79D19834"/>
    <w:rsid w:val="79FF515B"/>
    <w:rsid w:val="7DDFC95B"/>
    <w:rsid w:val="7E9E1962"/>
    <w:rsid w:val="7E9F11B4"/>
    <w:rsid w:val="7F37EC1E"/>
    <w:rsid w:val="7F7DCD9D"/>
    <w:rsid w:val="7F970A6F"/>
    <w:rsid w:val="7F9F331B"/>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D558CF2"/>
    <w:rsid w:val="DFFE359E"/>
    <w:rsid w:val="DFFE4FFD"/>
    <w:rsid w:val="EC576B2A"/>
    <w:rsid w:val="EEABED75"/>
    <w:rsid w:val="F4F5AA5F"/>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unhideWhenUsed/>
    <w:qFormat/>
    <w:uiPriority w:val="99"/>
    <w:pPr>
      <w:widowControl/>
      <w:spacing w:after="120"/>
      <w:ind w:left="420" w:leftChars="200"/>
      <w:jc w:val="left"/>
    </w:pPr>
    <w:rPr>
      <w:rFonts w:ascii="宋体" w:hAnsi="宋体" w:eastAsia="宋体" w:cs="宋体"/>
      <w:kern w:val="0"/>
      <w:sz w:val="24"/>
    </w:rPr>
  </w:style>
  <w:style w:type="paragraph" w:styleId="4">
    <w:name w:val="index 5"/>
    <w:basedOn w:val="1"/>
    <w:next w:val="1"/>
    <w:qFormat/>
    <w:uiPriority w:val="0"/>
    <w:pPr>
      <w:ind w:left="1680"/>
    </w:pPr>
  </w:style>
  <w:style w:type="paragraph" w:styleId="5">
    <w:name w:val="Body Text"/>
    <w:basedOn w:val="1"/>
    <w:next w:val="6"/>
    <w:semiHidden/>
    <w:qFormat/>
    <w:uiPriority w:val="0"/>
    <w:rPr>
      <w:rFonts w:ascii="仿宋" w:hAnsi="仿宋" w:eastAsia="仿宋" w:cs="仿宋"/>
      <w:sz w:val="31"/>
      <w:szCs w:val="31"/>
      <w:lang w:val="en-US" w:eastAsia="en-US" w:bidi="ar-SA"/>
    </w:rPr>
  </w:style>
  <w:style w:type="paragraph" w:styleId="6">
    <w:name w:val="toc 5"/>
    <w:basedOn w:val="1"/>
    <w:next w:val="1"/>
    <w:qFormat/>
    <w:uiPriority w:val="0"/>
    <w:pPr>
      <w:ind w:left="1680" w:leftChars="800"/>
    </w:pPr>
    <w:rPr>
      <w:rFonts w:ascii="Times New Roman" w:hAnsi="Times New Roman"/>
    </w:rPr>
  </w:style>
  <w:style w:type="paragraph" w:styleId="7">
    <w:name w:val="Balloon Text"/>
    <w:basedOn w:val="1"/>
    <w:link w:val="19"/>
    <w:semiHidden/>
    <w:unhideWhenUsed/>
    <w:qFormat/>
    <w:uiPriority w:val="99"/>
    <w:rPr>
      <w:sz w:val="18"/>
      <w:szCs w:val="18"/>
    </w:rPr>
  </w:style>
  <w:style w:type="paragraph" w:styleId="8">
    <w:name w:val="footer"/>
    <w:basedOn w:val="1"/>
    <w:next w:val="4"/>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2"/>
    <w:semiHidden/>
    <w:qFormat/>
    <w:uiPriority w:val="0"/>
    <w:pPr>
      <w:snapToGrid w:val="0"/>
      <w:jc w:val="left"/>
    </w:pPr>
    <w:rPr>
      <w:sz w:val="18"/>
      <w:szCs w:val="18"/>
    </w:rPr>
  </w:style>
  <w:style w:type="paragraph" w:styleId="11">
    <w:name w:val="HTML Preformatted"/>
    <w:basedOn w:val="1"/>
    <w:qFormat/>
    <w:uiPriority w:val="0"/>
    <w:pPr>
      <w:jc w:val="left"/>
    </w:pPr>
    <w:rPr>
      <w:rFonts w:hint="eastAsia" w:ascii="宋体" w:hAnsi="宋体" w:eastAsia="宋体" w:cs="宋体"/>
      <w:kern w:val="0"/>
      <w:sz w:val="24"/>
      <w:szCs w:val="24"/>
      <w:lang w:val="en-US" w:eastAsia="zh-CN" w:bidi="ar"/>
    </w:r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5">
    <w:name w:val="页眉 Char"/>
    <w:basedOn w:val="14"/>
    <w:link w:val="9"/>
    <w:qFormat/>
    <w:uiPriority w:val="99"/>
    <w:rPr>
      <w:sz w:val="18"/>
      <w:szCs w:val="18"/>
    </w:rPr>
  </w:style>
  <w:style w:type="character" w:customStyle="1" w:styleId="16">
    <w:name w:val="页脚 Char"/>
    <w:basedOn w:val="14"/>
    <w:link w:val="8"/>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4"/>
    <w:link w:val="7"/>
    <w:semiHidden/>
    <w:qFormat/>
    <w:uiPriority w:val="99"/>
    <w:rPr>
      <w:sz w:val="18"/>
      <w:szCs w:val="18"/>
    </w:rPr>
  </w:style>
  <w:style w:type="character" w:customStyle="1" w:styleId="20">
    <w:name w:val="font01"/>
    <w:basedOn w:val="14"/>
    <w:qFormat/>
    <w:uiPriority w:val="0"/>
    <w:rPr>
      <w:rFonts w:hint="eastAsia" w:ascii="宋体" w:hAnsi="宋体" w:eastAsia="宋体" w:cs="宋体"/>
      <w:color w:val="000000"/>
      <w:sz w:val="22"/>
      <w:szCs w:val="22"/>
      <w:u w:val="none"/>
    </w:rPr>
  </w:style>
  <w:style w:type="character" w:customStyle="1" w:styleId="21">
    <w:name w:val="font21"/>
    <w:basedOn w:val="14"/>
    <w:qFormat/>
    <w:uiPriority w:val="0"/>
    <w:rPr>
      <w:rFonts w:hint="eastAsia" w:ascii="宋体" w:hAnsi="宋体" w:eastAsia="宋体" w:cs="宋体"/>
      <w:color w:val="000000"/>
      <w:sz w:val="24"/>
      <w:szCs w:val="24"/>
      <w:u w:val="none"/>
    </w:rPr>
  </w:style>
  <w:style w:type="character" w:customStyle="1" w:styleId="22">
    <w:name w:val="font11"/>
    <w:basedOn w:val="14"/>
    <w:qFormat/>
    <w:uiPriority w:val="0"/>
    <w:rPr>
      <w:rFonts w:hint="eastAsia" w:ascii="宋体" w:hAnsi="宋体" w:eastAsia="宋体" w:cs="宋体"/>
      <w:color w:val="000000"/>
      <w:sz w:val="24"/>
      <w:szCs w:val="24"/>
      <w:u w:val="none"/>
    </w:rPr>
  </w:style>
  <w:style w:type="paragraph" w:customStyle="1" w:styleId="23">
    <w:name w:val="Table Text"/>
    <w:basedOn w:val="1"/>
    <w:semiHidden/>
    <w:qFormat/>
    <w:uiPriority w:val="0"/>
    <w:rPr>
      <w:rFonts w:ascii="宋体" w:hAnsi="宋体" w:eastAsia="宋体" w:cs="宋体"/>
      <w:sz w:val="21"/>
      <w:szCs w:val="21"/>
      <w:lang w:val="en-US" w:eastAsia="en-US" w:bidi="ar-SA"/>
    </w:rPr>
  </w:style>
  <w:style w:type="table" w:customStyle="1" w:styleId="2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10852</Words>
  <Characters>12997</Characters>
  <Lines>69</Lines>
  <Paragraphs>19</Paragraphs>
  <TotalTime>1327</TotalTime>
  <ScaleCrop>false</ScaleCrop>
  <LinksUpToDate>false</LinksUpToDate>
  <CharactersWithSpaces>14124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燕</cp:lastModifiedBy>
  <cp:lastPrinted>2024-08-10T18:20:00Z</cp:lastPrinted>
  <dcterms:modified xsi:type="dcterms:W3CDTF">2026-10-22T01:12:01Z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BB7B6AA21D207914D6FDA268992A22D6</vt:lpwstr>
  </property>
  <property fmtid="{D5CDD505-2E9C-101B-9397-08002B2CF9AE}" pid="4" name="KSOTemplateDocerSaveRecord">
    <vt:lpwstr>eyJoZGlkIjoiMjczMzY5YThhNWFjZDE4OTkyYTIxZTVkMjk0MGIyYjIiLCJ1c2VySWQiOiI2MjQyMjY1MTUifQ==</vt:lpwstr>
  </property>
</Properties>
</file>