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5CE8A">
      <w:pPr>
        <w:pStyle w:val="19"/>
        <w:jc w:val="both"/>
        <w:rPr>
          <w:rFonts w:hAnsi="黑体"/>
          <w:sz w:val="36"/>
          <w:szCs w:val="36"/>
        </w:rPr>
      </w:pPr>
      <w:bookmarkStart w:id="3" w:name="_GoBack"/>
      <w:bookmarkEnd w:id="3"/>
      <w:r>
        <w:rPr>
          <w:rFonts w:hint="eastAsia" w:hAnsi="黑体"/>
          <w:sz w:val="36"/>
          <w:szCs w:val="36"/>
        </w:rPr>
        <w:t>附件1</w:t>
      </w:r>
    </w:p>
    <w:p w14:paraId="02F7B43C">
      <w:pPr>
        <w:pStyle w:val="19"/>
        <w:jc w:val="center"/>
        <w:rPr>
          <w:rFonts w:ascii="Times New Roman" w:hAnsi="Times New Roman" w:cs="Times New Roman"/>
          <w:sz w:val="56"/>
          <w:szCs w:val="56"/>
        </w:rPr>
      </w:pPr>
    </w:p>
    <w:p w14:paraId="15CC1B38">
      <w:pPr>
        <w:pStyle w:val="19"/>
        <w:jc w:val="center"/>
        <w:rPr>
          <w:rFonts w:ascii="Times New Roman" w:hAnsi="Times New Roman" w:cs="Times New Roman"/>
          <w:sz w:val="84"/>
          <w:szCs w:val="84"/>
        </w:rPr>
      </w:pPr>
    </w:p>
    <w:p w14:paraId="19CF327C">
      <w:pPr>
        <w:pStyle w:val="19"/>
        <w:jc w:val="center"/>
        <w:rPr>
          <w:rFonts w:ascii="Times New Roman" w:hAnsi="Times New Roman" w:cs="Times New Roman"/>
          <w:sz w:val="84"/>
          <w:szCs w:val="84"/>
        </w:rPr>
      </w:pPr>
    </w:p>
    <w:p w14:paraId="0C1DFE5A">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7276715">
      <w:pPr>
        <w:pStyle w:val="19"/>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会同县计划生育协会</w:t>
      </w:r>
      <w:r>
        <w:rPr>
          <w:rFonts w:ascii="Times New Roman" w:hAnsi="Times New Roman" w:eastAsia="方正小标宋简体" w:cs="Times New Roman"/>
          <w:sz w:val="72"/>
          <w:szCs w:val="72"/>
        </w:rPr>
        <w:t>（单位）部门决算</w:t>
      </w:r>
    </w:p>
    <w:p w14:paraId="71F71750">
      <w:pPr>
        <w:pStyle w:val="19"/>
        <w:jc w:val="center"/>
        <w:rPr>
          <w:rFonts w:ascii="Times New Roman" w:hAnsi="Times New Roman" w:eastAsia="方正小标宋_GBK" w:cs="Times New Roman"/>
          <w:sz w:val="56"/>
          <w:szCs w:val="56"/>
        </w:rPr>
      </w:pPr>
    </w:p>
    <w:p w14:paraId="6AF510F8">
      <w:pPr>
        <w:pStyle w:val="19"/>
        <w:jc w:val="center"/>
        <w:rPr>
          <w:rFonts w:ascii="Times New Roman" w:hAnsi="Times New Roman" w:cs="Times New Roman"/>
          <w:sz w:val="56"/>
          <w:szCs w:val="56"/>
        </w:rPr>
      </w:pPr>
    </w:p>
    <w:p w14:paraId="324E4D43">
      <w:pPr>
        <w:pStyle w:val="19"/>
        <w:rPr>
          <w:rFonts w:ascii="Times New Roman" w:hAnsi="Times New Roman" w:cs="Times New Roman"/>
          <w:sz w:val="56"/>
          <w:szCs w:val="56"/>
        </w:rPr>
      </w:pPr>
    </w:p>
    <w:p w14:paraId="6813F4FC">
      <w:pPr>
        <w:pStyle w:val="19"/>
        <w:jc w:val="center"/>
        <w:rPr>
          <w:rFonts w:ascii="Times New Roman" w:hAnsi="Times New Roman" w:cs="Times New Roman"/>
          <w:sz w:val="32"/>
          <w:szCs w:val="32"/>
        </w:rPr>
      </w:pPr>
    </w:p>
    <w:p w14:paraId="6D4B3CF6">
      <w:pPr>
        <w:pStyle w:val="19"/>
        <w:jc w:val="center"/>
        <w:rPr>
          <w:rFonts w:ascii="Times New Roman" w:hAnsi="Times New Roman" w:cs="Times New Roman"/>
          <w:sz w:val="32"/>
          <w:szCs w:val="32"/>
        </w:rPr>
      </w:pPr>
    </w:p>
    <w:p w14:paraId="1EE3BB76">
      <w:pPr>
        <w:pStyle w:val="19"/>
        <w:jc w:val="center"/>
        <w:rPr>
          <w:rFonts w:ascii="Times New Roman" w:hAnsi="Times New Roman" w:cs="Times New Roman"/>
          <w:sz w:val="32"/>
          <w:szCs w:val="32"/>
        </w:rPr>
      </w:pPr>
    </w:p>
    <w:p w14:paraId="5C5A33AF">
      <w:pPr>
        <w:pStyle w:val="19"/>
        <w:jc w:val="center"/>
        <w:rPr>
          <w:rFonts w:ascii="Times New Roman" w:hAnsi="Times New Roman" w:cs="Times New Roman"/>
          <w:sz w:val="32"/>
          <w:szCs w:val="32"/>
        </w:rPr>
      </w:pPr>
    </w:p>
    <w:p w14:paraId="3A009B0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91DCE4B">
      <w:pPr>
        <w:pStyle w:val="19"/>
        <w:spacing w:line="600" w:lineRule="exact"/>
        <w:jc w:val="both"/>
        <w:rPr>
          <w:rFonts w:ascii="Times New Roman" w:hAnsi="Times New Roman" w:cs="Times New Roman"/>
          <w:b/>
          <w:sz w:val="36"/>
          <w:szCs w:val="28"/>
        </w:rPr>
      </w:pPr>
    </w:p>
    <w:p w14:paraId="12E2A93A">
      <w:pPr>
        <w:pStyle w:val="19"/>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A91717E">
      <w:pPr>
        <w:pStyle w:val="19"/>
        <w:spacing w:line="600" w:lineRule="exact"/>
        <w:jc w:val="center"/>
        <w:rPr>
          <w:rFonts w:ascii="Times New Roman" w:hAnsi="Times New Roman" w:cs="Times New Roman"/>
          <w:b/>
          <w:sz w:val="36"/>
          <w:szCs w:val="28"/>
        </w:rPr>
      </w:pPr>
    </w:p>
    <w:p w14:paraId="4EF2289B">
      <w:pPr>
        <w:pStyle w:val="19"/>
        <w:spacing w:after="156" w:afterLines="50" w:line="600" w:lineRule="exact"/>
        <w:jc w:val="left"/>
        <w:rPr>
          <w:rFonts w:ascii="Times New Roman" w:hAnsi="Times New Roman" w:cs="Times New Roman"/>
          <w:bCs/>
          <w:sz w:val="32"/>
          <w:szCs w:val="32"/>
        </w:rPr>
      </w:pPr>
      <w:r>
        <w:rPr>
          <w:rFonts w:ascii="Times New Roman" w:hAnsi="Times New Roman" w:cs="Times New Roman"/>
          <w:bCs/>
          <w:sz w:val="32"/>
          <w:szCs w:val="32"/>
        </w:rPr>
        <w:t>第一部分 单位概况</w:t>
      </w:r>
    </w:p>
    <w:p w14:paraId="6C7FD81D">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9BA583D">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3DD32C1">
      <w:pPr>
        <w:pStyle w:val="19"/>
        <w:spacing w:before="156" w:beforeLines="50" w:after="156" w:afterLines="50" w:line="600" w:lineRule="exact"/>
        <w:jc w:val="lef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B9E852E">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B3568E5">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46E2DCC">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7201FF7">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1A2400A">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C17C1DA">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05F9A9E">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0813BBB">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369E037">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8400C98">
      <w:pPr>
        <w:pStyle w:val="19"/>
        <w:spacing w:before="156" w:beforeLines="50" w:after="156" w:afterLines="50" w:line="600" w:lineRule="exact"/>
        <w:jc w:val="lef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37D0D36">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FE244B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C08EA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1D80B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3E63D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14C304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B1CD9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D0C9CA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DF735A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06047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6B3F3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722E4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F70BBC5">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FDE10EF">
      <w:pPr>
        <w:pStyle w:val="19"/>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C78BD0D">
      <w:pPr>
        <w:pStyle w:val="19"/>
        <w:spacing w:before="156" w:beforeLines="50" w:after="156" w:afterLines="50" w:line="600" w:lineRule="exact"/>
        <w:jc w:val="left"/>
        <w:rPr>
          <w:rFonts w:ascii="Times New Roman" w:hAnsi="Times New Roman" w:cs="Times New Roman"/>
          <w:bCs/>
          <w:sz w:val="32"/>
          <w:szCs w:val="32"/>
        </w:rPr>
      </w:pPr>
      <w:r>
        <w:rPr>
          <w:rFonts w:ascii="Times New Roman" w:hAnsi="Times New Roman" w:cs="Times New Roman"/>
          <w:bCs/>
          <w:sz w:val="32"/>
          <w:szCs w:val="32"/>
        </w:rPr>
        <w:t>第四部分 名词解释</w:t>
      </w:r>
    </w:p>
    <w:p w14:paraId="5A69579E">
      <w:pPr>
        <w:pStyle w:val="19"/>
        <w:spacing w:before="156" w:beforeLines="50" w:after="156" w:afterLines="50" w:line="600" w:lineRule="exact"/>
        <w:jc w:val="left"/>
        <w:rPr>
          <w:rFonts w:ascii="Times New Roman" w:hAnsi="Times New Roman" w:cs="Times New Roman"/>
          <w:bCs/>
          <w:sz w:val="32"/>
          <w:szCs w:val="32"/>
        </w:rPr>
      </w:pPr>
      <w:r>
        <w:rPr>
          <w:rFonts w:ascii="Times New Roman" w:hAnsi="Times New Roman" w:cs="Times New Roman"/>
          <w:bCs/>
          <w:sz w:val="32"/>
          <w:szCs w:val="32"/>
        </w:rPr>
        <w:t>第五部分 附件</w:t>
      </w:r>
    </w:p>
    <w:p w14:paraId="61754355">
      <w:pPr>
        <w:pStyle w:val="19"/>
        <w:spacing w:line="600" w:lineRule="exact"/>
        <w:rPr>
          <w:rFonts w:ascii="Times New Roman" w:hAnsi="Times New Roman" w:cs="Times New Roman"/>
          <w:bCs/>
          <w:sz w:val="28"/>
          <w:szCs w:val="28"/>
        </w:rPr>
      </w:pPr>
    </w:p>
    <w:p w14:paraId="5B3A2476">
      <w:pPr>
        <w:jc w:val="center"/>
        <w:rPr>
          <w:rFonts w:ascii="Times New Roman" w:hAnsi="Times New Roman" w:cs="Times New Roman"/>
          <w:sz w:val="72"/>
          <w:szCs w:val="72"/>
        </w:rPr>
      </w:pPr>
    </w:p>
    <w:p w14:paraId="530155C9">
      <w:pPr>
        <w:jc w:val="center"/>
        <w:rPr>
          <w:rFonts w:ascii="Times New Roman" w:hAnsi="Times New Roman" w:cs="Times New Roman"/>
          <w:sz w:val="72"/>
          <w:szCs w:val="72"/>
        </w:rPr>
      </w:pPr>
    </w:p>
    <w:p w14:paraId="7E17A083">
      <w:pPr>
        <w:jc w:val="center"/>
        <w:rPr>
          <w:rFonts w:ascii="Times New Roman" w:hAnsi="Times New Roman" w:cs="Times New Roman"/>
          <w:sz w:val="72"/>
          <w:szCs w:val="72"/>
        </w:rPr>
      </w:pPr>
    </w:p>
    <w:p w14:paraId="3988699E">
      <w:pPr>
        <w:pStyle w:val="1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122EFB6">
      <w:pPr>
        <w:rPr>
          <w:rFonts w:ascii="Times New Roman" w:hAnsi="Times New Roman" w:eastAsia="方正小标宋_GBK" w:cs="Times New Roman"/>
          <w:sz w:val="72"/>
          <w:szCs w:val="72"/>
        </w:rPr>
      </w:pPr>
    </w:p>
    <w:p w14:paraId="24F162EE">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E7AB2E5">
      <w:pPr>
        <w:pStyle w:val="19"/>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会同县计划生育协会</w:t>
      </w:r>
      <w:r>
        <w:rPr>
          <w:rFonts w:ascii="Times New Roman" w:hAnsi="Times New Roman" w:eastAsia="方正小标宋_GBK" w:cs="Times New Roman"/>
          <w:sz w:val="52"/>
          <w:szCs w:val="52"/>
        </w:rPr>
        <w:t>部门（单位）概况</w:t>
      </w:r>
    </w:p>
    <w:p w14:paraId="6EA870C3">
      <w:pPr>
        <w:pStyle w:val="8"/>
        <w:ind w:left="0" w:leftChars="0" w:firstLine="0" w:firstLineChars="0"/>
        <w:rPr>
          <w:rFonts w:ascii="Times New Roman" w:hAnsi="Times New Roman" w:cs="Times New Roman"/>
        </w:rPr>
      </w:pPr>
    </w:p>
    <w:p w14:paraId="4E3B0E3E">
      <w:pPr>
        <w:pStyle w:val="20"/>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4BAD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1.</w:t>
      </w:r>
      <w:r>
        <w:rPr>
          <w:rFonts w:hint="eastAsia" w:ascii="华文仿宋" w:hAnsi="华文仿宋" w:eastAsia="华文仿宋" w:cs="华文仿宋"/>
          <w:color w:val="auto"/>
          <w:sz w:val="32"/>
          <w:szCs w:val="32"/>
          <w:lang w:eastAsia="zh-CN"/>
        </w:rPr>
        <w:t>贯彻执行</w:t>
      </w:r>
      <w:r>
        <w:rPr>
          <w:rFonts w:hint="eastAsia" w:ascii="华文仿宋" w:hAnsi="华文仿宋" w:eastAsia="华文仿宋" w:cs="华文仿宋"/>
          <w:color w:val="auto"/>
          <w:sz w:val="32"/>
          <w:szCs w:val="32"/>
        </w:rPr>
        <w:t>《中华人民共和国人口和计划生育法》</w:t>
      </w:r>
      <w:r>
        <w:rPr>
          <w:rFonts w:hint="eastAsia" w:ascii="华文仿宋" w:hAnsi="华文仿宋" w:eastAsia="华文仿宋" w:cs="华文仿宋"/>
          <w:color w:val="auto"/>
          <w:sz w:val="32"/>
          <w:szCs w:val="32"/>
          <w:lang w:eastAsia="zh-CN"/>
        </w:rPr>
        <w:t>和相关</w:t>
      </w:r>
      <w:r>
        <w:rPr>
          <w:rFonts w:hint="eastAsia" w:ascii="华文仿宋" w:hAnsi="华文仿宋" w:eastAsia="华文仿宋" w:cs="华文仿宋"/>
          <w:color w:val="auto"/>
          <w:sz w:val="32"/>
          <w:szCs w:val="32"/>
        </w:rPr>
        <w:t>法律法规</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政策，</w:t>
      </w:r>
      <w:r>
        <w:rPr>
          <w:rFonts w:hint="eastAsia" w:ascii="华文仿宋" w:hAnsi="华文仿宋" w:eastAsia="华文仿宋" w:cs="华文仿宋"/>
          <w:color w:val="auto"/>
          <w:sz w:val="32"/>
          <w:szCs w:val="32"/>
          <w:lang w:eastAsia="zh-CN"/>
        </w:rPr>
        <w:t>协助政府推动人口和计划生育工作，指导各基层计生协会工作</w:t>
      </w:r>
      <w:r>
        <w:rPr>
          <w:rFonts w:hint="eastAsia" w:ascii="华文仿宋" w:hAnsi="华文仿宋" w:eastAsia="华文仿宋" w:cs="华文仿宋"/>
          <w:color w:val="auto"/>
          <w:sz w:val="32"/>
          <w:szCs w:val="32"/>
        </w:rPr>
        <w:t>。</w:t>
      </w:r>
    </w:p>
    <w:p w14:paraId="66C81B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2.</w:t>
      </w:r>
      <w:r>
        <w:rPr>
          <w:rFonts w:hint="eastAsia" w:ascii="华文仿宋" w:hAnsi="华文仿宋" w:eastAsia="华文仿宋" w:cs="华文仿宋"/>
          <w:color w:val="auto"/>
          <w:sz w:val="32"/>
          <w:szCs w:val="32"/>
          <w:lang w:eastAsia="zh-CN"/>
        </w:rPr>
        <w:t>弘扬社会主义核心价值观和先进的人口文化，宣传优生优育、性与生殖健康、家庭健康等知识，教育引导群众负责任、有计划地生育，倡导科学、文明、进步的婚育观念和健康的生活方式。</w:t>
      </w:r>
    </w:p>
    <w:p w14:paraId="7DA35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3.</w:t>
      </w:r>
      <w:r>
        <w:rPr>
          <w:rFonts w:hint="eastAsia" w:ascii="华文仿宋" w:hAnsi="华文仿宋" w:eastAsia="华文仿宋" w:cs="华文仿宋"/>
          <w:color w:val="auto"/>
          <w:sz w:val="32"/>
          <w:szCs w:val="32"/>
          <w:lang w:eastAsia="zh-CN"/>
        </w:rPr>
        <w:t>组织开展生殖健康咨询、优生优育指导、计划生育家庭帮扶和家庭健康促进等，提高群众健康素养和家庭发展能力。做好计划生育困难家庭和特殊家庭的生活、生产、生育扶助和精神慰藉等服务，做强生育关怀行动品牌，以购买服务等多种方式加强与其他组织的合作，发展人口福利事业，努力为广大育龄群众和计划生育家庭服务。</w:t>
      </w:r>
    </w:p>
    <w:p w14:paraId="5BC9B3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4.</w:t>
      </w:r>
      <w:r>
        <w:rPr>
          <w:rFonts w:hint="eastAsia" w:ascii="华文仿宋" w:hAnsi="华文仿宋" w:eastAsia="华文仿宋" w:cs="华文仿宋"/>
          <w:color w:val="auto"/>
          <w:sz w:val="32"/>
          <w:szCs w:val="32"/>
          <w:lang w:eastAsia="zh-CN"/>
        </w:rPr>
        <w:t>维护育龄群众和计划生育家庭合法权益，倾听和反映广大计生家庭和育龄群众呼声,引导他们依法合理表达利益诉求、维护合法权益,促进社会和谐稳定。推进计划生育基层群众自治，动员、引导会员和群众实行自我管理、自我教育、自我服务、自我监督。</w:t>
      </w:r>
    </w:p>
    <w:p w14:paraId="1108E0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5.</w:t>
      </w:r>
      <w:r>
        <w:rPr>
          <w:rFonts w:hint="eastAsia" w:ascii="华文仿宋" w:hAnsi="华文仿宋" w:eastAsia="华文仿宋" w:cs="华文仿宋"/>
          <w:color w:val="auto"/>
          <w:sz w:val="32"/>
          <w:szCs w:val="32"/>
          <w:lang w:eastAsia="zh-CN"/>
        </w:rPr>
        <w:t>加强计划生育协会组织建设、队伍建设和阵地建设，为计划生育协会事业发展提供保障。有序承接政府转移的职能。</w:t>
      </w:r>
    </w:p>
    <w:p w14:paraId="37B97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6.</w:t>
      </w:r>
      <w:r>
        <w:rPr>
          <w:rFonts w:hint="eastAsia" w:ascii="华文仿宋" w:hAnsi="华文仿宋" w:eastAsia="华文仿宋" w:cs="华文仿宋"/>
          <w:color w:val="auto"/>
          <w:sz w:val="32"/>
          <w:szCs w:val="32"/>
        </w:rPr>
        <w:t>完成县委、县政府及县卫生健康局交办的交办的其他</w:t>
      </w:r>
      <w:r>
        <w:rPr>
          <w:rFonts w:hint="eastAsia" w:ascii="华文仿宋" w:hAnsi="华文仿宋" w:eastAsia="华文仿宋" w:cs="华文仿宋"/>
          <w:color w:val="auto"/>
          <w:sz w:val="32"/>
          <w:szCs w:val="32"/>
          <w:lang w:eastAsia="zh-CN"/>
        </w:rPr>
        <w:t>任务</w:t>
      </w:r>
      <w:r>
        <w:rPr>
          <w:rFonts w:hint="eastAsia" w:ascii="华文仿宋" w:hAnsi="华文仿宋" w:eastAsia="华文仿宋" w:cs="华文仿宋"/>
          <w:color w:val="auto"/>
          <w:sz w:val="32"/>
          <w:szCs w:val="32"/>
        </w:rPr>
        <w:t xml:space="preserve">。 </w:t>
      </w:r>
    </w:p>
    <w:p w14:paraId="334B669C">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210710F">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会同县计划生育协会</w:t>
      </w:r>
      <w:r>
        <w:rPr>
          <w:rFonts w:ascii="Times New Roman" w:hAnsi="Times New Roman" w:eastAsia="仿宋_GB2312" w:cs="Times New Roman"/>
          <w:bCs/>
          <w:kern w:val="0"/>
          <w:sz w:val="32"/>
          <w:szCs w:val="32"/>
        </w:rPr>
        <w:t>内设机构包括：</w:t>
      </w:r>
      <w:r>
        <w:rPr>
          <w:rFonts w:hint="eastAsia" w:ascii="仿宋" w:hAnsi="仿宋" w:eastAsia="仿宋" w:cs="仿宋"/>
          <w:sz w:val="32"/>
          <w:szCs w:val="32"/>
        </w:rPr>
        <w:t>综合</w:t>
      </w:r>
      <w:r>
        <w:rPr>
          <w:rFonts w:hint="eastAsia" w:ascii="仿宋" w:hAnsi="仿宋" w:eastAsia="仿宋" w:cs="仿宋"/>
          <w:sz w:val="32"/>
          <w:szCs w:val="32"/>
          <w:lang w:eastAsia="zh-CN"/>
        </w:rPr>
        <w:t>部</w:t>
      </w:r>
      <w:r>
        <w:rPr>
          <w:rFonts w:hint="eastAsia" w:ascii="仿宋" w:hAnsi="仿宋" w:eastAsia="仿宋" w:cs="仿宋"/>
          <w:color w:val="000000"/>
          <w:kern w:val="0"/>
          <w:sz w:val="32"/>
          <w:szCs w:val="32"/>
          <w:lang w:val="en-US" w:eastAsia="zh-CN"/>
        </w:rPr>
        <w:t>、</w:t>
      </w:r>
      <w:r>
        <w:rPr>
          <w:rFonts w:hint="eastAsia" w:ascii="仿宋" w:hAnsi="仿宋" w:eastAsia="仿宋" w:cs="仿宋"/>
          <w:sz w:val="32"/>
          <w:szCs w:val="32"/>
          <w:lang w:eastAsia="zh-CN"/>
        </w:rPr>
        <w:t>群众工作部、家庭服务部</w:t>
      </w:r>
      <w:r>
        <w:rPr>
          <w:rFonts w:ascii="仿宋" w:hAnsi="仿宋" w:eastAsia="仿宋" w:cs="仿宋"/>
          <w:sz w:val="32"/>
          <w:szCs w:val="32"/>
          <w:lang w:eastAsia="zh-CN"/>
        </w:rPr>
        <w:t>3</w:t>
      </w:r>
      <w:r>
        <w:rPr>
          <w:rFonts w:hint="eastAsia" w:ascii="Times New Roman" w:hAnsi="Times New Roman" w:eastAsia="仿宋_GB2312" w:cs="Times New Roman"/>
          <w:bCs/>
          <w:kern w:val="0"/>
          <w:sz w:val="32"/>
          <w:szCs w:val="32"/>
          <w:lang w:val="en-US" w:eastAsia="zh-CN"/>
        </w:rPr>
        <w:t>个内设机构。</w:t>
      </w:r>
    </w:p>
    <w:p w14:paraId="17716B31">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会同县计划生育协会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会同县计划生育协会</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369D87B4">
      <w:pPr>
        <w:jc w:val="left"/>
        <w:rPr>
          <w:rFonts w:ascii="Times New Roman" w:hAnsi="Times New Roman" w:eastAsia="仿宋_GB2312" w:cs="Times New Roman"/>
          <w:sz w:val="28"/>
          <w:szCs w:val="32"/>
        </w:rPr>
      </w:pPr>
    </w:p>
    <w:p w14:paraId="1AA4A0E8">
      <w:pPr>
        <w:jc w:val="center"/>
        <w:rPr>
          <w:rFonts w:ascii="Times New Roman" w:hAnsi="Times New Roman" w:eastAsia="黑体" w:cs="Times New Roman"/>
          <w:sz w:val="28"/>
          <w:szCs w:val="28"/>
        </w:rPr>
      </w:pPr>
    </w:p>
    <w:p w14:paraId="122E4B60">
      <w:pPr>
        <w:jc w:val="center"/>
        <w:rPr>
          <w:rFonts w:ascii="Times New Roman" w:hAnsi="Times New Roman" w:eastAsia="黑体" w:cs="Times New Roman"/>
          <w:sz w:val="28"/>
          <w:szCs w:val="28"/>
        </w:rPr>
      </w:pPr>
    </w:p>
    <w:p w14:paraId="328672BF">
      <w:pPr>
        <w:jc w:val="center"/>
        <w:rPr>
          <w:rFonts w:ascii="Times New Roman" w:hAnsi="Times New Roman" w:eastAsia="黑体" w:cs="Times New Roman"/>
          <w:sz w:val="28"/>
          <w:szCs w:val="28"/>
        </w:rPr>
      </w:pPr>
    </w:p>
    <w:p w14:paraId="27840209">
      <w:pPr>
        <w:jc w:val="center"/>
        <w:rPr>
          <w:rFonts w:ascii="Times New Roman" w:hAnsi="Times New Roman" w:eastAsia="黑体" w:cs="Times New Roman"/>
          <w:sz w:val="28"/>
          <w:szCs w:val="28"/>
        </w:rPr>
      </w:pPr>
    </w:p>
    <w:p w14:paraId="672D1335">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C2CCCC9">
      <w:pPr>
        <w:pStyle w:val="19"/>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FACAA8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tbl>
      <w:tblPr>
        <w:tblStyle w:val="14"/>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6"/>
        <w:gridCol w:w="895"/>
        <w:gridCol w:w="1044"/>
        <w:gridCol w:w="5009"/>
        <w:gridCol w:w="935"/>
        <w:gridCol w:w="1091"/>
      </w:tblGrid>
      <w:tr w14:paraId="5CE6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F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386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14:paraId="602E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97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FF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6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7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6D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19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14:paraId="38F3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E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47465">
            <w:pPr>
              <w:jc w:val="center"/>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7F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1B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F8479">
            <w:pPr>
              <w:jc w:val="center"/>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C23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14:paraId="374F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97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C5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2F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88.90</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440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0B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F0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0.16</w:t>
            </w:r>
          </w:p>
        </w:tc>
      </w:tr>
      <w:tr w14:paraId="2048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B89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5C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AB0BD9">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5A1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3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7831A">
            <w:pPr>
              <w:jc w:val="right"/>
              <w:rPr>
                <w:rFonts w:hint="eastAsia" w:ascii="宋体" w:hAnsi="宋体" w:eastAsia="宋体" w:cs="宋体"/>
                <w:i w:val="0"/>
                <w:iCs w:val="0"/>
                <w:color w:val="000000"/>
                <w:sz w:val="22"/>
                <w:szCs w:val="22"/>
                <w:u w:val="none"/>
              </w:rPr>
            </w:pPr>
          </w:p>
        </w:tc>
      </w:tr>
      <w:tr w14:paraId="6A63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164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BB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57CE3">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B8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A0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E33D3">
            <w:pPr>
              <w:jc w:val="right"/>
              <w:rPr>
                <w:rFonts w:hint="eastAsia" w:ascii="宋体" w:hAnsi="宋体" w:eastAsia="宋体" w:cs="宋体"/>
                <w:i w:val="0"/>
                <w:iCs w:val="0"/>
                <w:color w:val="000000"/>
                <w:sz w:val="22"/>
                <w:szCs w:val="22"/>
                <w:u w:val="none"/>
              </w:rPr>
            </w:pPr>
          </w:p>
        </w:tc>
      </w:tr>
      <w:tr w14:paraId="51BD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187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9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B1709">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8E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5E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5082C">
            <w:pPr>
              <w:jc w:val="right"/>
              <w:rPr>
                <w:rFonts w:hint="eastAsia" w:ascii="宋体" w:hAnsi="宋体" w:eastAsia="宋体" w:cs="宋体"/>
                <w:i w:val="0"/>
                <w:iCs w:val="0"/>
                <w:color w:val="000000"/>
                <w:sz w:val="22"/>
                <w:szCs w:val="22"/>
                <w:u w:val="none"/>
              </w:rPr>
            </w:pPr>
          </w:p>
        </w:tc>
      </w:tr>
      <w:tr w14:paraId="168D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9B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A7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A1109">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4C9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2F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09134">
            <w:pPr>
              <w:jc w:val="right"/>
              <w:rPr>
                <w:rFonts w:hint="eastAsia" w:ascii="宋体" w:hAnsi="宋体" w:eastAsia="宋体" w:cs="宋体"/>
                <w:i w:val="0"/>
                <w:iCs w:val="0"/>
                <w:color w:val="000000"/>
                <w:sz w:val="22"/>
                <w:szCs w:val="22"/>
                <w:u w:val="none"/>
              </w:rPr>
            </w:pPr>
          </w:p>
        </w:tc>
      </w:tr>
      <w:tr w14:paraId="3561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5CB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6C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50D63">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356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2A7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5A360">
            <w:pPr>
              <w:jc w:val="right"/>
              <w:rPr>
                <w:rFonts w:hint="eastAsia" w:ascii="宋体" w:hAnsi="宋体" w:eastAsia="宋体" w:cs="宋体"/>
                <w:i w:val="0"/>
                <w:iCs w:val="0"/>
                <w:color w:val="000000"/>
                <w:sz w:val="22"/>
                <w:szCs w:val="22"/>
                <w:u w:val="none"/>
              </w:rPr>
            </w:pPr>
          </w:p>
        </w:tc>
      </w:tr>
      <w:tr w14:paraId="6401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315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2F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F6D97">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58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E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1DB6C">
            <w:pPr>
              <w:jc w:val="right"/>
              <w:rPr>
                <w:rFonts w:hint="eastAsia" w:ascii="宋体" w:hAnsi="宋体" w:eastAsia="宋体" w:cs="宋体"/>
                <w:i w:val="0"/>
                <w:iCs w:val="0"/>
                <w:color w:val="000000"/>
                <w:sz w:val="22"/>
                <w:szCs w:val="22"/>
                <w:u w:val="none"/>
              </w:rPr>
            </w:pPr>
          </w:p>
        </w:tc>
      </w:tr>
      <w:tr w14:paraId="57E4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1D7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ED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7CE52">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B9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7A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21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4.13</w:t>
            </w:r>
          </w:p>
        </w:tc>
      </w:tr>
      <w:tr w14:paraId="7081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CFF55">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8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57C29">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A1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5C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F2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74.60</w:t>
            </w:r>
          </w:p>
        </w:tc>
      </w:tr>
      <w:tr w14:paraId="0BD3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CA8F5E">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D0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16EAD">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52E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2A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5321C">
            <w:pPr>
              <w:jc w:val="right"/>
              <w:rPr>
                <w:rFonts w:hint="eastAsia" w:ascii="宋体" w:hAnsi="宋体" w:eastAsia="宋体" w:cs="宋体"/>
                <w:i w:val="0"/>
                <w:iCs w:val="0"/>
                <w:color w:val="000000"/>
                <w:sz w:val="22"/>
                <w:szCs w:val="22"/>
                <w:u w:val="none"/>
              </w:rPr>
            </w:pPr>
          </w:p>
        </w:tc>
      </w:tr>
      <w:tr w14:paraId="1788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FAB1F4">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68F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967FF">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C2B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41B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17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10.01</w:t>
            </w:r>
          </w:p>
        </w:tc>
      </w:tr>
      <w:tr w14:paraId="54D8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96ED0">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46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08CB8">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2B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C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9B94B">
            <w:pPr>
              <w:jc w:val="right"/>
              <w:rPr>
                <w:rFonts w:hint="eastAsia" w:ascii="宋体" w:hAnsi="宋体" w:eastAsia="宋体" w:cs="宋体"/>
                <w:i w:val="0"/>
                <w:iCs w:val="0"/>
                <w:color w:val="000000"/>
                <w:sz w:val="22"/>
                <w:szCs w:val="22"/>
                <w:u w:val="none"/>
              </w:rPr>
            </w:pPr>
          </w:p>
        </w:tc>
      </w:tr>
      <w:tr w14:paraId="06F2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A6E0B3">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7C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5B4DB">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079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79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A39BB4">
            <w:pPr>
              <w:jc w:val="right"/>
              <w:rPr>
                <w:rFonts w:hint="eastAsia" w:ascii="宋体" w:hAnsi="宋体" w:eastAsia="宋体" w:cs="宋体"/>
                <w:i w:val="0"/>
                <w:iCs w:val="0"/>
                <w:color w:val="000000"/>
                <w:sz w:val="22"/>
                <w:szCs w:val="22"/>
                <w:u w:val="none"/>
              </w:rPr>
            </w:pPr>
          </w:p>
        </w:tc>
      </w:tr>
      <w:tr w14:paraId="22F5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FB7C2">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20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26B58">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B6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14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32C0E">
            <w:pPr>
              <w:jc w:val="right"/>
              <w:rPr>
                <w:rFonts w:hint="eastAsia" w:ascii="宋体" w:hAnsi="宋体" w:eastAsia="宋体" w:cs="宋体"/>
                <w:i w:val="0"/>
                <w:iCs w:val="0"/>
                <w:color w:val="000000"/>
                <w:sz w:val="22"/>
                <w:szCs w:val="22"/>
                <w:u w:val="none"/>
              </w:rPr>
            </w:pPr>
          </w:p>
        </w:tc>
      </w:tr>
      <w:tr w14:paraId="01A2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F52DF">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61C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769C6">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BF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7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F6790">
            <w:pPr>
              <w:jc w:val="right"/>
              <w:rPr>
                <w:rFonts w:hint="eastAsia" w:ascii="宋体" w:hAnsi="宋体" w:eastAsia="宋体" w:cs="宋体"/>
                <w:i w:val="0"/>
                <w:iCs w:val="0"/>
                <w:color w:val="000000"/>
                <w:sz w:val="22"/>
                <w:szCs w:val="22"/>
                <w:u w:val="none"/>
              </w:rPr>
            </w:pPr>
          </w:p>
        </w:tc>
      </w:tr>
      <w:tr w14:paraId="0041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7006C0">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1F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7110A">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B3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79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FBC6A">
            <w:pPr>
              <w:jc w:val="right"/>
              <w:rPr>
                <w:rFonts w:hint="eastAsia" w:ascii="宋体" w:hAnsi="宋体" w:eastAsia="宋体" w:cs="宋体"/>
                <w:i w:val="0"/>
                <w:iCs w:val="0"/>
                <w:color w:val="000000"/>
                <w:sz w:val="22"/>
                <w:szCs w:val="22"/>
                <w:u w:val="none"/>
              </w:rPr>
            </w:pPr>
          </w:p>
        </w:tc>
      </w:tr>
      <w:tr w14:paraId="507E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E26FD">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525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3F7A1">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98A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C2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93A11">
            <w:pPr>
              <w:jc w:val="right"/>
              <w:rPr>
                <w:rFonts w:hint="eastAsia" w:ascii="宋体" w:hAnsi="宋体" w:eastAsia="宋体" w:cs="宋体"/>
                <w:i w:val="0"/>
                <w:iCs w:val="0"/>
                <w:color w:val="000000"/>
                <w:sz w:val="22"/>
                <w:szCs w:val="22"/>
                <w:u w:val="none"/>
              </w:rPr>
            </w:pPr>
          </w:p>
        </w:tc>
      </w:tr>
      <w:tr w14:paraId="07CC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EB634">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39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519E7">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E4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833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C60F9">
            <w:pPr>
              <w:jc w:val="right"/>
              <w:rPr>
                <w:rFonts w:hint="eastAsia" w:ascii="宋体" w:hAnsi="宋体" w:eastAsia="宋体" w:cs="宋体"/>
                <w:i w:val="0"/>
                <w:iCs w:val="0"/>
                <w:color w:val="000000"/>
                <w:sz w:val="22"/>
                <w:szCs w:val="22"/>
                <w:u w:val="none"/>
              </w:rPr>
            </w:pPr>
          </w:p>
        </w:tc>
      </w:tr>
      <w:tr w14:paraId="0058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2ABEB8">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1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4AE2B">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2A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A0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84F18">
            <w:pPr>
              <w:jc w:val="right"/>
              <w:rPr>
                <w:rFonts w:hint="eastAsia" w:ascii="宋体" w:hAnsi="宋体" w:eastAsia="宋体" w:cs="宋体"/>
                <w:i w:val="0"/>
                <w:iCs w:val="0"/>
                <w:color w:val="000000"/>
                <w:sz w:val="22"/>
                <w:szCs w:val="22"/>
                <w:u w:val="none"/>
              </w:rPr>
            </w:pPr>
          </w:p>
        </w:tc>
      </w:tr>
      <w:tr w14:paraId="08C0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96BE9">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B0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B11E3">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AE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45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2ADCD">
            <w:pPr>
              <w:jc w:val="right"/>
              <w:rPr>
                <w:rFonts w:hint="eastAsia" w:ascii="宋体" w:hAnsi="宋体" w:eastAsia="宋体" w:cs="宋体"/>
                <w:i w:val="0"/>
                <w:iCs w:val="0"/>
                <w:color w:val="000000"/>
                <w:sz w:val="22"/>
                <w:szCs w:val="22"/>
                <w:u w:val="none"/>
              </w:rPr>
            </w:pPr>
          </w:p>
        </w:tc>
      </w:tr>
      <w:tr w14:paraId="2D19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AEA31">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6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4598A">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49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48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27EEC">
            <w:pPr>
              <w:jc w:val="right"/>
              <w:rPr>
                <w:rFonts w:hint="eastAsia" w:ascii="宋体" w:hAnsi="宋体" w:eastAsia="宋体" w:cs="宋体"/>
                <w:i w:val="0"/>
                <w:iCs w:val="0"/>
                <w:color w:val="000000"/>
                <w:sz w:val="22"/>
                <w:szCs w:val="22"/>
                <w:u w:val="none"/>
              </w:rPr>
            </w:pPr>
          </w:p>
        </w:tc>
      </w:tr>
      <w:tr w14:paraId="66BE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7E41B">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08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55694">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A0E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5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71005">
            <w:pPr>
              <w:jc w:val="right"/>
              <w:rPr>
                <w:rFonts w:hint="eastAsia" w:ascii="宋体" w:hAnsi="宋体" w:eastAsia="宋体" w:cs="宋体"/>
                <w:i w:val="0"/>
                <w:iCs w:val="0"/>
                <w:color w:val="000000"/>
                <w:sz w:val="22"/>
                <w:szCs w:val="22"/>
                <w:u w:val="none"/>
              </w:rPr>
            </w:pPr>
          </w:p>
        </w:tc>
      </w:tr>
      <w:tr w14:paraId="52DA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FF159">
            <w:pPr>
              <w:jc w:val="lef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F6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09728">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4DB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EF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FBC41">
            <w:pPr>
              <w:jc w:val="right"/>
              <w:rPr>
                <w:rFonts w:hint="eastAsia" w:ascii="宋体" w:hAnsi="宋体" w:eastAsia="宋体" w:cs="宋体"/>
                <w:i w:val="0"/>
                <w:iCs w:val="0"/>
                <w:color w:val="000000"/>
                <w:sz w:val="22"/>
                <w:szCs w:val="22"/>
                <w:u w:val="none"/>
              </w:rPr>
            </w:pPr>
          </w:p>
        </w:tc>
      </w:tr>
      <w:tr w14:paraId="6CA9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BA027">
            <w:pPr>
              <w:jc w:val="center"/>
              <w:rPr>
                <w:rFonts w:hint="eastAsia" w:ascii="宋体" w:hAnsi="宋体" w:eastAsia="宋体" w:cs="宋体"/>
                <w:b/>
                <w:bCs/>
                <w:i w:val="0"/>
                <w:iCs w:val="0"/>
                <w:color w:val="000000"/>
                <w:sz w:val="20"/>
                <w:szCs w:val="20"/>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B5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38336">
            <w:pPr>
              <w:jc w:val="right"/>
              <w:rPr>
                <w:rFonts w:hint="eastAsia" w:ascii="宋体" w:hAnsi="宋体" w:eastAsia="宋体" w:cs="宋体"/>
                <w:i w:val="0"/>
                <w:iCs w:val="0"/>
                <w:color w:val="000000"/>
                <w:sz w:val="20"/>
                <w:szCs w:val="20"/>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208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5C6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33850">
            <w:pPr>
              <w:jc w:val="right"/>
              <w:rPr>
                <w:rFonts w:hint="eastAsia" w:ascii="宋体" w:hAnsi="宋体" w:eastAsia="宋体" w:cs="宋体"/>
                <w:i w:val="0"/>
                <w:iCs w:val="0"/>
                <w:color w:val="000000"/>
                <w:sz w:val="22"/>
                <w:szCs w:val="22"/>
                <w:u w:val="none"/>
              </w:rPr>
            </w:pPr>
          </w:p>
        </w:tc>
      </w:tr>
      <w:tr w14:paraId="3860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A1550">
            <w:pPr>
              <w:jc w:val="left"/>
              <w:rPr>
                <w:rFonts w:hint="eastAsia" w:ascii="宋体" w:hAnsi="宋体" w:eastAsia="宋体" w:cs="宋体"/>
                <w:i w:val="0"/>
                <w:iCs w:val="0"/>
                <w:color w:val="000000"/>
                <w:sz w:val="20"/>
                <w:szCs w:val="20"/>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58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E6A07">
            <w:pPr>
              <w:jc w:val="right"/>
              <w:rPr>
                <w:rFonts w:hint="eastAsia" w:ascii="宋体" w:hAnsi="宋体" w:eastAsia="宋体" w:cs="宋体"/>
                <w:i w:val="0"/>
                <w:iCs w:val="0"/>
                <w:color w:val="000000"/>
                <w:sz w:val="20"/>
                <w:szCs w:val="20"/>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89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34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E1454">
            <w:pPr>
              <w:jc w:val="right"/>
              <w:rPr>
                <w:rFonts w:hint="eastAsia" w:ascii="宋体" w:hAnsi="宋体" w:eastAsia="宋体" w:cs="宋体"/>
                <w:i w:val="0"/>
                <w:iCs w:val="0"/>
                <w:color w:val="000000"/>
                <w:sz w:val="22"/>
                <w:szCs w:val="22"/>
                <w:u w:val="none"/>
              </w:rPr>
            </w:pPr>
          </w:p>
        </w:tc>
      </w:tr>
      <w:tr w14:paraId="0426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D80A05">
            <w:pPr>
              <w:jc w:val="left"/>
              <w:rPr>
                <w:rFonts w:hint="eastAsia" w:ascii="宋体" w:hAnsi="宋体" w:eastAsia="宋体" w:cs="宋体"/>
                <w:i w:val="0"/>
                <w:iCs w:val="0"/>
                <w:color w:val="000000"/>
                <w:sz w:val="20"/>
                <w:szCs w:val="20"/>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6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2A400">
            <w:pPr>
              <w:jc w:val="right"/>
              <w:rPr>
                <w:rFonts w:hint="eastAsia" w:ascii="宋体" w:hAnsi="宋体" w:eastAsia="宋体" w:cs="宋体"/>
                <w:i w:val="0"/>
                <w:iCs w:val="0"/>
                <w:color w:val="000000"/>
                <w:sz w:val="20"/>
                <w:szCs w:val="20"/>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6B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E6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6FFB0">
            <w:pPr>
              <w:jc w:val="right"/>
              <w:rPr>
                <w:rFonts w:hint="eastAsia" w:ascii="宋体" w:hAnsi="宋体" w:eastAsia="宋体" w:cs="宋体"/>
                <w:i w:val="0"/>
                <w:iCs w:val="0"/>
                <w:color w:val="000000"/>
                <w:sz w:val="22"/>
                <w:szCs w:val="22"/>
                <w:u w:val="none"/>
              </w:rPr>
            </w:pPr>
          </w:p>
        </w:tc>
      </w:tr>
      <w:tr w14:paraId="13F4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EB5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C2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1D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88.90</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AB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2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8D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88.90</w:t>
            </w:r>
          </w:p>
        </w:tc>
      </w:tr>
      <w:tr w14:paraId="1975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3C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使用非财政拨款结余（含专用结余）</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20B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ECF5D">
            <w:pPr>
              <w:jc w:val="right"/>
              <w:rPr>
                <w:rFonts w:hint="eastAsia" w:ascii="宋体" w:hAnsi="宋体" w:eastAsia="宋体" w:cs="宋体"/>
                <w:i w:val="0"/>
                <w:iCs w:val="0"/>
                <w:color w:val="000000"/>
                <w:sz w:val="22"/>
                <w:szCs w:val="22"/>
                <w:u w:val="none"/>
              </w:rPr>
            </w:pP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D4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9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F897E">
            <w:pPr>
              <w:jc w:val="right"/>
              <w:rPr>
                <w:rFonts w:hint="eastAsia" w:ascii="宋体" w:hAnsi="宋体" w:eastAsia="宋体" w:cs="宋体"/>
                <w:i w:val="0"/>
                <w:iCs w:val="0"/>
                <w:color w:val="000000"/>
                <w:sz w:val="22"/>
                <w:szCs w:val="22"/>
                <w:u w:val="none"/>
              </w:rPr>
            </w:pPr>
          </w:p>
        </w:tc>
      </w:tr>
      <w:tr w14:paraId="52F9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FE9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6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D8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0.00</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03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11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CA0CD">
            <w:pPr>
              <w:jc w:val="right"/>
              <w:rPr>
                <w:rFonts w:hint="eastAsia" w:ascii="宋体" w:hAnsi="宋体" w:eastAsia="宋体" w:cs="宋体"/>
                <w:i w:val="0"/>
                <w:iCs w:val="0"/>
                <w:color w:val="000000"/>
                <w:sz w:val="22"/>
                <w:szCs w:val="22"/>
                <w:u w:val="none"/>
              </w:rPr>
            </w:pPr>
          </w:p>
        </w:tc>
      </w:tr>
      <w:tr w14:paraId="3A96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BC9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27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52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88.90</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94B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B5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96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88.90</w:t>
            </w:r>
          </w:p>
        </w:tc>
      </w:tr>
      <w:tr w14:paraId="18DC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6"/>
            <w:tcBorders>
              <w:top w:val="single" w:color="D4D4D4" w:sz="4" w:space="0"/>
              <w:left w:val="nil"/>
              <w:bottom w:val="nil"/>
              <w:right w:val="nil"/>
            </w:tcBorders>
            <w:shd w:val="clear" w:color="auto" w:fill="FFFFFF"/>
            <w:noWrap/>
            <w:vAlign w:val="center"/>
          </w:tcPr>
          <w:p w14:paraId="153C2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注：1.本表反映部门本年度的总收支和年末结转结余情况。</w:t>
            </w:r>
          </w:p>
        </w:tc>
      </w:tr>
      <w:tr w14:paraId="1D20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6"/>
            <w:tcBorders>
              <w:top w:val="nil"/>
              <w:left w:val="nil"/>
              <w:bottom w:val="nil"/>
              <w:right w:val="nil"/>
            </w:tcBorders>
            <w:shd w:val="clear" w:color="auto" w:fill="FFFFFF"/>
            <w:noWrap/>
            <w:vAlign w:val="center"/>
          </w:tcPr>
          <w:p w14:paraId="09629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2.本套报表金额单位转换时可能存在尾数误差。</w:t>
            </w:r>
          </w:p>
        </w:tc>
      </w:tr>
    </w:tbl>
    <w:p w14:paraId="16D2A8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p w14:paraId="58245C8E">
      <w:pPr>
        <w:widowControl/>
        <w:jc w:val="left"/>
        <w:textAlignment w:val="center"/>
        <w:rPr>
          <w:rFonts w:ascii="Times New Roman" w:hAnsi="Times New Roman" w:eastAsia="宋体" w:cs="Times New Roman"/>
          <w:color w:val="000000"/>
          <w:kern w:val="0"/>
          <w:sz w:val="24"/>
          <w:szCs w:val="24"/>
        </w:rPr>
      </w:pPr>
    </w:p>
    <w:p w14:paraId="089BF154">
      <w:pPr>
        <w:rPr>
          <w:rFonts w:ascii="Times New Roman" w:hAnsi="Times New Roman" w:eastAsia="华文中宋" w:cs="Times New Roman"/>
          <w:color w:val="000000"/>
          <w:sz w:val="32"/>
          <w:szCs w:val="32"/>
        </w:rPr>
      </w:pPr>
    </w:p>
    <w:p w14:paraId="4E306339">
      <w:pPr>
        <w:rPr>
          <w:rFonts w:ascii="Times New Roman" w:hAnsi="Times New Roman" w:eastAsia="华文中宋" w:cs="Times New Roman"/>
          <w:color w:val="000000"/>
          <w:sz w:val="32"/>
          <w:szCs w:val="32"/>
        </w:rPr>
      </w:pPr>
    </w:p>
    <w:p w14:paraId="52CC2956">
      <w:pPr>
        <w:rPr>
          <w:rFonts w:ascii="Times New Roman" w:hAnsi="Times New Roman" w:eastAsia="华文中宋" w:cs="Times New Roman"/>
          <w:color w:val="000000"/>
          <w:sz w:val="32"/>
          <w:szCs w:val="32"/>
        </w:rPr>
      </w:pPr>
    </w:p>
    <w:p w14:paraId="5E07A95B">
      <w:pPr>
        <w:rPr>
          <w:rFonts w:ascii="Times New Roman" w:hAnsi="Times New Roman" w:eastAsia="华文中宋" w:cs="Times New Roman"/>
          <w:color w:val="000000"/>
          <w:sz w:val="32"/>
          <w:szCs w:val="32"/>
        </w:rPr>
      </w:pPr>
    </w:p>
    <w:p w14:paraId="45BEE785">
      <w:pPr>
        <w:rPr>
          <w:rFonts w:ascii="Times New Roman" w:hAnsi="Times New Roman" w:eastAsia="华文中宋" w:cs="Times New Roman"/>
          <w:color w:val="000000"/>
          <w:sz w:val="32"/>
          <w:szCs w:val="32"/>
        </w:rPr>
      </w:pPr>
    </w:p>
    <w:p w14:paraId="28FB9807">
      <w:pPr>
        <w:rPr>
          <w:rFonts w:ascii="Times New Roman" w:hAnsi="Times New Roman" w:eastAsia="华文中宋" w:cs="Times New Roman"/>
          <w:color w:val="000000"/>
          <w:sz w:val="32"/>
          <w:szCs w:val="32"/>
        </w:rPr>
      </w:pPr>
    </w:p>
    <w:p w14:paraId="238E5F88">
      <w:pPr>
        <w:rPr>
          <w:rFonts w:ascii="Times New Roman" w:hAnsi="Times New Roman" w:eastAsia="华文中宋" w:cs="Times New Roman"/>
          <w:color w:val="000000"/>
          <w:sz w:val="32"/>
          <w:szCs w:val="32"/>
        </w:rPr>
      </w:pPr>
    </w:p>
    <w:p w14:paraId="74161CF5">
      <w:pPr>
        <w:widowControl/>
        <w:spacing w:line="240" w:lineRule="auto"/>
        <w:jc w:val="left"/>
        <w:textAlignment w:val="auto"/>
        <w:rPr>
          <w:rFonts w:ascii="Times New Roman" w:hAnsi="Times New Roman" w:eastAsia="黑体" w:cs="Times New Roman"/>
          <w:color w:val="000000"/>
          <w:kern w:val="0"/>
          <w:sz w:val="32"/>
          <w:szCs w:val="32"/>
        </w:rPr>
      </w:pPr>
    </w:p>
    <w:p w14:paraId="50825DB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21C8001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ED406D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4"/>
        <w:tblW w:w="14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4564"/>
        <w:gridCol w:w="1110"/>
        <w:gridCol w:w="1110"/>
        <w:gridCol w:w="1110"/>
        <w:gridCol w:w="1110"/>
        <w:gridCol w:w="1110"/>
        <w:gridCol w:w="1110"/>
        <w:gridCol w:w="1110"/>
      </w:tblGrid>
      <w:tr w14:paraId="0AB6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346" w:type="dxa"/>
          <w:trHeight w:val="300" w:hRule="atLeast"/>
          <w:jc w:val="center"/>
        </w:trPr>
        <w:tc>
          <w:tcPr>
            <w:tcW w:w="55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337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F0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0C0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08C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C4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E91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52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E5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D67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8ECB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564"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71C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1ED89D">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4EAD79D">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422289">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ECD0B9">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54B8F2">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D8F42B">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55878F">
            <w:pPr>
              <w:jc w:val="center"/>
              <w:rPr>
                <w:rFonts w:hint="eastAsia" w:ascii="宋体" w:hAnsi="宋体" w:eastAsia="宋体" w:cs="宋体"/>
                <w:i w:val="0"/>
                <w:iCs w:val="0"/>
                <w:color w:val="000000"/>
                <w:sz w:val="22"/>
                <w:szCs w:val="22"/>
                <w:u w:val="none"/>
              </w:rPr>
            </w:pPr>
          </w:p>
        </w:tc>
      </w:tr>
      <w:tr w14:paraId="1233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877E6C">
            <w:pPr>
              <w:jc w:val="center"/>
              <w:rPr>
                <w:rFonts w:hint="eastAsia" w:ascii="宋体" w:hAnsi="宋体" w:eastAsia="宋体" w:cs="宋体"/>
                <w:i w:val="0"/>
                <w:iCs w:val="0"/>
                <w:color w:val="000000"/>
                <w:sz w:val="22"/>
                <w:szCs w:val="22"/>
                <w:u w:val="none"/>
              </w:rPr>
            </w:pPr>
          </w:p>
        </w:tc>
        <w:tc>
          <w:tcPr>
            <w:tcW w:w="456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E5950B">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6F63FE">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34AA11">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BEF197">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1F9AB8">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F08C41">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529ACA">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796F2C">
            <w:pPr>
              <w:jc w:val="center"/>
              <w:rPr>
                <w:rFonts w:hint="eastAsia" w:ascii="宋体" w:hAnsi="宋体" w:eastAsia="宋体" w:cs="宋体"/>
                <w:i w:val="0"/>
                <w:iCs w:val="0"/>
                <w:color w:val="000000"/>
                <w:sz w:val="22"/>
                <w:szCs w:val="22"/>
                <w:u w:val="none"/>
              </w:rPr>
            </w:pPr>
          </w:p>
        </w:tc>
      </w:tr>
      <w:tr w14:paraId="2CD8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5726E0">
            <w:pPr>
              <w:jc w:val="center"/>
              <w:rPr>
                <w:rFonts w:hint="eastAsia" w:ascii="宋体" w:hAnsi="宋体" w:eastAsia="宋体" w:cs="宋体"/>
                <w:i w:val="0"/>
                <w:iCs w:val="0"/>
                <w:color w:val="000000"/>
                <w:sz w:val="22"/>
                <w:szCs w:val="22"/>
                <w:u w:val="none"/>
              </w:rPr>
            </w:pPr>
          </w:p>
        </w:tc>
        <w:tc>
          <w:tcPr>
            <w:tcW w:w="456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B49FAC">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11D563">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B851F1">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96736C">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BE5588">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094930">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35BCF7">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A7579E">
            <w:pPr>
              <w:jc w:val="center"/>
              <w:rPr>
                <w:rFonts w:hint="eastAsia" w:ascii="宋体" w:hAnsi="宋体" w:eastAsia="宋体" w:cs="宋体"/>
                <w:i w:val="0"/>
                <w:iCs w:val="0"/>
                <w:color w:val="000000"/>
                <w:sz w:val="22"/>
                <w:szCs w:val="22"/>
                <w:u w:val="none"/>
              </w:rPr>
            </w:pPr>
          </w:p>
        </w:tc>
      </w:tr>
      <w:tr w14:paraId="07DD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55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7A2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582C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EC97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06B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3246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49B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4A2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EEC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EF2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55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F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C3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88.90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B7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88.90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C37D">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5D1D">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4120">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9BA5">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BC4EA">
            <w:pPr>
              <w:jc w:val="right"/>
              <w:rPr>
                <w:rFonts w:hint="eastAsia" w:ascii="宋体" w:hAnsi="宋体" w:eastAsia="宋体" w:cs="宋体"/>
                <w:b/>
                <w:bCs/>
                <w:i w:val="0"/>
                <w:iCs w:val="0"/>
                <w:color w:val="000000"/>
                <w:sz w:val="22"/>
                <w:szCs w:val="22"/>
                <w:u w:val="none"/>
              </w:rPr>
            </w:pPr>
          </w:p>
        </w:tc>
      </w:tr>
      <w:tr w14:paraId="6EBB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B8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C0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6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F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0C57">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EAE8">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7C224">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8746">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BEF71">
            <w:pPr>
              <w:jc w:val="right"/>
              <w:rPr>
                <w:rFonts w:hint="eastAsia" w:ascii="宋体" w:hAnsi="宋体" w:eastAsia="宋体" w:cs="宋体"/>
                <w:b/>
                <w:bCs/>
                <w:i w:val="0"/>
                <w:iCs w:val="0"/>
                <w:color w:val="000000"/>
                <w:sz w:val="22"/>
                <w:szCs w:val="22"/>
                <w:u w:val="none"/>
              </w:rPr>
            </w:pPr>
          </w:p>
        </w:tc>
      </w:tr>
      <w:tr w14:paraId="06C5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51B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56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23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0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E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855F1">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D6F5C">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EDB09">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0FDC">
            <w:pPr>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6E3B0">
            <w:pPr>
              <w:jc w:val="right"/>
              <w:rPr>
                <w:rFonts w:hint="eastAsia" w:ascii="宋体" w:hAnsi="宋体" w:eastAsia="宋体" w:cs="宋体"/>
                <w:b/>
                <w:bCs/>
                <w:i w:val="0"/>
                <w:iCs w:val="0"/>
                <w:color w:val="000000"/>
                <w:sz w:val="22"/>
                <w:szCs w:val="22"/>
                <w:u w:val="none"/>
              </w:rPr>
            </w:pPr>
          </w:p>
        </w:tc>
      </w:tr>
      <w:tr w14:paraId="4194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E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A8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9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60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57C8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C0F8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FD193">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392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35AA1">
            <w:pPr>
              <w:jc w:val="right"/>
              <w:rPr>
                <w:rFonts w:hint="eastAsia" w:ascii="宋体" w:hAnsi="宋体" w:eastAsia="宋体" w:cs="宋体"/>
                <w:i w:val="0"/>
                <w:iCs w:val="0"/>
                <w:color w:val="000000"/>
                <w:sz w:val="22"/>
                <w:szCs w:val="22"/>
                <w:u w:val="none"/>
              </w:rPr>
            </w:pPr>
          </w:p>
        </w:tc>
      </w:tr>
      <w:tr w14:paraId="426F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0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1E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63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05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3D6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27D2">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0765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67B27">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1286">
            <w:pPr>
              <w:jc w:val="right"/>
              <w:rPr>
                <w:rFonts w:hint="eastAsia" w:ascii="宋体" w:hAnsi="宋体" w:eastAsia="宋体" w:cs="宋体"/>
                <w:i w:val="0"/>
                <w:iCs w:val="0"/>
                <w:color w:val="000000"/>
                <w:sz w:val="22"/>
                <w:szCs w:val="22"/>
                <w:u w:val="none"/>
              </w:rPr>
            </w:pPr>
          </w:p>
        </w:tc>
      </w:tr>
      <w:tr w14:paraId="48C6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F4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D3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9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63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E641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F76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A59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55D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FEBC8">
            <w:pPr>
              <w:jc w:val="right"/>
              <w:rPr>
                <w:rFonts w:hint="eastAsia" w:ascii="宋体" w:hAnsi="宋体" w:eastAsia="宋体" w:cs="宋体"/>
                <w:i w:val="0"/>
                <w:iCs w:val="0"/>
                <w:color w:val="000000"/>
                <w:sz w:val="22"/>
                <w:szCs w:val="22"/>
                <w:u w:val="none"/>
              </w:rPr>
            </w:pPr>
          </w:p>
        </w:tc>
      </w:tr>
      <w:tr w14:paraId="27BF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BD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64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F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BE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939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42010">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2FA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D07D3">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C33C">
            <w:pPr>
              <w:jc w:val="right"/>
              <w:rPr>
                <w:rFonts w:hint="eastAsia" w:ascii="宋体" w:hAnsi="宋体" w:eastAsia="宋体" w:cs="宋体"/>
                <w:i w:val="0"/>
                <w:iCs w:val="0"/>
                <w:color w:val="000000"/>
                <w:sz w:val="22"/>
                <w:szCs w:val="22"/>
                <w:u w:val="none"/>
              </w:rPr>
            </w:pPr>
          </w:p>
        </w:tc>
      </w:tr>
      <w:tr w14:paraId="33F4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DF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94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A0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73C2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BD92">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19CD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562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80D4">
            <w:pPr>
              <w:jc w:val="right"/>
              <w:rPr>
                <w:rFonts w:hint="eastAsia" w:ascii="宋体" w:hAnsi="宋体" w:eastAsia="宋体" w:cs="宋体"/>
                <w:i w:val="0"/>
                <w:iCs w:val="0"/>
                <w:color w:val="000000"/>
                <w:sz w:val="22"/>
                <w:szCs w:val="22"/>
                <w:u w:val="none"/>
              </w:rPr>
            </w:pPr>
          </w:p>
        </w:tc>
      </w:tr>
      <w:tr w14:paraId="679F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9A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7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68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C5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9B1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90E1D">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045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4AAD">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C600">
            <w:pPr>
              <w:jc w:val="right"/>
              <w:rPr>
                <w:rFonts w:hint="eastAsia" w:ascii="宋体" w:hAnsi="宋体" w:eastAsia="宋体" w:cs="宋体"/>
                <w:i w:val="0"/>
                <w:iCs w:val="0"/>
                <w:color w:val="000000"/>
                <w:sz w:val="22"/>
                <w:szCs w:val="22"/>
                <w:u w:val="none"/>
              </w:rPr>
            </w:pPr>
          </w:p>
        </w:tc>
      </w:tr>
      <w:tr w14:paraId="72B1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D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7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2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8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B62A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CDC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AC5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BC8E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1817C">
            <w:pPr>
              <w:jc w:val="right"/>
              <w:rPr>
                <w:rFonts w:hint="eastAsia" w:ascii="宋体" w:hAnsi="宋体" w:eastAsia="宋体" w:cs="宋体"/>
                <w:i w:val="0"/>
                <w:iCs w:val="0"/>
                <w:color w:val="000000"/>
                <w:sz w:val="22"/>
                <w:szCs w:val="22"/>
                <w:u w:val="none"/>
              </w:rPr>
            </w:pPr>
          </w:p>
        </w:tc>
      </w:tr>
      <w:tr w14:paraId="5986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9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8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41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F5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E50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789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3793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B4FD">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AD606">
            <w:pPr>
              <w:jc w:val="right"/>
              <w:rPr>
                <w:rFonts w:hint="eastAsia" w:ascii="宋体" w:hAnsi="宋体" w:eastAsia="宋体" w:cs="宋体"/>
                <w:i w:val="0"/>
                <w:iCs w:val="0"/>
                <w:color w:val="000000"/>
                <w:sz w:val="22"/>
                <w:szCs w:val="22"/>
                <w:u w:val="none"/>
              </w:rPr>
            </w:pPr>
          </w:p>
        </w:tc>
      </w:tr>
      <w:tr w14:paraId="487C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8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E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5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FA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2D7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4831">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EE9C1">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D831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AB6DE">
            <w:pPr>
              <w:jc w:val="right"/>
              <w:rPr>
                <w:rFonts w:hint="eastAsia" w:ascii="宋体" w:hAnsi="宋体" w:eastAsia="宋体" w:cs="宋体"/>
                <w:i w:val="0"/>
                <w:iCs w:val="0"/>
                <w:color w:val="000000"/>
                <w:sz w:val="22"/>
                <w:szCs w:val="22"/>
                <w:u w:val="none"/>
              </w:rPr>
            </w:pPr>
          </w:p>
        </w:tc>
      </w:tr>
      <w:tr w14:paraId="18B6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2B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8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90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B9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FFF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689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A7790">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5F97">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685A6">
            <w:pPr>
              <w:jc w:val="right"/>
              <w:rPr>
                <w:rFonts w:hint="eastAsia" w:ascii="宋体" w:hAnsi="宋体" w:eastAsia="宋体" w:cs="宋体"/>
                <w:i w:val="0"/>
                <w:iCs w:val="0"/>
                <w:color w:val="000000"/>
                <w:sz w:val="22"/>
                <w:szCs w:val="22"/>
                <w:u w:val="none"/>
              </w:rPr>
            </w:pPr>
          </w:p>
        </w:tc>
      </w:tr>
      <w:tr w14:paraId="2A68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DB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1D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7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C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388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942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F25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2D28">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C7BD">
            <w:pPr>
              <w:jc w:val="right"/>
              <w:rPr>
                <w:rFonts w:hint="eastAsia" w:ascii="宋体" w:hAnsi="宋体" w:eastAsia="宋体" w:cs="宋体"/>
                <w:i w:val="0"/>
                <w:iCs w:val="0"/>
                <w:color w:val="000000"/>
                <w:sz w:val="22"/>
                <w:szCs w:val="22"/>
                <w:u w:val="none"/>
              </w:rPr>
            </w:pPr>
          </w:p>
        </w:tc>
      </w:tr>
      <w:tr w14:paraId="6928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7F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7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CF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C5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1AC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96CE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465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CB12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EA2CE">
            <w:pPr>
              <w:jc w:val="right"/>
              <w:rPr>
                <w:rFonts w:hint="eastAsia" w:ascii="宋体" w:hAnsi="宋体" w:eastAsia="宋体" w:cs="宋体"/>
                <w:i w:val="0"/>
                <w:iCs w:val="0"/>
                <w:color w:val="000000"/>
                <w:sz w:val="22"/>
                <w:szCs w:val="22"/>
                <w:u w:val="none"/>
              </w:rPr>
            </w:pPr>
          </w:p>
        </w:tc>
      </w:tr>
      <w:tr w14:paraId="5271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9F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7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2C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F7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409F8">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B21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0B22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F58E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5CE2">
            <w:pPr>
              <w:jc w:val="right"/>
              <w:rPr>
                <w:rFonts w:hint="eastAsia" w:ascii="宋体" w:hAnsi="宋体" w:eastAsia="宋体" w:cs="宋体"/>
                <w:i w:val="0"/>
                <w:iCs w:val="0"/>
                <w:color w:val="000000"/>
                <w:sz w:val="22"/>
                <w:szCs w:val="22"/>
                <w:u w:val="none"/>
              </w:rPr>
            </w:pPr>
          </w:p>
        </w:tc>
      </w:tr>
      <w:tr w14:paraId="7A5B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E3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E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BF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12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80B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795D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7C54">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C16A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0406">
            <w:pPr>
              <w:jc w:val="right"/>
              <w:rPr>
                <w:rFonts w:hint="eastAsia" w:ascii="宋体" w:hAnsi="宋体" w:eastAsia="宋体" w:cs="宋体"/>
                <w:i w:val="0"/>
                <w:iCs w:val="0"/>
                <w:color w:val="000000"/>
                <w:sz w:val="22"/>
                <w:szCs w:val="22"/>
                <w:u w:val="none"/>
              </w:rPr>
            </w:pPr>
          </w:p>
        </w:tc>
      </w:tr>
      <w:tr w14:paraId="2E19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346" w:type="dxa"/>
          <w:trHeight w:val="300" w:hRule="atLeast"/>
          <w:jc w:val="center"/>
        </w:trPr>
        <w:tc>
          <w:tcPr>
            <w:tcW w:w="98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EA3D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564"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B98B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EC5A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564F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5C1030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5283E3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CB7F57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48C9BF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CB7F604">
            <w:pPr>
              <w:jc w:val="right"/>
              <w:rPr>
                <w:rFonts w:hint="eastAsia" w:ascii="宋体" w:hAnsi="宋体" w:eastAsia="宋体" w:cs="宋体"/>
                <w:i w:val="0"/>
                <w:iCs w:val="0"/>
                <w:color w:val="000000"/>
                <w:sz w:val="22"/>
                <w:szCs w:val="22"/>
                <w:u w:val="none"/>
              </w:rPr>
            </w:pPr>
          </w:p>
        </w:tc>
      </w:tr>
    </w:tbl>
    <w:p w14:paraId="23FE6369">
      <w:pPr>
        <w:widowControl/>
        <w:spacing w:before="120"/>
        <w:jc w:val="left"/>
        <w:textAlignment w:val="auto"/>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14:paraId="076E48A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6C880C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C7EA79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4"/>
        <w:tblW w:w="50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4438"/>
        <w:gridCol w:w="1509"/>
        <w:gridCol w:w="1509"/>
        <w:gridCol w:w="1509"/>
        <w:gridCol w:w="1509"/>
        <w:gridCol w:w="1510"/>
        <w:gridCol w:w="1510"/>
      </w:tblGrid>
      <w:tr w14:paraId="2C70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00" w:hRule="atLeast"/>
          <w:jc w:val="center"/>
        </w:trPr>
        <w:tc>
          <w:tcPr>
            <w:tcW w:w="54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0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EA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E4D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3615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80D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115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6CE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6F9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D78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004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34043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BCBB4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CD02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868F8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CD527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4C2B78">
            <w:pPr>
              <w:jc w:val="center"/>
              <w:rPr>
                <w:rFonts w:hint="eastAsia" w:ascii="宋体" w:hAnsi="宋体" w:eastAsia="宋体" w:cs="宋体"/>
                <w:i w:val="0"/>
                <w:iCs w:val="0"/>
                <w:color w:val="000000"/>
                <w:sz w:val="22"/>
                <w:szCs w:val="22"/>
                <w:u w:val="none"/>
              </w:rPr>
            </w:pPr>
          </w:p>
        </w:tc>
      </w:tr>
      <w:tr w14:paraId="6998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585732">
            <w:pPr>
              <w:jc w:val="center"/>
              <w:rPr>
                <w:rFonts w:hint="eastAsia" w:ascii="宋体" w:hAnsi="宋体" w:eastAsia="宋体" w:cs="宋体"/>
                <w:i w:val="0"/>
                <w:iCs w:val="0"/>
                <w:color w:val="000000"/>
                <w:sz w:val="22"/>
                <w:szCs w:val="22"/>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3947D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6BF6A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3B758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AC44E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4F8DD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C53EB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D26C50">
            <w:pPr>
              <w:jc w:val="center"/>
              <w:rPr>
                <w:rFonts w:hint="eastAsia" w:ascii="宋体" w:hAnsi="宋体" w:eastAsia="宋体" w:cs="宋体"/>
                <w:i w:val="0"/>
                <w:iCs w:val="0"/>
                <w:color w:val="000000"/>
                <w:sz w:val="22"/>
                <w:szCs w:val="22"/>
                <w:u w:val="none"/>
              </w:rPr>
            </w:pPr>
          </w:p>
        </w:tc>
      </w:tr>
      <w:tr w14:paraId="3CFC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49F42E">
            <w:pPr>
              <w:jc w:val="center"/>
              <w:rPr>
                <w:rFonts w:hint="eastAsia" w:ascii="宋体" w:hAnsi="宋体" w:eastAsia="宋体" w:cs="宋体"/>
                <w:i w:val="0"/>
                <w:iCs w:val="0"/>
                <w:color w:val="000000"/>
                <w:sz w:val="22"/>
                <w:szCs w:val="22"/>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FF089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93EDF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1D38C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74E39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9311E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1F257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70C4DE">
            <w:pPr>
              <w:jc w:val="center"/>
              <w:rPr>
                <w:rFonts w:hint="eastAsia" w:ascii="宋体" w:hAnsi="宋体" w:eastAsia="宋体" w:cs="宋体"/>
                <w:i w:val="0"/>
                <w:iCs w:val="0"/>
                <w:color w:val="000000"/>
                <w:sz w:val="22"/>
                <w:szCs w:val="22"/>
                <w:u w:val="none"/>
              </w:rPr>
            </w:pPr>
          </w:p>
        </w:tc>
      </w:tr>
      <w:tr w14:paraId="2D8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54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474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B81D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F5F3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24C0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AF6D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8FF2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A11C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674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54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92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95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88.90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082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29.21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FB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E6E5C">
            <w:pPr>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AC789">
            <w:pPr>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A313A">
            <w:pPr>
              <w:jc w:val="right"/>
              <w:rPr>
                <w:rFonts w:hint="eastAsia" w:ascii="宋体" w:hAnsi="宋体" w:eastAsia="宋体" w:cs="宋体"/>
                <w:b/>
                <w:bCs/>
                <w:i w:val="0"/>
                <w:iCs w:val="0"/>
                <w:color w:val="000000"/>
                <w:sz w:val="22"/>
                <w:szCs w:val="22"/>
                <w:u w:val="none"/>
              </w:rPr>
            </w:pPr>
          </w:p>
        </w:tc>
      </w:tr>
      <w:tr w14:paraId="1837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88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13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AF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90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E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28C6F">
            <w:pPr>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90D3">
            <w:pPr>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A3A10">
            <w:pPr>
              <w:jc w:val="right"/>
              <w:rPr>
                <w:rFonts w:hint="eastAsia" w:ascii="宋体" w:hAnsi="宋体" w:eastAsia="宋体" w:cs="宋体"/>
                <w:b/>
                <w:bCs/>
                <w:i w:val="0"/>
                <w:iCs w:val="0"/>
                <w:color w:val="000000"/>
                <w:sz w:val="22"/>
                <w:szCs w:val="22"/>
                <w:u w:val="none"/>
              </w:rPr>
            </w:pPr>
          </w:p>
        </w:tc>
      </w:tr>
      <w:tr w14:paraId="5AC8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9B9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4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F81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C4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4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5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2787">
            <w:pPr>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D7230">
            <w:pPr>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C3D0">
            <w:pPr>
              <w:jc w:val="right"/>
              <w:rPr>
                <w:rFonts w:hint="eastAsia" w:ascii="宋体" w:hAnsi="宋体" w:eastAsia="宋体" w:cs="宋体"/>
                <w:b/>
                <w:bCs/>
                <w:i w:val="0"/>
                <w:iCs w:val="0"/>
                <w:color w:val="000000"/>
                <w:sz w:val="22"/>
                <w:szCs w:val="22"/>
                <w:u w:val="none"/>
              </w:rPr>
            </w:pPr>
          </w:p>
        </w:tc>
      </w:tr>
      <w:tr w14:paraId="0715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BF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8D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0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41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0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B91B">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9D0E">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46804">
            <w:pPr>
              <w:jc w:val="right"/>
              <w:rPr>
                <w:rFonts w:hint="eastAsia" w:ascii="宋体" w:hAnsi="宋体" w:eastAsia="宋体" w:cs="宋体"/>
                <w:i w:val="0"/>
                <w:iCs w:val="0"/>
                <w:color w:val="000000"/>
                <w:sz w:val="22"/>
                <w:szCs w:val="22"/>
                <w:u w:val="none"/>
              </w:rPr>
            </w:pPr>
          </w:p>
        </w:tc>
      </w:tr>
      <w:tr w14:paraId="06BF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37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F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D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84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23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5010">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5EFB">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E0A92">
            <w:pPr>
              <w:jc w:val="right"/>
              <w:rPr>
                <w:rFonts w:hint="eastAsia" w:ascii="宋体" w:hAnsi="宋体" w:eastAsia="宋体" w:cs="宋体"/>
                <w:i w:val="0"/>
                <w:iCs w:val="0"/>
                <w:color w:val="000000"/>
                <w:sz w:val="22"/>
                <w:szCs w:val="22"/>
                <w:u w:val="none"/>
              </w:rPr>
            </w:pPr>
          </w:p>
        </w:tc>
      </w:tr>
      <w:tr w14:paraId="1DB4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B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7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E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63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19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62AA">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04F3">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40675">
            <w:pPr>
              <w:jc w:val="right"/>
              <w:rPr>
                <w:rFonts w:hint="eastAsia" w:ascii="宋体" w:hAnsi="宋体" w:eastAsia="宋体" w:cs="宋体"/>
                <w:i w:val="0"/>
                <w:iCs w:val="0"/>
                <w:color w:val="000000"/>
                <w:sz w:val="22"/>
                <w:szCs w:val="22"/>
                <w:u w:val="none"/>
              </w:rPr>
            </w:pPr>
          </w:p>
        </w:tc>
      </w:tr>
      <w:tr w14:paraId="2245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1F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B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35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1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F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52914">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03C63">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D17F0">
            <w:pPr>
              <w:jc w:val="right"/>
              <w:rPr>
                <w:rFonts w:hint="eastAsia" w:ascii="宋体" w:hAnsi="宋体" w:eastAsia="宋体" w:cs="宋体"/>
                <w:i w:val="0"/>
                <w:iCs w:val="0"/>
                <w:color w:val="000000"/>
                <w:sz w:val="22"/>
                <w:szCs w:val="22"/>
                <w:u w:val="none"/>
              </w:rPr>
            </w:pPr>
          </w:p>
        </w:tc>
      </w:tr>
      <w:tr w14:paraId="3D31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47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63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C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3C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A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DF9D">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CFBDC">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FCAF2">
            <w:pPr>
              <w:jc w:val="right"/>
              <w:rPr>
                <w:rFonts w:hint="eastAsia" w:ascii="宋体" w:hAnsi="宋体" w:eastAsia="宋体" w:cs="宋体"/>
                <w:i w:val="0"/>
                <w:iCs w:val="0"/>
                <w:color w:val="000000"/>
                <w:sz w:val="22"/>
                <w:szCs w:val="22"/>
                <w:u w:val="none"/>
              </w:rPr>
            </w:pPr>
          </w:p>
        </w:tc>
      </w:tr>
      <w:tr w14:paraId="6516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0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07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C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9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1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2AE12">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FBEC">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1A66">
            <w:pPr>
              <w:jc w:val="right"/>
              <w:rPr>
                <w:rFonts w:hint="eastAsia" w:ascii="宋体" w:hAnsi="宋体" w:eastAsia="宋体" w:cs="宋体"/>
                <w:i w:val="0"/>
                <w:iCs w:val="0"/>
                <w:color w:val="000000"/>
                <w:sz w:val="22"/>
                <w:szCs w:val="22"/>
                <w:u w:val="none"/>
              </w:rPr>
            </w:pPr>
          </w:p>
        </w:tc>
      </w:tr>
      <w:tr w14:paraId="5415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B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46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31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E7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0E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4D41">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531FC">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8886">
            <w:pPr>
              <w:jc w:val="right"/>
              <w:rPr>
                <w:rFonts w:hint="eastAsia" w:ascii="宋体" w:hAnsi="宋体" w:eastAsia="宋体" w:cs="宋体"/>
                <w:i w:val="0"/>
                <w:iCs w:val="0"/>
                <w:color w:val="000000"/>
                <w:sz w:val="22"/>
                <w:szCs w:val="22"/>
                <w:u w:val="none"/>
              </w:rPr>
            </w:pPr>
          </w:p>
        </w:tc>
      </w:tr>
      <w:tr w14:paraId="7289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B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3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5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9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EA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2D12">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0734">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1C270">
            <w:pPr>
              <w:jc w:val="right"/>
              <w:rPr>
                <w:rFonts w:hint="eastAsia" w:ascii="宋体" w:hAnsi="宋体" w:eastAsia="宋体" w:cs="宋体"/>
                <w:i w:val="0"/>
                <w:iCs w:val="0"/>
                <w:color w:val="000000"/>
                <w:sz w:val="22"/>
                <w:szCs w:val="22"/>
                <w:u w:val="none"/>
              </w:rPr>
            </w:pPr>
          </w:p>
        </w:tc>
      </w:tr>
      <w:tr w14:paraId="2A55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4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5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AA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E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F2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4C253">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9E9BE">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5505">
            <w:pPr>
              <w:jc w:val="right"/>
              <w:rPr>
                <w:rFonts w:hint="eastAsia" w:ascii="宋体" w:hAnsi="宋体" w:eastAsia="宋体" w:cs="宋体"/>
                <w:i w:val="0"/>
                <w:iCs w:val="0"/>
                <w:color w:val="000000"/>
                <w:sz w:val="22"/>
                <w:szCs w:val="22"/>
                <w:u w:val="none"/>
              </w:rPr>
            </w:pPr>
          </w:p>
        </w:tc>
      </w:tr>
      <w:tr w14:paraId="0A73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E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2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7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E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76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4BB4">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ACCCC">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006A">
            <w:pPr>
              <w:jc w:val="right"/>
              <w:rPr>
                <w:rFonts w:hint="eastAsia" w:ascii="宋体" w:hAnsi="宋体" w:eastAsia="宋体" w:cs="宋体"/>
                <w:i w:val="0"/>
                <w:iCs w:val="0"/>
                <w:color w:val="000000"/>
                <w:sz w:val="22"/>
                <w:szCs w:val="22"/>
                <w:u w:val="none"/>
              </w:rPr>
            </w:pPr>
          </w:p>
        </w:tc>
      </w:tr>
      <w:tr w14:paraId="0370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C9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A4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A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2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9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ECD6">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058B">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674A3">
            <w:pPr>
              <w:jc w:val="right"/>
              <w:rPr>
                <w:rFonts w:hint="eastAsia" w:ascii="宋体" w:hAnsi="宋体" w:eastAsia="宋体" w:cs="宋体"/>
                <w:i w:val="0"/>
                <w:iCs w:val="0"/>
                <w:color w:val="000000"/>
                <w:sz w:val="22"/>
                <w:szCs w:val="22"/>
                <w:u w:val="none"/>
              </w:rPr>
            </w:pPr>
          </w:p>
        </w:tc>
      </w:tr>
      <w:tr w14:paraId="3C96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EE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5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C2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7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90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B3A67">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0B6EA">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8675">
            <w:pPr>
              <w:jc w:val="right"/>
              <w:rPr>
                <w:rFonts w:hint="eastAsia" w:ascii="宋体" w:hAnsi="宋体" w:eastAsia="宋体" w:cs="宋体"/>
                <w:i w:val="0"/>
                <w:iCs w:val="0"/>
                <w:color w:val="000000"/>
                <w:sz w:val="22"/>
                <w:szCs w:val="22"/>
                <w:u w:val="none"/>
              </w:rPr>
            </w:pPr>
          </w:p>
        </w:tc>
      </w:tr>
      <w:tr w14:paraId="3E92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1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2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6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D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7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04337">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5F05D">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576F">
            <w:pPr>
              <w:jc w:val="right"/>
              <w:rPr>
                <w:rFonts w:hint="eastAsia" w:ascii="宋体" w:hAnsi="宋体" w:eastAsia="宋体" w:cs="宋体"/>
                <w:i w:val="0"/>
                <w:iCs w:val="0"/>
                <w:color w:val="000000"/>
                <w:sz w:val="22"/>
                <w:szCs w:val="22"/>
                <w:u w:val="none"/>
              </w:rPr>
            </w:pPr>
          </w:p>
        </w:tc>
      </w:tr>
      <w:tr w14:paraId="24E2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A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E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3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D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5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4B0ED">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39DA">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5FFB8">
            <w:pPr>
              <w:jc w:val="right"/>
              <w:rPr>
                <w:rFonts w:hint="eastAsia" w:ascii="宋体" w:hAnsi="宋体" w:eastAsia="宋体" w:cs="宋体"/>
                <w:i w:val="0"/>
                <w:iCs w:val="0"/>
                <w:color w:val="000000"/>
                <w:sz w:val="22"/>
                <w:szCs w:val="22"/>
                <w:u w:val="none"/>
              </w:rPr>
            </w:pPr>
          </w:p>
        </w:tc>
      </w:tr>
      <w:tr w14:paraId="12CB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00" w:hRule="atLeast"/>
          <w:jc w:val="center"/>
        </w:trPr>
        <w:tc>
          <w:tcPr>
            <w:tcW w:w="99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F452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4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50FD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5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C785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5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4065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5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ABC1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5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37EECFA">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FA3CB5C">
            <w:pPr>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0700903">
            <w:pPr>
              <w:jc w:val="right"/>
              <w:rPr>
                <w:rFonts w:hint="eastAsia" w:ascii="宋体" w:hAnsi="宋体" w:eastAsia="宋体" w:cs="宋体"/>
                <w:i w:val="0"/>
                <w:iCs w:val="0"/>
                <w:color w:val="000000"/>
                <w:sz w:val="22"/>
                <w:szCs w:val="22"/>
                <w:u w:val="none"/>
              </w:rPr>
            </w:pPr>
          </w:p>
        </w:tc>
      </w:tr>
    </w:tbl>
    <w:p w14:paraId="37ECE58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0438B4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1BFD0F">
      <w:pPr>
        <w:widowControl/>
        <w:spacing w:line="400" w:lineRule="exact"/>
        <w:jc w:val="center"/>
        <w:textAlignment w:val="center"/>
        <w:rPr>
          <w:rFonts w:ascii="Times New Roman" w:hAnsi="Times New Roman" w:eastAsia="黑体" w:cs="Times New Roman"/>
          <w:color w:val="000000"/>
          <w:kern w:val="0"/>
          <w:sz w:val="32"/>
          <w:szCs w:val="32"/>
        </w:rPr>
      </w:pPr>
    </w:p>
    <w:p w14:paraId="78B543C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43943DB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159BBB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3"/>
        <w:gridCol w:w="482"/>
        <w:gridCol w:w="1400"/>
        <w:gridCol w:w="2944"/>
        <w:gridCol w:w="468"/>
        <w:gridCol w:w="735"/>
        <w:gridCol w:w="1358"/>
        <w:gridCol w:w="1358"/>
        <w:gridCol w:w="2762"/>
      </w:tblGrid>
      <w:tr w14:paraId="590D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B178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收     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14:paraId="0DCAAC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支     出</w:t>
            </w:r>
          </w:p>
        </w:tc>
      </w:tr>
      <w:tr w14:paraId="6131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7ED10AE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项目</w:t>
            </w: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23E5CF2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行次</w:t>
            </w:r>
          </w:p>
        </w:tc>
        <w:tc>
          <w:tcPr>
            <w:tcW w:w="1470" w:type="dxa"/>
            <w:tcBorders>
              <w:top w:val="nil"/>
              <w:left w:val="nil"/>
              <w:bottom w:val="single" w:color="auto" w:sz="4" w:space="0"/>
              <w:right w:val="single" w:color="auto" w:sz="4" w:space="0"/>
            </w:tcBorders>
            <w:shd w:val="clear" w:color="auto" w:fill="auto"/>
            <w:noWrap/>
            <w:vAlign w:val="center"/>
          </w:tcPr>
          <w:p w14:paraId="558E18A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金额</w:t>
            </w:r>
          </w:p>
        </w:tc>
        <w:tc>
          <w:tcPr>
            <w:tcW w:w="3105" w:type="dxa"/>
            <w:tcBorders>
              <w:top w:val="nil"/>
              <w:left w:val="nil"/>
              <w:bottom w:val="single" w:color="auto" w:sz="4" w:space="0"/>
              <w:right w:val="single" w:color="auto" w:sz="4" w:space="0"/>
            </w:tcBorders>
            <w:shd w:val="clear" w:color="auto" w:fill="auto"/>
            <w:noWrap/>
            <w:vAlign w:val="center"/>
          </w:tcPr>
          <w:p w14:paraId="66193A61">
            <w:pPr>
              <w:keepNext w:val="0"/>
              <w:keepLines w:val="0"/>
              <w:widowControl/>
              <w:suppressLineNumbers w:val="0"/>
              <w:jc w:val="center"/>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rPr>
              <w:t>项目</w:t>
            </w:r>
          </w:p>
        </w:tc>
        <w:tc>
          <w:tcPr>
            <w:tcW w:w="483" w:type="dxa"/>
            <w:tcBorders>
              <w:top w:val="nil"/>
              <w:left w:val="nil"/>
              <w:bottom w:val="single" w:color="auto" w:sz="4" w:space="0"/>
              <w:right w:val="single" w:color="auto" w:sz="4" w:space="0"/>
            </w:tcBorders>
            <w:shd w:val="clear" w:color="auto" w:fill="auto"/>
            <w:noWrap/>
            <w:vAlign w:val="center"/>
          </w:tcPr>
          <w:p w14:paraId="0A9732B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行次</w:t>
            </w:r>
          </w:p>
        </w:tc>
        <w:tc>
          <w:tcPr>
            <w:tcW w:w="42" w:type="dxa"/>
            <w:tcBorders>
              <w:top w:val="nil"/>
              <w:left w:val="nil"/>
              <w:bottom w:val="single" w:color="auto" w:sz="4" w:space="0"/>
              <w:right w:val="single" w:color="auto" w:sz="4" w:space="0"/>
            </w:tcBorders>
            <w:shd w:val="clear" w:color="auto" w:fill="auto"/>
            <w:noWrap/>
            <w:vAlign w:val="center"/>
          </w:tcPr>
          <w:p w14:paraId="2803E67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合计</w:t>
            </w:r>
          </w:p>
        </w:tc>
        <w:tc>
          <w:tcPr>
            <w:tcW w:w="1425" w:type="dxa"/>
            <w:tcBorders>
              <w:top w:val="nil"/>
              <w:left w:val="nil"/>
              <w:bottom w:val="single" w:color="auto" w:sz="4" w:space="0"/>
              <w:right w:val="single" w:color="auto" w:sz="4" w:space="0"/>
            </w:tcBorders>
            <w:shd w:val="clear" w:color="auto" w:fill="auto"/>
            <w:vAlign w:val="center"/>
          </w:tcPr>
          <w:p w14:paraId="746FE54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一般公共预算财政拨款</w:t>
            </w:r>
          </w:p>
        </w:tc>
        <w:tc>
          <w:tcPr>
            <w:tcW w:w="1425" w:type="dxa"/>
            <w:tcBorders>
              <w:top w:val="nil"/>
              <w:left w:val="nil"/>
              <w:bottom w:val="single" w:color="auto" w:sz="4" w:space="0"/>
              <w:right w:val="single" w:color="auto" w:sz="4" w:space="0"/>
            </w:tcBorders>
            <w:shd w:val="clear" w:color="auto" w:fill="auto"/>
            <w:vAlign w:val="center"/>
          </w:tcPr>
          <w:p w14:paraId="1736391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政府性基金预算财政拨款</w:t>
            </w:r>
          </w:p>
        </w:tc>
        <w:tc>
          <w:tcPr>
            <w:tcW w:w="2912" w:type="dxa"/>
            <w:tcBorders>
              <w:top w:val="nil"/>
              <w:left w:val="nil"/>
              <w:bottom w:val="single" w:color="auto" w:sz="4" w:space="0"/>
              <w:right w:val="single" w:color="auto" w:sz="4" w:space="0"/>
            </w:tcBorders>
            <w:shd w:val="clear" w:color="auto" w:fill="auto"/>
            <w:vAlign w:val="center"/>
          </w:tcPr>
          <w:p w14:paraId="1E3A88B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国有资本经营预算财政拨款</w:t>
            </w:r>
          </w:p>
        </w:tc>
      </w:tr>
      <w:tr w14:paraId="68BA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3BFF70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773C12E3">
            <w:pPr>
              <w:jc w:val="center"/>
            </w:pPr>
          </w:p>
        </w:tc>
        <w:tc>
          <w:tcPr>
            <w:tcW w:w="1470" w:type="dxa"/>
            <w:tcBorders>
              <w:top w:val="nil"/>
              <w:left w:val="nil"/>
              <w:bottom w:val="single" w:color="auto" w:sz="4" w:space="0"/>
              <w:right w:val="single" w:color="auto" w:sz="4" w:space="0"/>
            </w:tcBorders>
            <w:shd w:val="clear" w:color="auto" w:fill="auto"/>
            <w:noWrap/>
            <w:vAlign w:val="center"/>
          </w:tcPr>
          <w:p w14:paraId="0E02C53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1</w:t>
            </w:r>
          </w:p>
        </w:tc>
        <w:tc>
          <w:tcPr>
            <w:tcW w:w="3105" w:type="dxa"/>
            <w:tcBorders>
              <w:top w:val="nil"/>
              <w:left w:val="nil"/>
              <w:bottom w:val="single" w:color="auto" w:sz="4" w:space="0"/>
              <w:right w:val="single" w:color="auto" w:sz="4" w:space="0"/>
            </w:tcBorders>
            <w:shd w:val="clear" w:color="auto" w:fill="auto"/>
            <w:noWrap/>
            <w:vAlign w:val="center"/>
          </w:tcPr>
          <w:p w14:paraId="528081C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483" w:type="dxa"/>
            <w:tcBorders>
              <w:top w:val="nil"/>
              <w:left w:val="nil"/>
              <w:bottom w:val="single" w:color="auto" w:sz="4" w:space="0"/>
              <w:right w:val="single" w:color="auto" w:sz="4" w:space="0"/>
            </w:tcBorders>
            <w:shd w:val="clear" w:color="auto" w:fill="auto"/>
            <w:noWrap/>
            <w:vAlign w:val="center"/>
          </w:tcPr>
          <w:p w14:paraId="156E4722">
            <w:pPr>
              <w:jc w:val="center"/>
              <w:rPr>
                <w:rFonts w:ascii="Times New Roman" w:hAnsi="Times New Roman" w:eastAsia="仿宋_GB2312" w:cs="Times New Roman"/>
                <w:kern w:val="0"/>
                <w:sz w:val="24"/>
                <w:szCs w:val="24"/>
              </w:rPr>
            </w:pPr>
          </w:p>
        </w:tc>
        <w:tc>
          <w:tcPr>
            <w:tcW w:w="42" w:type="dxa"/>
            <w:tcBorders>
              <w:top w:val="nil"/>
              <w:left w:val="nil"/>
              <w:bottom w:val="single" w:color="auto" w:sz="4" w:space="0"/>
              <w:right w:val="single" w:color="auto" w:sz="4" w:space="0"/>
            </w:tcBorders>
            <w:shd w:val="clear" w:color="auto" w:fill="auto"/>
            <w:noWrap/>
            <w:vAlign w:val="center"/>
          </w:tcPr>
          <w:p w14:paraId="697E767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2</w:t>
            </w:r>
          </w:p>
        </w:tc>
        <w:tc>
          <w:tcPr>
            <w:tcW w:w="1425" w:type="dxa"/>
            <w:tcBorders>
              <w:top w:val="nil"/>
              <w:left w:val="nil"/>
              <w:bottom w:val="single" w:color="auto" w:sz="4" w:space="0"/>
              <w:right w:val="single" w:color="auto" w:sz="4" w:space="0"/>
            </w:tcBorders>
            <w:shd w:val="clear" w:color="auto" w:fill="auto"/>
            <w:noWrap/>
            <w:vAlign w:val="center"/>
          </w:tcPr>
          <w:p w14:paraId="102907C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3</w:t>
            </w:r>
          </w:p>
        </w:tc>
        <w:tc>
          <w:tcPr>
            <w:tcW w:w="1425" w:type="dxa"/>
            <w:tcBorders>
              <w:top w:val="nil"/>
              <w:left w:val="nil"/>
              <w:bottom w:val="single" w:color="auto" w:sz="4" w:space="0"/>
              <w:right w:val="single" w:color="auto" w:sz="4" w:space="0"/>
            </w:tcBorders>
            <w:shd w:val="clear" w:color="auto" w:fill="auto"/>
            <w:noWrap/>
            <w:vAlign w:val="center"/>
          </w:tcPr>
          <w:p w14:paraId="5961E6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4</w:t>
            </w:r>
          </w:p>
        </w:tc>
        <w:tc>
          <w:tcPr>
            <w:tcW w:w="2912" w:type="dxa"/>
            <w:tcBorders>
              <w:top w:val="nil"/>
              <w:left w:val="nil"/>
              <w:bottom w:val="single" w:color="auto" w:sz="4" w:space="0"/>
              <w:right w:val="single" w:color="auto" w:sz="4" w:space="0"/>
            </w:tcBorders>
            <w:shd w:val="clear" w:color="auto" w:fill="auto"/>
            <w:noWrap/>
            <w:vAlign w:val="center"/>
          </w:tcPr>
          <w:p w14:paraId="2657E4F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rPr>
              <w:t>5</w:t>
            </w:r>
          </w:p>
        </w:tc>
      </w:tr>
      <w:tr w14:paraId="2C63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71FA74C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一、一般公共预算财政拨款</w:t>
            </w: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6EDF94C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1</w:t>
            </w:r>
          </w:p>
        </w:tc>
        <w:tc>
          <w:tcPr>
            <w:tcW w:w="1470" w:type="dxa"/>
            <w:tcBorders>
              <w:top w:val="nil"/>
              <w:left w:val="nil"/>
              <w:bottom w:val="single" w:color="auto" w:sz="4" w:space="0"/>
              <w:right w:val="single" w:color="auto" w:sz="4" w:space="0"/>
            </w:tcBorders>
            <w:shd w:val="clear" w:color="auto" w:fill="auto"/>
            <w:noWrap/>
            <w:vAlign w:val="center"/>
          </w:tcPr>
          <w:p w14:paraId="1D79D75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88.90</w:t>
            </w:r>
          </w:p>
        </w:tc>
        <w:tc>
          <w:tcPr>
            <w:tcW w:w="3105" w:type="dxa"/>
            <w:tcBorders>
              <w:top w:val="nil"/>
              <w:left w:val="nil"/>
              <w:bottom w:val="single" w:color="auto" w:sz="4" w:space="0"/>
              <w:right w:val="single" w:color="auto" w:sz="4" w:space="0"/>
            </w:tcBorders>
            <w:shd w:val="clear" w:color="auto" w:fill="auto"/>
            <w:noWrap/>
            <w:vAlign w:val="center"/>
          </w:tcPr>
          <w:p w14:paraId="1FC31E5E">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一、一般公共服务支出</w:t>
            </w:r>
          </w:p>
        </w:tc>
        <w:tc>
          <w:tcPr>
            <w:tcW w:w="483" w:type="dxa"/>
            <w:tcBorders>
              <w:top w:val="nil"/>
              <w:left w:val="nil"/>
              <w:bottom w:val="single" w:color="auto" w:sz="4" w:space="0"/>
              <w:right w:val="single" w:color="auto" w:sz="4" w:space="0"/>
            </w:tcBorders>
            <w:shd w:val="clear" w:color="auto" w:fill="auto"/>
            <w:noWrap/>
            <w:vAlign w:val="center"/>
          </w:tcPr>
          <w:p w14:paraId="01143C1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33</w:t>
            </w:r>
          </w:p>
        </w:tc>
        <w:tc>
          <w:tcPr>
            <w:tcW w:w="42" w:type="dxa"/>
            <w:tcBorders>
              <w:top w:val="nil"/>
              <w:left w:val="nil"/>
              <w:bottom w:val="single" w:color="auto" w:sz="4" w:space="0"/>
              <w:right w:val="single" w:color="auto" w:sz="4" w:space="0"/>
            </w:tcBorders>
            <w:shd w:val="clear" w:color="auto" w:fill="auto"/>
            <w:noWrap/>
            <w:vAlign w:val="center"/>
          </w:tcPr>
          <w:p w14:paraId="064779B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rPr>
              <w:t>0.16</w:t>
            </w:r>
          </w:p>
        </w:tc>
        <w:tc>
          <w:tcPr>
            <w:tcW w:w="1425" w:type="dxa"/>
            <w:tcBorders>
              <w:top w:val="nil"/>
              <w:left w:val="nil"/>
              <w:bottom w:val="single" w:color="auto" w:sz="4" w:space="0"/>
              <w:right w:val="single" w:color="auto" w:sz="4" w:space="0"/>
            </w:tcBorders>
            <w:shd w:val="clear" w:color="auto" w:fill="auto"/>
            <w:noWrap/>
            <w:vAlign w:val="center"/>
          </w:tcPr>
          <w:p w14:paraId="1B4B6BD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0.16</w:t>
            </w:r>
          </w:p>
        </w:tc>
        <w:tc>
          <w:tcPr>
            <w:tcW w:w="1425" w:type="dxa"/>
            <w:tcBorders>
              <w:top w:val="nil"/>
              <w:left w:val="nil"/>
              <w:bottom w:val="single" w:color="auto" w:sz="4" w:space="0"/>
              <w:right w:val="single" w:color="auto" w:sz="4" w:space="0"/>
            </w:tcBorders>
            <w:shd w:val="clear" w:color="auto" w:fill="auto"/>
            <w:noWrap/>
            <w:vAlign w:val="center"/>
          </w:tcPr>
          <w:p w14:paraId="5EA52C3E">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74BF3EB7">
            <w:pPr>
              <w:jc w:val="right"/>
              <w:rPr>
                <w:rFonts w:ascii="Times New Roman" w:hAnsi="Times New Roman" w:eastAsia="仿宋_GB2312" w:cs="Times New Roman"/>
                <w:kern w:val="0"/>
                <w:sz w:val="22"/>
              </w:rPr>
            </w:pPr>
          </w:p>
        </w:tc>
      </w:tr>
      <w:tr w14:paraId="2685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2933F4B1">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3233FAE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2</w:t>
            </w:r>
          </w:p>
        </w:tc>
        <w:tc>
          <w:tcPr>
            <w:tcW w:w="1470" w:type="dxa"/>
            <w:tcBorders>
              <w:top w:val="nil"/>
              <w:left w:val="nil"/>
              <w:bottom w:val="single" w:color="auto" w:sz="4" w:space="0"/>
              <w:right w:val="single" w:color="auto" w:sz="4" w:space="0"/>
            </w:tcBorders>
            <w:shd w:val="clear" w:color="auto" w:fill="auto"/>
            <w:noWrap/>
            <w:vAlign w:val="center"/>
          </w:tcPr>
          <w:p w14:paraId="0AFDA38A">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06541DC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二、外交支出</w:t>
            </w:r>
          </w:p>
        </w:tc>
        <w:tc>
          <w:tcPr>
            <w:tcW w:w="483" w:type="dxa"/>
            <w:tcBorders>
              <w:top w:val="nil"/>
              <w:left w:val="nil"/>
              <w:bottom w:val="single" w:color="auto" w:sz="4" w:space="0"/>
              <w:right w:val="single" w:color="auto" w:sz="4" w:space="0"/>
            </w:tcBorders>
            <w:shd w:val="clear" w:color="auto" w:fill="auto"/>
            <w:noWrap/>
            <w:vAlign w:val="center"/>
          </w:tcPr>
          <w:p w14:paraId="5B75D25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34</w:t>
            </w:r>
          </w:p>
        </w:tc>
        <w:tc>
          <w:tcPr>
            <w:tcW w:w="42" w:type="dxa"/>
            <w:tcBorders>
              <w:top w:val="nil"/>
              <w:left w:val="nil"/>
              <w:bottom w:val="single" w:color="auto" w:sz="4" w:space="0"/>
              <w:right w:val="single" w:color="auto" w:sz="4" w:space="0"/>
            </w:tcBorders>
            <w:shd w:val="clear" w:color="auto" w:fill="auto"/>
            <w:noWrap/>
            <w:vAlign w:val="center"/>
          </w:tcPr>
          <w:p w14:paraId="74C30B31">
            <w:pPr>
              <w:jc w:val="right"/>
            </w:pPr>
          </w:p>
        </w:tc>
        <w:tc>
          <w:tcPr>
            <w:tcW w:w="1425" w:type="dxa"/>
            <w:tcBorders>
              <w:top w:val="nil"/>
              <w:left w:val="nil"/>
              <w:bottom w:val="single" w:color="auto" w:sz="4" w:space="0"/>
              <w:right w:val="single" w:color="auto" w:sz="4" w:space="0"/>
            </w:tcBorders>
            <w:shd w:val="clear" w:color="auto" w:fill="auto"/>
            <w:noWrap/>
            <w:vAlign w:val="center"/>
          </w:tcPr>
          <w:p w14:paraId="2ECDF18E">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114FFB55">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6E9BEA9F">
            <w:pPr>
              <w:jc w:val="right"/>
              <w:rPr>
                <w:rFonts w:ascii="Times New Roman" w:hAnsi="Times New Roman" w:eastAsia="仿宋_GB2312" w:cs="Times New Roman"/>
                <w:kern w:val="0"/>
                <w:sz w:val="22"/>
              </w:rPr>
            </w:pPr>
          </w:p>
        </w:tc>
      </w:tr>
      <w:tr w14:paraId="1EFB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6BC0E6F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三、国有资本经营预算财政拨款</w:t>
            </w: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4AD9BEC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3</w:t>
            </w:r>
          </w:p>
        </w:tc>
        <w:tc>
          <w:tcPr>
            <w:tcW w:w="1470" w:type="dxa"/>
            <w:tcBorders>
              <w:top w:val="nil"/>
              <w:left w:val="nil"/>
              <w:bottom w:val="single" w:color="auto" w:sz="4" w:space="0"/>
              <w:right w:val="single" w:color="auto" w:sz="4" w:space="0"/>
            </w:tcBorders>
            <w:shd w:val="clear" w:color="auto" w:fill="auto"/>
            <w:noWrap/>
            <w:vAlign w:val="center"/>
          </w:tcPr>
          <w:p w14:paraId="1A3C9549">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070D832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三、国防支出</w:t>
            </w:r>
          </w:p>
        </w:tc>
        <w:tc>
          <w:tcPr>
            <w:tcW w:w="483" w:type="dxa"/>
            <w:tcBorders>
              <w:top w:val="nil"/>
              <w:left w:val="nil"/>
              <w:bottom w:val="single" w:color="auto" w:sz="4" w:space="0"/>
              <w:right w:val="single" w:color="auto" w:sz="4" w:space="0"/>
            </w:tcBorders>
            <w:shd w:val="clear" w:color="auto" w:fill="auto"/>
            <w:noWrap/>
            <w:vAlign w:val="center"/>
          </w:tcPr>
          <w:p w14:paraId="7B4FE19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35</w:t>
            </w:r>
          </w:p>
        </w:tc>
        <w:tc>
          <w:tcPr>
            <w:tcW w:w="42" w:type="dxa"/>
            <w:tcBorders>
              <w:top w:val="nil"/>
              <w:left w:val="nil"/>
              <w:bottom w:val="single" w:color="auto" w:sz="4" w:space="0"/>
              <w:right w:val="single" w:color="auto" w:sz="4" w:space="0"/>
            </w:tcBorders>
            <w:shd w:val="clear" w:color="auto" w:fill="auto"/>
            <w:noWrap/>
            <w:vAlign w:val="center"/>
          </w:tcPr>
          <w:p w14:paraId="60AFF16A">
            <w:pPr>
              <w:jc w:val="right"/>
            </w:pPr>
          </w:p>
        </w:tc>
        <w:tc>
          <w:tcPr>
            <w:tcW w:w="1425" w:type="dxa"/>
            <w:tcBorders>
              <w:top w:val="nil"/>
              <w:left w:val="nil"/>
              <w:bottom w:val="single" w:color="auto" w:sz="4" w:space="0"/>
              <w:right w:val="single" w:color="auto" w:sz="4" w:space="0"/>
            </w:tcBorders>
            <w:shd w:val="clear" w:color="auto" w:fill="auto"/>
            <w:noWrap/>
            <w:vAlign w:val="center"/>
          </w:tcPr>
          <w:p w14:paraId="47A83BAC">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4F24AA93">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33B32A34">
            <w:pPr>
              <w:jc w:val="right"/>
              <w:rPr>
                <w:rFonts w:ascii="Times New Roman" w:hAnsi="Times New Roman" w:eastAsia="仿宋_GB2312" w:cs="Times New Roman"/>
                <w:kern w:val="0"/>
                <w:sz w:val="22"/>
              </w:rPr>
            </w:pPr>
          </w:p>
        </w:tc>
      </w:tr>
      <w:tr w14:paraId="44B6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62A71C0E">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681EB5A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4</w:t>
            </w:r>
          </w:p>
        </w:tc>
        <w:tc>
          <w:tcPr>
            <w:tcW w:w="1470" w:type="dxa"/>
            <w:tcBorders>
              <w:top w:val="nil"/>
              <w:left w:val="nil"/>
              <w:bottom w:val="single" w:color="auto" w:sz="4" w:space="0"/>
              <w:right w:val="single" w:color="auto" w:sz="4" w:space="0"/>
            </w:tcBorders>
            <w:shd w:val="clear" w:color="auto" w:fill="auto"/>
            <w:noWrap/>
            <w:vAlign w:val="center"/>
          </w:tcPr>
          <w:p w14:paraId="3B546334">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0D7D73A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四、公共安全支出</w:t>
            </w:r>
          </w:p>
        </w:tc>
        <w:tc>
          <w:tcPr>
            <w:tcW w:w="483" w:type="dxa"/>
            <w:tcBorders>
              <w:top w:val="nil"/>
              <w:left w:val="nil"/>
              <w:bottom w:val="single" w:color="auto" w:sz="4" w:space="0"/>
              <w:right w:val="single" w:color="auto" w:sz="4" w:space="0"/>
            </w:tcBorders>
            <w:shd w:val="clear" w:color="auto" w:fill="auto"/>
            <w:noWrap/>
            <w:vAlign w:val="center"/>
          </w:tcPr>
          <w:p w14:paraId="0B7BEAE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36</w:t>
            </w:r>
          </w:p>
        </w:tc>
        <w:tc>
          <w:tcPr>
            <w:tcW w:w="42" w:type="dxa"/>
            <w:tcBorders>
              <w:top w:val="nil"/>
              <w:left w:val="nil"/>
              <w:bottom w:val="single" w:color="auto" w:sz="4" w:space="0"/>
              <w:right w:val="single" w:color="auto" w:sz="4" w:space="0"/>
            </w:tcBorders>
            <w:shd w:val="clear" w:color="auto" w:fill="auto"/>
            <w:noWrap/>
            <w:vAlign w:val="center"/>
          </w:tcPr>
          <w:p w14:paraId="0CBF8042">
            <w:pPr>
              <w:jc w:val="right"/>
            </w:pPr>
          </w:p>
        </w:tc>
        <w:tc>
          <w:tcPr>
            <w:tcW w:w="1425" w:type="dxa"/>
            <w:tcBorders>
              <w:top w:val="nil"/>
              <w:left w:val="nil"/>
              <w:bottom w:val="single" w:color="auto" w:sz="4" w:space="0"/>
              <w:right w:val="single" w:color="auto" w:sz="4" w:space="0"/>
            </w:tcBorders>
            <w:shd w:val="clear" w:color="auto" w:fill="auto"/>
            <w:noWrap/>
            <w:vAlign w:val="center"/>
          </w:tcPr>
          <w:p w14:paraId="571F0C74">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083C1875">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17E5E92D">
            <w:pPr>
              <w:jc w:val="right"/>
              <w:rPr>
                <w:rFonts w:ascii="Times New Roman" w:hAnsi="Times New Roman" w:eastAsia="仿宋_GB2312" w:cs="Times New Roman"/>
                <w:kern w:val="0"/>
                <w:sz w:val="22"/>
              </w:rPr>
            </w:pPr>
          </w:p>
        </w:tc>
      </w:tr>
      <w:tr w14:paraId="52CD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15E7D505">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702BD33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5</w:t>
            </w:r>
          </w:p>
        </w:tc>
        <w:tc>
          <w:tcPr>
            <w:tcW w:w="1470" w:type="dxa"/>
            <w:tcBorders>
              <w:top w:val="nil"/>
              <w:left w:val="nil"/>
              <w:bottom w:val="single" w:color="auto" w:sz="4" w:space="0"/>
              <w:right w:val="single" w:color="auto" w:sz="4" w:space="0"/>
            </w:tcBorders>
            <w:shd w:val="clear" w:color="auto" w:fill="auto"/>
            <w:noWrap/>
            <w:vAlign w:val="center"/>
          </w:tcPr>
          <w:p w14:paraId="18959727">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5E0A057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五、教育支出</w:t>
            </w:r>
          </w:p>
        </w:tc>
        <w:tc>
          <w:tcPr>
            <w:tcW w:w="483" w:type="dxa"/>
            <w:tcBorders>
              <w:top w:val="nil"/>
              <w:left w:val="nil"/>
              <w:bottom w:val="single" w:color="auto" w:sz="4" w:space="0"/>
              <w:right w:val="single" w:color="auto" w:sz="4" w:space="0"/>
            </w:tcBorders>
            <w:shd w:val="clear" w:color="auto" w:fill="auto"/>
            <w:noWrap/>
            <w:vAlign w:val="center"/>
          </w:tcPr>
          <w:p w14:paraId="727514B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37</w:t>
            </w:r>
          </w:p>
        </w:tc>
        <w:tc>
          <w:tcPr>
            <w:tcW w:w="42" w:type="dxa"/>
            <w:tcBorders>
              <w:top w:val="nil"/>
              <w:left w:val="nil"/>
              <w:bottom w:val="single" w:color="auto" w:sz="4" w:space="0"/>
              <w:right w:val="single" w:color="auto" w:sz="4" w:space="0"/>
            </w:tcBorders>
            <w:shd w:val="clear" w:color="auto" w:fill="auto"/>
            <w:noWrap/>
            <w:vAlign w:val="center"/>
          </w:tcPr>
          <w:p w14:paraId="6CA18FCE">
            <w:pPr>
              <w:jc w:val="right"/>
            </w:pPr>
          </w:p>
        </w:tc>
        <w:tc>
          <w:tcPr>
            <w:tcW w:w="1425" w:type="dxa"/>
            <w:tcBorders>
              <w:top w:val="nil"/>
              <w:left w:val="nil"/>
              <w:bottom w:val="single" w:color="auto" w:sz="4" w:space="0"/>
              <w:right w:val="single" w:color="auto" w:sz="4" w:space="0"/>
            </w:tcBorders>
            <w:shd w:val="clear" w:color="auto" w:fill="auto"/>
            <w:noWrap/>
            <w:vAlign w:val="center"/>
          </w:tcPr>
          <w:p w14:paraId="03A25BBD">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15FA806A">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5D0369EF">
            <w:pPr>
              <w:jc w:val="right"/>
              <w:rPr>
                <w:rFonts w:ascii="Times New Roman" w:hAnsi="Times New Roman" w:eastAsia="仿宋_GB2312" w:cs="Times New Roman"/>
                <w:kern w:val="0"/>
                <w:sz w:val="22"/>
              </w:rPr>
            </w:pPr>
          </w:p>
        </w:tc>
      </w:tr>
      <w:tr w14:paraId="6D14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4EA12D46">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645B628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6</w:t>
            </w:r>
          </w:p>
        </w:tc>
        <w:tc>
          <w:tcPr>
            <w:tcW w:w="1470" w:type="dxa"/>
            <w:tcBorders>
              <w:top w:val="nil"/>
              <w:left w:val="nil"/>
              <w:bottom w:val="single" w:color="auto" w:sz="4" w:space="0"/>
              <w:right w:val="single" w:color="auto" w:sz="4" w:space="0"/>
            </w:tcBorders>
            <w:shd w:val="clear" w:color="auto" w:fill="auto"/>
            <w:noWrap/>
            <w:vAlign w:val="center"/>
          </w:tcPr>
          <w:p w14:paraId="10AC45C1">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309CFF0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六、科学技术支出</w:t>
            </w:r>
          </w:p>
        </w:tc>
        <w:tc>
          <w:tcPr>
            <w:tcW w:w="483" w:type="dxa"/>
            <w:tcBorders>
              <w:top w:val="nil"/>
              <w:left w:val="nil"/>
              <w:bottom w:val="single" w:color="auto" w:sz="4" w:space="0"/>
              <w:right w:val="single" w:color="auto" w:sz="4" w:space="0"/>
            </w:tcBorders>
            <w:shd w:val="clear" w:color="auto" w:fill="auto"/>
            <w:noWrap/>
            <w:vAlign w:val="center"/>
          </w:tcPr>
          <w:p w14:paraId="5DE1BE2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38</w:t>
            </w:r>
          </w:p>
        </w:tc>
        <w:tc>
          <w:tcPr>
            <w:tcW w:w="42" w:type="dxa"/>
            <w:tcBorders>
              <w:top w:val="nil"/>
              <w:left w:val="nil"/>
              <w:bottom w:val="single" w:color="auto" w:sz="4" w:space="0"/>
              <w:right w:val="single" w:color="auto" w:sz="4" w:space="0"/>
            </w:tcBorders>
            <w:shd w:val="clear" w:color="auto" w:fill="auto"/>
            <w:noWrap/>
            <w:vAlign w:val="center"/>
          </w:tcPr>
          <w:p w14:paraId="48E171B5">
            <w:pPr>
              <w:jc w:val="right"/>
            </w:pPr>
          </w:p>
        </w:tc>
        <w:tc>
          <w:tcPr>
            <w:tcW w:w="1425" w:type="dxa"/>
            <w:tcBorders>
              <w:top w:val="nil"/>
              <w:left w:val="nil"/>
              <w:bottom w:val="single" w:color="auto" w:sz="4" w:space="0"/>
              <w:right w:val="single" w:color="auto" w:sz="4" w:space="0"/>
            </w:tcBorders>
            <w:shd w:val="clear" w:color="auto" w:fill="auto"/>
            <w:noWrap/>
            <w:vAlign w:val="center"/>
          </w:tcPr>
          <w:p w14:paraId="706E4084">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373F91B4">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2396EAB4">
            <w:pPr>
              <w:jc w:val="right"/>
              <w:rPr>
                <w:rFonts w:ascii="Times New Roman" w:hAnsi="Times New Roman" w:eastAsia="仿宋_GB2312" w:cs="Times New Roman"/>
                <w:kern w:val="0"/>
                <w:sz w:val="22"/>
              </w:rPr>
            </w:pPr>
          </w:p>
        </w:tc>
      </w:tr>
      <w:tr w14:paraId="43A2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07E87669">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0F3BCEF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7</w:t>
            </w:r>
          </w:p>
        </w:tc>
        <w:tc>
          <w:tcPr>
            <w:tcW w:w="1470" w:type="dxa"/>
            <w:tcBorders>
              <w:top w:val="nil"/>
              <w:left w:val="nil"/>
              <w:bottom w:val="single" w:color="auto" w:sz="4" w:space="0"/>
              <w:right w:val="single" w:color="auto" w:sz="4" w:space="0"/>
            </w:tcBorders>
            <w:shd w:val="clear" w:color="auto" w:fill="auto"/>
            <w:noWrap/>
            <w:vAlign w:val="center"/>
          </w:tcPr>
          <w:p w14:paraId="6F14CC20">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1E85BD0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483" w:type="dxa"/>
            <w:tcBorders>
              <w:top w:val="nil"/>
              <w:left w:val="nil"/>
              <w:bottom w:val="single" w:color="auto" w:sz="4" w:space="0"/>
              <w:right w:val="single" w:color="auto" w:sz="4" w:space="0"/>
            </w:tcBorders>
            <w:shd w:val="clear" w:color="auto" w:fill="auto"/>
            <w:noWrap/>
            <w:vAlign w:val="center"/>
          </w:tcPr>
          <w:p w14:paraId="7EA7109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39</w:t>
            </w:r>
          </w:p>
        </w:tc>
        <w:tc>
          <w:tcPr>
            <w:tcW w:w="42" w:type="dxa"/>
            <w:tcBorders>
              <w:top w:val="nil"/>
              <w:left w:val="nil"/>
              <w:bottom w:val="single" w:color="auto" w:sz="4" w:space="0"/>
              <w:right w:val="single" w:color="auto" w:sz="4" w:space="0"/>
            </w:tcBorders>
            <w:shd w:val="clear" w:color="auto" w:fill="auto"/>
            <w:noWrap/>
            <w:vAlign w:val="center"/>
          </w:tcPr>
          <w:p w14:paraId="4A6F2BAB">
            <w:pPr>
              <w:jc w:val="right"/>
            </w:pPr>
          </w:p>
        </w:tc>
        <w:tc>
          <w:tcPr>
            <w:tcW w:w="1425" w:type="dxa"/>
            <w:tcBorders>
              <w:top w:val="nil"/>
              <w:left w:val="nil"/>
              <w:bottom w:val="single" w:color="auto" w:sz="4" w:space="0"/>
              <w:right w:val="single" w:color="auto" w:sz="4" w:space="0"/>
            </w:tcBorders>
            <w:shd w:val="clear" w:color="auto" w:fill="auto"/>
            <w:noWrap/>
            <w:vAlign w:val="center"/>
          </w:tcPr>
          <w:p w14:paraId="07B68445">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5BA87962">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78944EB0">
            <w:pPr>
              <w:jc w:val="right"/>
              <w:rPr>
                <w:rFonts w:ascii="Times New Roman" w:hAnsi="Times New Roman" w:eastAsia="仿宋_GB2312" w:cs="Times New Roman"/>
                <w:kern w:val="0"/>
                <w:sz w:val="22"/>
              </w:rPr>
            </w:pPr>
          </w:p>
        </w:tc>
      </w:tr>
      <w:tr w14:paraId="58CF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23A08ACF">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0C4DF6B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8</w:t>
            </w:r>
          </w:p>
        </w:tc>
        <w:tc>
          <w:tcPr>
            <w:tcW w:w="1470" w:type="dxa"/>
            <w:tcBorders>
              <w:top w:val="nil"/>
              <w:left w:val="nil"/>
              <w:bottom w:val="single" w:color="auto" w:sz="4" w:space="0"/>
              <w:right w:val="single" w:color="auto" w:sz="4" w:space="0"/>
            </w:tcBorders>
            <w:shd w:val="clear" w:color="auto" w:fill="auto"/>
            <w:noWrap/>
            <w:vAlign w:val="center"/>
          </w:tcPr>
          <w:p w14:paraId="42DD445A">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5A494A2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八、社会保障和就业支出</w:t>
            </w:r>
          </w:p>
        </w:tc>
        <w:tc>
          <w:tcPr>
            <w:tcW w:w="483" w:type="dxa"/>
            <w:tcBorders>
              <w:top w:val="nil"/>
              <w:left w:val="nil"/>
              <w:bottom w:val="single" w:color="auto" w:sz="4" w:space="0"/>
              <w:right w:val="single" w:color="auto" w:sz="4" w:space="0"/>
            </w:tcBorders>
            <w:shd w:val="clear" w:color="auto" w:fill="auto"/>
            <w:noWrap/>
            <w:vAlign w:val="center"/>
          </w:tcPr>
          <w:p w14:paraId="41D849F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40</w:t>
            </w:r>
          </w:p>
        </w:tc>
        <w:tc>
          <w:tcPr>
            <w:tcW w:w="42" w:type="dxa"/>
            <w:tcBorders>
              <w:top w:val="nil"/>
              <w:left w:val="nil"/>
              <w:bottom w:val="single" w:color="auto" w:sz="4" w:space="0"/>
              <w:right w:val="single" w:color="auto" w:sz="4" w:space="0"/>
            </w:tcBorders>
            <w:shd w:val="clear" w:color="auto" w:fill="auto"/>
            <w:noWrap/>
            <w:vAlign w:val="center"/>
          </w:tcPr>
          <w:p w14:paraId="1477AB8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rPr>
              <w:t>4.13</w:t>
            </w:r>
          </w:p>
        </w:tc>
        <w:tc>
          <w:tcPr>
            <w:tcW w:w="1425" w:type="dxa"/>
            <w:tcBorders>
              <w:top w:val="nil"/>
              <w:left w:val="nil"/>
              <w:bottom w:val="single" w:color="auto" w:sz="4" w:space="0"/>
              <w:right w:val="single" w:color="auto" w:sz="4" w:space="0"/>
            </w:tcBorders>
            <w:shd w:val="clear" w:color="auto" w:fill="auto"/>
            <w:noWrap/>
            <w:vAlign w:val="center"/>
          </w:tcPr>
          <w:p w14:paraId="23E8FA1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4.13</w:t>
            </w:r>
          </w:p>
        </w:tc>
        <w:tc>
          <w:tcPr>
            <w:tcW w:w="1425" w:type="dxa"/>
            <w:tcBorders>
              <w:top w:val="nil"/>
              <w:left w:val="nil"/>
              <w:bottom w:val="single" w:color="auto" w:sz="4" w:space="0"/>
              <w:right w:val="single" w:color="auto" w:sz="4" w:space="0"/>
            </w:tcBorders>
            <w:shd w:val="clear" w:color="auto" w:fill="auto"/>
            <w:noWrap/>
            <w:vAlign w:val="center"/>
          </w:tcPr>
          <w:p w14:paraId="6C08842B">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10CE03B0">
            <w:pPr>
              <w:jc w:val="right"/>
              <w:rPr>
                <w:rFonts w:ascii="Times New Roman" w:hAnsi="Times New Roman" w:eastAsia="仿宋_GB2312" w:cs="Times New Roman"/>
                <w:kern w:val="0"/>
                <w:sz w:val="22"/>
              </w:rPr>
            </w:pPr>
          </w:p>
        </w:tc>
      </w:tr>
      <w:tr w14:paraId="52B4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535D3943">
            <w:pPr>
              <w:jc w:val="left"/>
              <w:rPr>
                <w:rFonts w:ascii="Times New Roman" w:hAnsi="Times New Roman" w:eastAsia="仿宋_GB2312" w:cs="Times New Roman"/>
                <w:b/>
                <w:bCs/>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5835440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9</w:t>
            </w:r>
          </w:p>
        </w:tc>
        <w:tc>
          <w:tcPr>
            <w:tcW w:w="1470" w:type="dxa"/>
            <w:tcBorders>
              <w:top w:val="nil"/>
              <w:left w:val="nil"/>
              <w:bottom w:val="single" w:color="auto" w:sz="4" w:space="0"/>
              <w:right w:val="single" w:color="auto" w:sz="4" w:space="0"/>
            </w:tcBorders>
            <w:shd w:val="clear" w:color="auto" w:fill="auto"/>
            <w:noWrap/>
            <w:vAlign w:val="center"/>
          </w:tcPr>
          <w:p w14:paraId="63E53C55">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1230FC1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九、卫生健康支出</w:t>
            </w:r>
          </w:p>
        </w:tc>
        <w:tc>
          <w:tcPr>
            <w:tcW w:w="483" w:type="dxa"/>
            <w:tcBorders>
              <w:top w:val="nil"/>
              <w:left w:val="nil"/>
              <w:bottom w:val="single" w:color="auto" w:sz="4" w:space="0"/>
              <w:right w:val="single" w:color="auto" w:sz="4" w:space="0"/>
            </w:tcBorders>
            <w:shd w:val="clear" w:color="auto" w:fill="auto"/>
            <w:noWrap/>
            <w:vAlign w:val="center"/>
          </w:tcPr>
          <w:p w14:paraId="2F1789E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41</w:t>
            </w:r>
          </w:p>
        </w:tc>
        <w:tc>
          <w:tcPr>
            <w:tcW w:w="42" w:type="dxa"/>
            <w:tcBorders>
              <w:top w:val="nil"/>
              <w:left w:val="nil"/>
              <w:bottom w:val="single" w:color="auto" w:sz="4" w:space="0"/>
              <w:right w:val="single" w:color="auto" w:sz="4" w:space="0"/>
            </w:tcBorders>
            <w:shd w:val="clear" w:color="auto" w:fill="auto"/>
            <w:noWrap/>
            <w:vAlign w:val="center"/>
          </w:tcPr>
          <w:p w14:paraId="68F8D4A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rPr>
              <w:t>74.60</w:t>
            </w:r>
          </w:p>
        </w:tc>
        <w:tc>
          <w:tcPr>
            <w:tcW w:w="1425" w:type="dxa"/>
            <w:tcBorders>
              <w:top w:val="nil"/>
              <w:left w:val="nil"/>
              <w:bottom w:val="single" w:color="auto" w:sz="4" w:space="0"/>
              <w:right w:val="single" w:color="auto" w:sz="4" w:space="0"/>
            </w:tcBorders>
            <w:shd w:val="clear" w:color="auto" w:fill="auto"/>
            <w:noWrap/>
            <w:vAlign w:val="center"/>
          </w:tcPr>
          <w:p w14:paraId="17E1449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74.60</w:t>
            </w:r>
          </w:p>
        </w:tc>
        <w:tc>
          <w:tcPr>
            <w:tcW w:w="1425" w:type="dxa"/>
            <w:tcBorders>
              <w:top w:val="nil"/>
              <w:left w:val="nil"/>
              <w:bottom w:val="single" w:color="auto" w:sz="4" w:space="0"/>
              <w:right w:val="single" w:color="auto" w:sz="4" w:space="0"/>
            </w:tcBorders>
            <w:shd w:val="clear" w:color="auto" w:fill="auto"/>
            <w:noWrap/>
            <w:vAlign w:val="center"/>
          </w:tcPr>
          <w:p w14:paraId="21C397DE">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6AE6B2EB">
            <w:pPr>
              <w:jc w:val="right"/>
              <w:rPr>
                <w:rFonts w:ascii="Times New Roman" w:hAnsi="Times New Roman" w:eastAsia="仿宋_GB2312" w:cs="Times New Roman"/>
                <w:b/>
                <w:bCs/>
                <w:kern w:val="0"/>
                <w:sz w:val="22"/>
              </w:rPr>
            </w:pPr>
          </w:p>
        </w:tc>
      </w:tr>
      <w:tr w14:paraId="05DE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2EDDACC7">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3509CE0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10</w:t>
            </w:r>
          </w:p>
        </w:tc>
        <w:tc>
          <w:tcPr>
            <w:tcW w:w="1470" w:type="dxa"/>
            <w:tcBorders>
              <w:top w:val="nil"/>
              <w:left w:val="nil"/>
              <w:bottom w:val="single" w:color="auto" w:sz="4" w:space="0"/>
              <w:right w:val="single" w:color="auto" w:sz="4" w:space="0"/>
            </w:tcBorders>
            <w:shd w:val="clear" w:color="auto" w:fill="auto"/>
            <w:noWrap/>
            <w:vAlign w:val="center"/>
          </w:tcPr>
          <w:p w14:paraId="56A1744D">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1492DA01">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十、节能环保支出</w:t>
            </w:r>
          </w:p>
        </w:tc>
        <w:tc>
          <w:tcPr>
            <w:tcW w:w="483" w:type="dxa"/>
            <w:tcBorders>
              <w:top w:val="nil"/>
              <w:left w:val="nil"/>
              <w:bottom w:val="single" w:color="auto" w:sz="4" w:space="0"/>
              <w:right w:val="single" w:color="auto" w:sz="4" w:space="0"/>
            </w:tcBorders>
            <w:shd w:val="clear" w:color="auto" w:fill="auto"/>
            <w:noWrap/>
            <w:vAlign w:val="center"/>
          </w:tcPr>
          <w:p w14:paraId="4373471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42</w:t>
            </w:r>
          </w:p>
        </w:tc>
        <w:tc>
          <w:tcPr>
            <w:tcW w:w="42" w:type="dxa"/>
            <w:tcBorders>
              <w:top w:val="nil"/>
              <w:left w:val="nil"/>
              <w:bottom w:val="single" w:color="auto" w:sz="4" w:space="0"/>
              <w:right w:val="single" w:color="auto" w:sz="4" w:space="0"/>
            </w:tcBorders>
            <w:shd w:val="clear" w:color="auto" w:fill="auto"/>
            <w:noWrap/>
            <w:vAlign w:val="center"/>
          </w:tcPr>
          <w:p w14:paraId="386D700E">
            <w:pPr>
              <w:jc w:val="right"/>
            </w:pPr>
          </w:p>
        </w:tc>
        <w:tc>
          <w:tcPr>
            <w:tcW w:w="1425" w:type="dxa"/>
            <w:tcBorders>
              <w:top w:val="nil"/>
              <w:left w:val="nil"/>
              <w:bottom w:val="single" w:color="auto" w:sz="4" w:space="0"/>
              <w:right w:val="single" w:color="auto" w:sz="4" w:space="0"/>
            </w:tcBorders>
            <w:shd w:val="clear" w:color="auto" w:fill="auto"/>
            <w:noWrap/>
            <w:vAlign w:val="center"/>
          </w:tcPr>
          <w:p w14:paraId="73FAF337">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2927AC57">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0549A951">
            <w:pPr>
              <w:jc w:val="right"/>
              <w:rPr>
                <w:rFonts w:ascii="Times New Roman" w:hAnsi="Times New Roman" w:eastAsia="仿宋_GB2312" w:cs="Times New Roman"/>
                <w:kern w:val="0"/>
                <w:sz w:val="22"/>
              </w:rPr>
            </w:pPr>
          </w:p>
        </w:tc>
      </w:tr>
      <w:tr w14:paraId="5259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6043E82B">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5F8971D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11</w:t>
            </w:r>
          </w:p>
        </w:tc>
        <w:tc>
          <w:tcPr>
            <w:tcW w:w="1470" w:type="dxa"/>
            <w:tcBorders>
              <w:top w:val="nil"/>
              <w:left w:val="nil"/>
              <w:bottom w:val="single" w:color="auto" w:sz="4" w:space="0"/>
              <w:right w:val="single" w:color="auto" w:sz="4" w:space="0"/>
            </w:tcBorders>
            <w:shd w:val="clear" w:color="auto" w:fill="auto"/>
            <w:noWrap/>
            <w:vAlign w:val="center"/>
          </w:tcPr>
          <w:p w14:paraId="2C08534D">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26A5AF3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十一、城乡社区支出</w:t>
            </w:r>
          </w:p>
        </w:tc>
        <w:tc>
          <w:tcPr>
            <w:tcW w:w="483" w:type="dxa"/>
            <w:tcBorders>
              <w:top w:val="nil"/>
              <w:left w:val="nil"/>
              <w:bottom w:val="single" w:color="auto" w:sz="4" w:space="0"/>
              <w:right w:val="single" w:color="auto" w:sz="4" w:space="0"/>
            </w:tcBorders>
            <w:shd w:val="clear" w:color="auto" w:fill="auto"/>
            <w:noWrap/>
            <w:vAlign w:val="center"/>
          </w:tcPr>
          <w:p w14:paraId="307DE32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43</w:t>
            </w:r>
          </w:p>
        </w:tc>
        <w:tc>
          <w:tcPr>
            <w:tcW w:w="42" w:type="dxa"/>
            <w:tcBorders>
              <w:top w:val="nil"/>
              <w:left w:val="nil"/>
              <w:bottom w:val="single" w:color="auto" w:sz="4" w:space="0"/>
              <w:right w:val="single" w:color="auto" w:sz="4" w:space="0"/>
            </w:tcBorders>
            <w:shd w:val="clear" w:color="auto" w:fill="auto"/>
            <w:noWrap/>
            <w:vAlign w:val="center"/>
          </w:tcPr>
          <w:p w14:paraId="5B67FF7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rPr>
              <w:t>10.01</w:t>
            </w:r>
          </w:p>
        </w:tc>
        <w:tc>
          <w:tcPr>
            <w:tcW w:w="1425" w:type="dxa"/>
            <w:tcBorders>
              <w:top w:val="nil"/>
              <w:left w:val="nil"/>
              <w:bottom w:val="single" w:color="auto" w:sz="4" w:space="0"/>
              <w:right w:val="single" w:color="auto" w:sz="4" w:space="0"/>
            </w:tcBorders>
            <w:shd w:val="clear" w:color="auto" w:fill="auto"/>
            <w:noWrap/>
            <w:vAlign w:val="center"/>
          </w:tcPr>
          <w:p w14:paraId="15BCC01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10.01</w:t>
            </w:r>
          </w:p>
        </w:tc>
        <w:tc>
          <w:tcPr>
            <w:tcW w:w="1425" w:type="dxa"/>
            <w:tcBorders>
              <w:top w:val="nil"/>
              <w:left w:val="nil"/>
              <w:bottom w:val="single" w:color="auto" w:sz="4" w:space="0"/>
              <w:right w:val="single" w:color="auto" w:sz="4" w:space="0"/>
            </w:tcBorders>
            <w:shd w:val="clear" w:color="auto" w:fill="auto"/>
            <w:noWrap/>
            <w:vAlign w:val="center"/>
          </w:tcPr>
          <w:p w14:paraId="71EB8FEF">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095CA0B3">
            <w:pPr>
              <w:jc w:val="right"/>
              <w:rPr>
                <w:rFonts w:ascii="Times New Roman" w:hAnsi="Times New Roman" w:eastAsia="仿宋_GB2312" w:cs="Times New Roman"/>
                <w:kern w:val="0"/>
                <w:sz w:val="22"/>
              </w:rPr>
            </w:pPr>
          </w:p>
        </w:tc>
      </w:tr>
      <w:tr w14:paraId="769F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1B84A794">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2443A72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12</w:t>
            </w:r>
          </w:p>
        </w:tc>
        <w:tc>
          <w:tcPr>
            <w:tcW w:w="1470" w:type="dxa"/>
            <w:tcBorders>
              <w:top w:val="nil"/>
              <w:left w:val="nil"/>
              <w:bottom w:val="single" w:color="auto" w:sz="4" w:space="0"/>
              <w:right w:val="single" w:color="auto" w:sz="4" w:space="0"/>
            </w:tcBorders>
            <w:shd w:val="clear" w:color="auto" w:fill="auto"/>
            <w:noWrap/>
            <w:vAlign w:val="center"/>
          </w:tcPr>
          <w:p w14:paraId="4B18F14C">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194D73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十二、农林水支出</w:t>
            </w:r>
          </w:p>
        </w:tc>
        <w:tc>
          <w:tcPr>
            <w:tcW w:w="483" w:type="dxa"/>
            <w:tcBorders>
              <w:top w:val="nil"/>
              <w:left w:val="nil"/>
              <w:bottom w:val="single" w:color="auto" w:sz="4" w:space="0"/>
              <w:right w:val="single" w:color="auto" w:sz="4" w:space="0"/>
            </w:tcBorders>
            <w:shd w:val="clear" w:color="auto" w:fill="auto"/>
            <w:noWrap/>
            <w:vAlign w:val="center"/>
          </w:tcPr>
          <w:p w14:paraId="7DC44E8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44</w:t>
            </w:r>
          </w:p>
        </w:tc>
        <w:tc>
          <w:tcPr>
            <w:tcW w:w="42" w:type="dxa"/>
            <w:tcBorders>
              <w:top w:val="nil"/>
              <w:left w:val="nil"/>
              <w:bottom w:val="single" w:color="auto" w:sz="4" w:space="0"/>
              <w:right w:val="single" w:color="auto" w:sz="4" w:space="0"/>
            </w:tcBorders>
            <w:shd w:val="clear" w:color="auto" w:fill="auto"/>
            <w:noWrap/>
            <w:vAlign w:val="center"/>
          </w:tcPr>
          <w:p w14:paraId="190535AA">
            <w:pPr>
              <w:jc w:val="right"/>
            </w:pPr>
          </w:p>
        </w:tc>
        <w:tc>
          <w:tcPr>
            <w:tcW w:w="1425" w:type="dxa"/>
            <w:tcBorders>
              <w:top w:val="nil"/>
              <w:left w:val="nil"/>
              <w:bottom w:val="single" w:color="auto" w:sz="4" w:space="0"/>
              <w:right w:val="single" w:color="auto" w:sz="4" w:space="0"/>
            </w:tcBorders>
            <w:shd w:val="clear" w:color="auto" w:fill="auto"/>
            <w:noWrap/>
            <w:vAlign w:val="center"/>
          </w:tcPr>
          <w:p w14:paraId="3DF65DBB">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3998B94D">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12948DC2">
            <w:pPr>
              <w:jc w:val="right"/>
              <w:rPr>
                <w:rFonts w:ascii="Times New Roman" w:hAnsi="Times New Roman" w:eastAsia="仿宋_GB2312" w:cs="Times New Roman"/>
                <w:kern w:val="0"/>
                <w:sz w:val="22"/>
              </w:rPr>
            </w:pPr>
          </w:p>
        </w:tc>
      </w:tr>
      <w:tr w14:paraId="0E21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auto" w:fill="auto"/>
            <w:noWrap/>
            <w:vAlign w:val="center"/>
          </w:tcPr>
          <w:p w14:paraId="1B284A04">
            <w:pPr>
              <w:jc w:val="left"/>
              <w:rPr>
                <w:rFonts w:ascii="Times New Roman" w:hAnsi="Times New Roman" w:eastAsia="仿宋_GB2312" w:cs="Times New Roman"/>
                <w:kern w:val="0"/>
                <w:sz w:val="22"/>
              </w:rPr>
            </w:pPr>
          </w:p>
        </w:tc>
        <w:tc>
          <w:tcPr>
            <w:tcW w:w="498" w:type="dxa"/>
            <w:tcBorders>
              <w:top w:val="nil"/>
              <w:left w:val="single" w:color="auto" w:sz="4" w:space="0"/>
              <w:bottom w:val="single" w:color="auto" w:sz="4" w:space="0"/>
              <w:right w:val="single" w:color="auto" w:sz="4" w:space="0"/>
            </w:tcBorders>
            <w:shd w:val="clear" w:color="auto" w:fill="auto"/>
            <w:noWrap/>
            <w:vAlign w:val="center"/>
          </w:tcPr>
          <w:p w14:paraId="44069CC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13</w:t>
            </w:r>
          </w:p>
        </w:tc>
        <w:tc>
          <w:tcPr>
            <w:tcW w:w="1470" w:type="dxa"/>
            <w:tcBorders>
              <w:top w:val="nil"/>
              <w:left w:val="nil"/>
              <w:bottom w:val="single" w:color="auto" w:sz="4" w:space="0"/>
              <w:right w:val="single" w:color="auto" w:sz="4" w:space="0"/>
            </w:tcBorders>
            <w:shd w:val="clear" w:color="auto" w:fill="auto"/>
            <w:noWrap/>
            <w:vAlign w:val="center"/>
          </w:tcPr>
          <w:p w14:paraId="07CD5C25">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auto" w:fill="auto"/>
            <w:noWrap/>
            <w:vAlign w:val="center"/>
          </w:tcPr>
          <w:p w14:paraId="78B7B02A">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十三、交通运输支出</w:t>
            </w:r>
          </w:p>
        </w:tc>
        <w:tc>
          <w:tcPr>
            <w:tcW w:w="483" w:type="dxa"/>
            <w:tcBorders>
              <w:top w:val="nil"/>
              <w:left w:val="nil"/>
              <w:bottom w:val="single" w:color="auto" w:sz="4" w:space="0"/>
              <w:right w:val="single" w:color="auto" w:sz="4" w:space="0"/>
            </w:tcBorders>
            <w:shd w:val="clear" w:color="auto" w:fill="auto"/>
            <w:noWrap/>
            <w:vAlign w:val="center"/>
          </w:tcPr>
          <w:p w14:paraId="2A1FEFF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45</w:t>
            </w:r>
          </w:p>
        </w:tc>
        <w:tc>
          <w:tcPr>
            <w:tcW w:w="42" w:type="dxa"/>
            <w:tcBorders>
              <w:top w:val="nil"/>
              <w:left w:val="nil"/>
              <w:bottom w:val="single" w:color="auto" w:sz="4" w:space="0"/>
              <w:right w:val="single" w:color="auto" w:sz="4" w:space="0"/>
            </w:tcBorders>
            <w:shd w:val="clear" w:color="auto" w:fill="auto"/>
            <w:noWrap/>
            <w:vAlign w:val="center"/>
          </w:tcPr>
          <w:p w14:paraId="3496C3FD">
            <w:pPr>
              <w:jc w:val="right"/>
            </w:pPr>
          </w:p>
        </w:tc>
        <w:tc>
          <w:tcPr>
            <w:tcW w:w="1425" w:type="dxa"/>
            <w:tcBorders>
              <w:top w:val="nil"/>
              <w:left w:val="nil"/>
              <w:bottom w:val="single" w:color="auto" w:sz="4" w:space="0"/>
              <w:right w:val="single" w:color="auto" w:sz="4" w:space="0"/>
            </w:tcBorders>
            <w:shd w:val="clear" w:color="auto" w:fill="auto"/>
            <w:noWrap/>
            <w:vAlign w:val="center"/>
          </w:tcPr>
          <w:p w14:paraId="671DFC93">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4F395554">
            <w:pPr>
              <w:jc w:val="right"/>
              <w:rPr>
                <w:rFonts w:ascii="Times New Roman" w:hAnsi="Times New Roman" w:eastAsia="仿宋_GB2312" w:cs="Times New Roman"/>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73112609">
            <w:pPr>
              <w:jc w:val="right"/>
              <w:rPr>
                <w:rFonts w:ascii="Times New Roman" w:hAnsi="Times New Roman" w:eastAsia="仿宋_GB2312" w:cs="Times New Roman"/>
                <w:kern w:val="0"/>
                <w:sz w:val="22"/>
              </w:rPr>
            </w:pPr>
          </w:p>
        </w:tc>
      </w:tr>
      <w:tr w14:paraId="3959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60" w:type="dxa"/>
            <w:tcBorders>
              <w:top w:val="nil"/>
              <w:left w:val="single" w:color="auto" w:sz="4" w:space="0"/>
              <w:bottom w:val="single" w:color="auto" w:sz="4" w:space="0"/>
              <w:right w:val="single" w:color="auto" w:sz="4" w:space="0"/>
            </w:tcBorders>
            <w:shd w:val="clear" w:color="000000" w:fill="FFFFFF"/>
            <w:noWrap/>
            <w:vAlign w:val="center"/>
          </w:tcPr>
          <w:p w14:paraId="0DA0F215">
            <w:pPr>
              <w:jc w:val="left"/>
              <w:rPr>
                <w:rFonts w:ascii="Times New Roman" w:hAnsi="Times New Roman" w:eastAsia="仿宋_GB2312" w:cs="Times New Roman"/>
                <w:b/>
                <w:bCs/>
                <w:kern w:val="0"/>
                <w:sz w:val="22"/>
              </w:rPr>
            </w:pPr>
          </w:p>
        </w:tc>
        <w:tc>
          <w:tcPr>
            <w:tcW w:w="498" w:type="dxa"/>
            <w:tcBorders>
              <w:top w:val="nil"/>
              <w:left w:val="single" w:color="auto" w:sz="4" w:space="0"/>
              <w:bottom w:val="single" w:color="auto" w:sz="4" w:space="0"/>
              <w:right w:val="single" w:color="auto" w:sz="4" w:space="0"/>
            </w:tcBorders>
            <w:shd w:val="clear" w:color="000000" w:fill="FFFFFF"/>
            <w:noWrap/>
            <w:vAlign w:val="center"/>
          </w:tcPr>
          <w:p w14:paraId="08CD855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rPr>
              <w:t>14</w:t>
            </w:r>
          </w:p>
        </w:tc>
        <w:tc>
          <w:tcPr>
            <w:tcW w:w="1470" w:type="dxa"/>
            <w:tcBorders>
              <w:top w:val="nil"/>
              <w:left w:val="nil"/>
              <w:bottom w:val="single" w:color="auto" w:sz="4" w:space="0"/>
              <w:right w:val="single" w:color="auto" w:sz="4" w:space="0"/>
            </w:tcBorders>
            <w:shd w:val="clear" w:color="000000" w:fill="FFFFFF"/>
            <w:noWrap/>
            <w:vAlign w:val="center"/>
          </w:tcPr>
          <w:p w14:paraId="514BFF80">
            <w:pPr>
              <w:jc w:val="right"/>
              <w:rPr>
                <w:rFonts w:ascii="Times New Roman" w:hAnsi="Times New Roman" w:eastAsia="仿宋_GB2312" w:cs="Times New Roman"/>
                <w:kern w:val="0"/>
                <w:sz w:val="22"/>
              </w:rPr>
            </w:pPr>
          </w:p>
        </w:tc>
        <w:tc>
          <w:tcPr>
            <w:tcW w:w="3105" w:type="dxa"/>
            <w:tcBorders>
              <w:top w:val="nil"/>
              <w:left w:val="nil"/>
              <w:bottom w:val="single" w:color="auto" w:sz="4" w:space="0"/>
              <w:right w:val="single" w:color="auto" w:sz="4" w:space="0"/>
            </w:tcBorders>
            <w:shd w:val="clear" w:color="000000" w:fill="FFFFFF"/>
            <w:noWrap/>
            <w:vAlign w:val="center"/>
          </w:tcPr>
          <w:p w14:paraId="0A67A9A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483" w:type="dxa"/>
            <w:tcBorders>
              <w:top w:val="nil"/>
              <w:left w:val="nil"/>
              <w:bottom w:val="single" w:color="auto" w:sz="4" w:space="0"/>
              <w:right w:val="single" w:color="auto" w:sz="4" w:space="0"/>
            </w:tcBorders>
            <w:shd w:val="clear" w:color="000000" w:fill="FFFFFF"/>
            <w:noWrap/>
            <w:vAlign w:val="center"/>
          </w:tcPr>
          <w:p w14:paraId="24AF9B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rPr>
              <w:t>46</w:t>
            </w:r>
          </w:p>
        </w:tc>
        <w:tc>
          <w:tcPr>
            <w:tcW w:w="42" w:type="dxa"/>
            <w:tcBorders>
              <w:top w:val="nil"/>
              <w:left w:val="nil"/>
              <w:bottom w:val="single" w:color="auto" w:sz="4" w:space="0"/>
              <w:right w:val="single" w:color="auto" w:sz="4" w:space="0"/>
            </w:tcBorders>
            <w:shd w:val="clear" w:color="000000" w:fill="FFFFFF"/>
            <w:noWrap/>
            <w:vAlign w:val="center"/>
          </w:tcPr>
          <w:p w14:paraId="1B12ACA4">
            <w:pPr>
              <w:jc w:val="right"/>
            </w:pPr>
          </w:p>
        </w:tc>
        <w:tc>
          <w:tcPr>
            <w:tcW w:w="1425" w:type="dxa"/>
            <w:tcBorders>
              <w:top w:val="nil"/>
              <w:left w:val="nil"/>
              <w:bottom w:val="single" w:color="auto" w:sz="4" w:space="0"/>
              <w:right w:val="single" w:color="auto" w:sz="4" w:space="0"/>
            </w:tcBorders>
            <w:shd w:val="clear" w:color="000000" w:fill="FFFFFF"/>
            <w:noWrap/>
            <w:vAlign w:val="center"/>
          </w:tcPr>
          <w:p w14:paraId="04823C74">
            <w:pPr>
              <w:jc w:val="right"/>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039115BD">
            <w:pPr>
              <w:jc w:val="right"/>
              <w:rPr>
                <w:rFonts w:ascii="Times New Roman" w:hAnsi="Times New Roman" w:eastAsia="仿宋_GB2312" w:cs="Times New Roman"/>
                <w:b/>
                <w:bCs/>
                <w:kern w:val="0"/>
                <w:sz w:val="22"/>
              </w:rPr>
            </w:pPr>
          </w:p>
        </w:tc>
        <w:tc>
          <w:tcPr>
            <w:tcW w:w="2912" w:type="dxa"/>
            <w:tcBorders>
              <w:top w:val="nil"/>
              <w:left w:val="nil"/>
              <w:bottom w:val="single" w:color="auto" w:sz="4" w:space="0"/>
              <w:right w:val="single" w:color="auto" w:sz="4" w:space="0"/>
            </w:tcBorders>
            <w:shd w:val="clear" w:color="auto" w:fill="auto"/>
            <w:noWrap/>
            <w:vAlign w:val="center"/>
          </w:tcPr>
          <w:p w14:paraId="7143695F">
            <w:pPr>
              <w:jc w:val="right"/>
              <w:rPr>
                <w:rFonts w:ascii="Times New Roman" w:hAnsi="Times New Roman" w:eastAsia="仿宋_GB2312" w:cs="Times New Roman"/>
                <w:b/>
                <w:bCs/>
                <w:kern w:val="0"/>
                <w:sz w:val="22"/>
              </w:rPr>
            </w:pPr>
          </w:p>
        </w:tc>
      </w:tr>
    </w:tbl>
    <w:p w14:paraId="2E1C4DE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181BE43">
      <w:pPr>
        <w:widowControl/>
        <w:jc w:val="center"/>
        <w:rPr>
          <w:rFonts w:ascii="Times New Roman" w:hAnsi="Times New Roman" w:eastAsia="方正小标宋_GBK" w:cs="Times New Roman"/>
          <w:kern w:val="0"/>
          <w:sz w:val="36"/>
          <w:szCs w:val="36"/>
        </w:rPr>
      </w:pPr>
    </w:p>
    <w:p w14:paraId="35776EC8">
      <w:pPr>
        <w:pStyle w:val="2"/>
        <w:rPr>
          <w:rFonts w:ascii="Times New Roman" w:hAnsi="Times New Roman" w:eastAsia="方正小标宋_GBK" w:cs="Times New Roman"/>
          <w:kern w:val="0"/>
          <w:sz w:val="36"/>
          <w:szCs w:val="36"/>
        </w:rPr>
      </w:pPr>
    </w:p>
    <w:p w14:paraId="221D2506">
      <w:pPr>
        <w:pStyle w:val="3"/>
        <w:rPr>
          <w:rFonts w:ascii="Times New Roman" w:hAnsi="Times New Roman" w:eastAsia="方正小标宋_GBK" w:cs="Times New Roman"/>
          <w:kern w:val="0"/>
          <w:sz w:val="36"/>
          <w:szCs w:val="36"/>
        </w:rPr>
      </w:pPr>
    </w:p>
    <w:p w14:paraId="101F6C21">
      <w:pPr>
        <w:rPr>
          <w:rFonts w:ascii="Times New Roman" w:hAnsi="Times New Roman" w:eastAsia="方正小标宋_GBK" w:cs="Times New Roman"/>
          <w:kern w:val="0"/>
          <w:sz w:val="36"/>
          <w:szCs w:val="36"/>
        </w:rPr>
      </w:pPr>
    </w:p>
    <w:p w14:paraId="29FDA322">
      <w:pPr>
        <w:pStyle w:val="2"/>
        <w:rPr>
          <w:rFonts w:ascii="Times New Roman" w:hAnsi="Times New Roman" w:eastAsia="方正小标宋_GBK" w:cs="Times New Roman"/>
          <w:kern w:val="0"/>
          <w:sz w:val="36"/>
          <w:szCs w:val="36"/>
        </w:rPr>
      </w:pPr>
    </w:p>
    <w:p w14:paraId="550E4B89">
      <w:pPr>
        <w:pStyle w:val="3"/>
        <w:rPr>
          <w:rFonts w:ascii="Times New Roman" w:hAnsi="Times New Roman" w:eastAsia="方正小标宋_GBK" w:cs="Times New Roman"/>
          <w:kern w:val="0"/>
          <w:sz w:val="36"/>
          <w:szCs w:val="36"/>
        </w:rPr>
      </w:pPr>
    </w:p>
    <w:p w14:paraId="24906516">
      <w:pPr>
        <w:rPr>
          <w:rFonts w:ascii="Times New Roman" w:hAnsi="Times New Roman" w:eastAsia="方正小标宋_GBK" w:cs="Times New Roman"/>
          <w:kern w:val="0"/>
          <w:sz w:val="36"/>
          <w:szCs w:val="36"/>
        </w:rPr>
      </w:pPr>
    </w:p>
    <w:p w14:paraId="67B6D5A8">
      <w:pPr>
        <w:pStyle w:val="2"/>
        <w:rPr>
          <w:rFonts w:ascii="Times New Roman" w:hAnsi="Times New Roman" w:eastAsia="方正小标宋_GBK" w:cs="Times New Roman"/>
          <w:kern w:val="0"/>
          <w:sz w:val="36"/>
          <w:szCs w:val="36"/>
        </w:rPr>
      </w:pPr>
    </w:p>
    <w:p w14:paraId="6F45EB62">
      <w:pPr>
        <w:pStyle w:val="3"/>
        <w:rPr>
          <w:rFonts w:ascii="Times New Roman" w:hAnsi="Times New Roman" w:eastAsia="方正小标宋_GBK" w:cs="Times New Roman"/>
          <w:kern w:val="0"/>
          <w:sz w:val="36"/>
          <w:szCs w:val="36"/>
        </w:rPr>
      </w:pPr>
    </w:p>
    <w:p w14:paraId="4B5EC020"/>
    <w:p w14:paraId="321BD2B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635230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kern w:val="0"/>
          <w:szCs w:val="21"/>
        </w:rPr>
        <w:t xml:space="preserve">                                                                                    公开05表</w:t>
      </w:r>
    </w:p>
    <w:p w14:paraId="292CAEE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4"/>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4625"/>
        <w:gridCol w:w="2851"/>
        <w:gridCol w:w="2851"/>
        <w:gridCol w:w="2851"/>
      </w:tblGrid>
      <w:tr w14:paraId="7C64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611" w:type="dxa"/>
          <w:trHeight w:val="300" w:hRule="atLeast"/>
          <w:jc w:val="center"/>
        </w:trPr>
        <w:tc>
          <w:tcPr>
            <w:tcW w:w="538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34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3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BE1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6E7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EB9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71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EB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D3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E371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29E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27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FBFFE1">
            <w:pPr>
              <w:jc w:val="center"/>
              <w:rPr>
                <w:rFonts w:hint="eastAsia" w:ascii="宋体" w:hAnsi="宋体" w:eastAsia="宋体" w:cs="宋体"/>
                <w:i w:val="0"/>
                <w:iCs w:val="0"/>
                <w:color w:val="000000"/>
                <w:sz w:val="22"/>
                <w:szCs w:val="22"/>
                <w:u w:val="none"/>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BB0D7">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2BBD39">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21DB16">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262807">
            <w:pPr>
              <w:jc w:val="center"/>
              <w:rPr>
                <w:rFonts w:hint="eastAsia" w:ascii="宋体" w:hAnsi="宋体" w:eastAsia="宋体" w:cs="宋体"/>
                <w:i w:val="0"/>
                <w:iCs w:val="0"/>
                <w:color w:val="000000"/>
                <w:sz w:val="22"/>
                <w:szCs w:val="22"/>
                <w:u w:val="none"/>
              </w:rPr>
            </w:pPr>
          </w:p>
        </w:tc>
      </w:tr>
      <w:tr w14:paraId="1E0E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18A279">
            <w:pPr>
              <w:jc w:val="center"/>
              <w:rPr>
                <w:rFonts w:hint="eastAsia" w:ascii="宋体" w:hAnsi="宋体" w:eastAsia="宋体" w:cs="宋体"/>
                <w:i w:val="0"/>
                <w:iCs w:val="0"/>
                <w:color w:val="000000"/>
                <w:sz w:val="22"/>
                <w:szCs w:val="22"/>
                <w:u w:val="none"/>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D3C7A">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31DD5E">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921DA4">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A19A09">
            <w:pPr>
              <w:jc w:val="center"/>
              <w:rPr>
                <w:rFonts w:hint="eastAsia" w:ascii="宋体" w:hAnsi="宋体" w:eastAsia="宋体" w:cs="宋体"/>
                <w:i w:val="0"/>
                <w:iCs w:val="0"/>
                <w:color w:val="000000"/>
                <w:sz w:val="22"/>
                <w:szCs w:val="22"/>
                <w:u w:val="none"/>
              </w:rPr>
            </w:pPr>
          </w:p>
        </w:tc>
      </w:tr>
      <w:tr w14:paraId="7F92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538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50F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20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803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B9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5B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538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D6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1C0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88.90</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8E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29.21</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F4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59.69</w:t>
            </w:r>
          </w:p>
        </w:tc>
      </w:tr>
      <w:tr w14:paraId="6B14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26D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EA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C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4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01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27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113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3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C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FF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36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7A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DD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D5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8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16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CE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2F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D4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9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6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8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4E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F4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69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2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F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1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6C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2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4653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F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C1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A4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21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D9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5033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8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1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9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F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F4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79BE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03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14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B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05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B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8B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D2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4E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5D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1B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w:t>
            </w:r>
          </w:p>
        </w:tc>
      </w:tr>
      <w:tr w14:paraId="76C4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BC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A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C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A6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23.78</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8D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w:t>
            </w:r>
          </w:p>
        </w:tc>
      </w:tr>
      <w:tr w14:paraId="14B0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F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CF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F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53.43</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85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4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r>
      <w:tr w14:paraId="435B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B9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7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A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0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FF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r>
      <w:tr w14:paraId="16CB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DB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75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30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53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4B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8C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1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3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1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9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B6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4A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9E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5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7E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9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8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r>
      <w:tr w14:paraId="5BC4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5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4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E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C1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2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5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r>
      <w:tr w14:paraId="70B8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611" w:type="dxa"/>
          <w:trHeight w:val="300" w:hRule="atLeast"/>
          <w:jc w:val="center"/>
        </w:trPr>
        <w:tc>
          <w:tcPr>
            <w:tcW w:w="989"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4B5F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39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7ED7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7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0D39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27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BD2C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27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0DD1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r>
    </w:tbl>
    <w:p w14:paraId="3A57350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2FFDE9C">
      <w:pPr>
        <w:widowControl/>
        <w:jc w:val="left"/>
        <w:rPr>
          <w:rFonts w:ascii="Times New Roman" w:hAnsi="Times New Roman" w:eastAsia="仿宋_GB2312" w:cs="Times New Roman"/>
          <w:bCs/>
          <w:kern w:val="0"/>
          <w:szCs w:val="21"/>
        </w:rPr>
      </w:pPr>
    </w:p>
    <w:p w14:paraId="4684644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A310083">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6A6BABD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kern w:val="0"/>
          <w:szCs w:val="21"/>
        </w:rPr>
        <w:t xml:space="preserve">                                                                                                   公开06表</w:t>
      </w:r>
    </w:p>
    <w:p w14:paraId="248F67A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4"/>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5C7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B8FF7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CD5362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EC0CE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DF18E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2D543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54B17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1FC058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1321D4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0D9290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ED0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5C5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2BCE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4FE5152">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22.09</w:t>
            </w:r>
          </w:p>
          <w:p w14:paraId="347633FC">
            <w:pPr>
              <w:pStyle w:val="12"/>
              <w:rPr>
                <w:lang w:val="en-US" w:eastAsia="zh-CN"/>
              </w:rPr>
            </w:pPr>
          </w:p>
          <w:tbl>
            <w:tblPr>
              <w:tblStyle w:val="14"/>
              <w:tblW w:w="18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14:paraId="033A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6E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22.09</w:t>
                  </w:r>
                </w:p>
              </w:tc>
            </w:tr>
            <w:tr w14:paraId="6621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45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8.43</w:t>
                  </w:r>
                </w:p>
              </w:tc>
            </w:tr>
            <w:tr w14:paraId="345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CF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6.40</w:t>
                  </w:r>
                </w:p>
              </w:tc>
            </w:tr>
            <w:tr w14:paraId="61EE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C5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0.36</w:t>
                  </w:r>
                </w:p>
              </w:tc>
            </w:tr>
            <w:tr w14:paraId="21FA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A4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0.16</w:t>
                  </w:r>
                </w:p>
              </w:tc>
            </w:tr>
            <w:tr w14:paraId="41BB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88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2.91</w:t>
                  </w:r>
                </w:p>
              </w:tc>
            </w:tr>
            <w:tr w14:paraId="77BB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30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2.43</w:t>
                  </w:r>
                </w:p>
              </w:tc>
            </w:tr>
            <w:tr w14:paraId="4D4B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049C9">
                  <w:pPr>
                    <w:jc w:val="right"/>
                    <w:rPr>
                      <w:rFonts w:hint="eastAsia" w:ascii="宋体" w:hAnsi="宋体" w:eastAsia="宋体" w:cs="宋体"/>
                      <w:i w:val="0"/>
                      <w:iCs w:val="0"/>
                      <w:color w:val="000000"/>
                      <w:sz w:val="22"/>
                      <w:szCs w:val="22"/>
                      <w:u w:val="none"/>
                    </w:rPr>
                  </w:pPr>
                </w:p>
              </w:tc>
            </w:tr>
            <w:tr w14:paraId="5BD4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E0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w:t>
                  </w:r>
                </w:p>
              </w:tc>
            </w:tr>
            <w:tr w14:paraId="6EDA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C73F9">
                  <w:pPr>
                    <w:jc w:val="right"/>
                    <w:rPr>
                      <w:rFonts w:hint="eastAsia" w:ascii="宋体" w:hAnsi="宋体" w:eastAsia="宋体" w:cs="宋体"/>
                      <w:i w:val="0"/>
                      <w:iCs w:val="0"/>
                      <w:color w:val="000000"/>
                      <w:sz w:val="22"/>
                      <w:szCs w:val="22"/>
                      <w:u w:val="none"/>
                    </w:rPr>
                  </w:pPr>
                </w:p>
              </w:tc>
            </w:tr>
            <w:tr w14:paraId="5C0F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4C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0.28</w:t>
                  </w:r>
                </w:p>
              </w:tc>
            </w:tr>
            <w:tr w14:paraId="3ACD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AA59D">
                  <w:pPr>
                    <w:jc w:val="right"/>
                    <w:rPr>
                      <w:rFonts w:hint="eastAsia" w:ascii="宋体" w:hAnsi="宋体" w:eastAsia="宋体" w:cs="宋体"/>
                      <w:i w:val="0"/>
                      <w:iCs w:val="0"/>
                      <w:color w:val="000000"/>
                      <w:sz w:val="22"/>
                      <w:szCs w:val="22"/>
                      <w:u w:val="none"/>
                    </w:rPr>
                  </w:pPr>
                </w:p>
              </w:tc>
            </w:tr>
            <w:tr w14:paraId="6F5E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BF68F">
                  <w:pPr>
                    <w:jc w:val="right"/>
                    <w:rPr>
                      <w:rFonts w:hint="eastAsia" w:ascii="宋体" w:hAnsi="宋体" w:eastAsia="宋体" w:cs="宋体"/>
                      <w:i w:val="0"/>
                      <w:iCs w:val="0"/>
                      <w:color w:val="000000"/>
                      <w:sz w:val="22"/>
                      <w:szCs w:val="22"/>
                      <w:u w:val="none"/>
                    </w:rPr>
                  </w:pPr>
                </w:p>
              </w:tc>
            </w:tr>
            <w:tr w14:paraId="6023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962AB">
                  <w:pPr>
                    <w:jc w:val="right"/>
                    <w:rPr>
                      <w:rFonts w:hint="eastAsia" w:ascii="宋体" w:hAnsi="宋体" w:eastAsia="宋体" w:cs="宋体"/>
                      <w:i w:val="0"/>
                      <w:iCs w:val="0"/>
                      <w:color w:val="000000"/>
                      <w:sz w:val="22"/>
                      <w:szCs w:val="22"/>
                      <w:u w:val="none"/>
                    </w:rPr>
                  </w:pPr>
                </w:p>
              </w:tc>
            </w:tr>
            <w:tr w14:paraId="107F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F7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4.01</w:t>
                  </w:r>
                </w:p>
              </w:tc>
            </w:tr>
            <w:tr w14:paraId="4D78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A39FE">
                  <w:pPr>
                    <w:jc w:val="right"/>
                    <w:rPr>
                      <w:rFonts w:hint="eastAsia" w:ascii="宋体" w:hAnsi="宋体" w:eastAsia="宋体" w:cs="宋体"/>
                      <w:i w:val="0"/>
                      <w:iCs w:val="0"/>
                      <w:color w:val="000000"/>
                      <w:sz w:val="22"/>
                      <w:szCs w:val="22"/>
                      <w:u w:val="none"/>
                    </w:rPr>
                  </w:pPr>
                </w:p>
              </w:tc>
            </w:tr>
            <w:tr w14:paraId="518D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BF07E">
                  <w:pPr>
                    <w:jc w:val="right"/>
                    <w:rPr>
                      <w:rFonts w:hint="eastAsia" w:ascii="宋体" w:hAnsi="宋体" w:eastAsia="宋体" w:cs="宋体"/>
                      <w:i w:val="0"/>
                      <w:iCs w:val="0"/>
                      <w:color w:val="000000"/>
                      <w:sz w:val="22"/>
                      <w:szCs w:val="22"/>
                      <w:u w:val="none"/>
                    </w:rPr>
                  </w:pPr>
                </w:p>
              </w:tc>
            </w:tr>
            <w:tr w14:paraId="63E5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73519">
                  <w:pPr>
                    <w:jc w:val="right"/>
                    <w:rPr>
                      <w:rFonts w:hint="eastAsia" w:ascii="宋体" w:hAnsi="宋体" w:eastAsia="宋体" w:cs="宋体"/>
                      <w:i w:val="0"/>
                      <w:iCs w:val="0"/>
                      <w:color w:val="000000"/>
                      <w:sz w:val="22"/>
                      <w:szCs w:val="22"/>
                      <w:u w:val="none"/>
                    </w:rPr>
                  </w:pPr>
                </w:p>
              </w:tc>
            </w:tr>
            <w:tr w14:paraId="2B71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B319E">
                  <w:pPr>
                    <w:jc w:val="right"/>
                    <w:rPr>
                      <w:rFonts w:hint="eastAsia" w:ascii="宋体" w:hAnsi="宋体" w:eastAsia="宋体" w:cs="宋体"/>
                      <w:i w:val="0"/>
                      <w:iCs w:val="0"/>
                      <w:color w:val="000000"/>
                      <w:sz w:val="22"/>
                      <w:szCs w:val="22"/>
                      <w:u w:val="none"/>
                    </w:rPr>
                  </w:pPr>
                </w:p>
              </w:tc>
            </w:tr>
            <w:tr w14:paraId="73DE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DC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r>
            <w:tr w14:paraId="2618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7F1C5">
                  <w:pPr>
                    <w:jc w:val="right"/>
                    <w:rPr>
                      <w:rFonts w:hint="eastAsia" w:ascii="宋体" w:hAnsi="宋体" w:eastAsia="宋体" w:cs="宋体"/>
                      <w:i w:val="0"/>
                      <w:iCs w:val="0"/>
                      <w:color w:val="000000"/>
                      <w:sz w:val="22"/>
                      <w:szCs w:val="22"/>
                      <w:u w:val="none"/>
                    </w:rPr>
                  </w:pPr>
                </w:p>
              </w:tc>
            </w:tr>
            <w:tr w14:paraId="4513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46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2.45</w:t>
                  </w:r>
                </w:p>
              </w:tc>
            </w:tr>
            <w:tr w14:paraId="25FA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A9527">
                  <w:pPr>
                    <w:jc w:val="right"/>
                    <w:rPr>
                      <w:rFonts w:hint="eastAsia" w:ascii="宋体" w:hAnsi="宋体" w:eastAsia="宋体" w:cs="宋体"/>
                      <w:i w:val="0"/>
                      <w:iCs w:val="0"/>
                      <w:color w:val="000000"/>
                      <w:sz w:val="22"/>
                      <w:szCs w:val="22"/>
                      <w:u w:val="none"/>
                    </w:rPr>
                  </w:pPr>
                </w:p>
              </w:tc>
            </w:tr>
            <w:tr w14:paraId="197D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B9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0.14</w:t>
                  </w:r>
                </w:p>
              </w:tc>
            </w:tr>
            <w:tr w14:paraId="1BC1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E437C">
                  <w:pPr>
                    <w:jc w:val="right"/>
                    <w:rPr>
                      <w:rFonts w:hint="eastAsia" w:ascii="宋体" w:hAnsi="宋体" w:eastAsia="宋体" w:cs="宋体"/>
                      <w:i w:val="0"/>
                      <w:iCs w:val="0"/>
                      <w:color w:val="000000"/>
                      <w:sz w:val="22"/>
                      <w:szCs w:val="22"/>
                      <w:u w:val="none"/>
                    </w:rPr>
                  </w:pPr>
                </w:p>
              </w:tc>
            </w:tr>
          </w:tbl>
          <w:p w14:paraId="5E3509F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BFF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0580C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2875662">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3.11</w:t>
            </w:r>
          </w:p>
        </w:tc>
        <w:tc>
          <w:tcPr>
            <w:tcW w:w="1217" w:type="dxa"/>
            <w:tcBorders>
              <w:top w:val="nil"/>
              <w:left w:val="nil"/>
              <w:bottom w:val="single" w:color="auto" w:sz="4" w:space="0"/>
              <w:right w:val="single" w:color="auto" w:sz="4" w:space="0"/>
            </w:tcBorders>
            <w:shd w:val="clear" w:color="auto" w:fill="auto"/>
            <w:noWrap/>
            <w:vAlign w:val="center"/>
          </w:tcPr>
          <w:p w14:paraId="1E475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ED344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4CD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33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4A8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E82A3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3DE3DBC">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8.43</w:t>
            </w:r>
          </w:p>
        </w:tc>
        <w:tc>
          <w:tcPr>
            <w:tcW w:w="1116" w:type="dxa"/>
            <w:tcBorders>
              <w:top w:val="nil"/>
              <w:left w:val="nil"/>
              <w:bottom w:val="single" w:color="auto" w:sz="4" w:space="0"/>
              <w:right w:val="single" w:color="auto" w:sz="4" w:space="0"/>
            </w:tcBorders>
            <w:shd w:val="clear" w:color="auto" w:fill="auto"/>
            <w:noWrap/>
            <w:vAlign w:val="center"/>
          </w:tcPr>
          <w:p w14:paraId="050AC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534A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34AD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9E8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1DDD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02E01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77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FFEB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EB87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936D0A7">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6.4</w:t>
            </w:r>
          </w:p>
        </w:tc>
        <w:tc>
          <w:tcPr>
            <w:tcW w:w="1116" w:type="dxa"/>
            <w:tcBorders>
              <w:top w:val="nil"/>
              <w:left w:val="nil"/>
              <w:bottom w:val="single" w:color="auto" w:sz="4" w:space="0"/>
              <w:right w:val="single" w:color="auto" w:sz="4" w:space="0"/>
            </w:tcBorders>
            <w:shd w:val="clear" w:color="auto" w:fill="auto"/>
            <w:noWrap/>
            <w:vAlign w:val="center"/>
          </w:tcPr>
          <w:p w14:paraId="6B0E1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EAAA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016F5D">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0.17</w:t>
            </w:r>
          </w:p>
        </w:tc>
        <w:tc>
          <w:tcPr>
            <w:tcW w:w="1217" w:type="dxa"/>
            <w:tcBorders>
              <w:top w:val="nil"/>
              <w:left w:val="nil"/>
              <w:bottom w:val="single" w:color="auto" w:sz="4" w:space="0"/>
              <w:right w:val="single" w:color="auto" w:sz="4" w:space="0"/>
            </w:tcBorders>
            <w:shd w:val="clear" w:color="auto" w:fill="auto"/>
            <w:noWrap/>
            <w:vAlign w:val="center"/>
          </w:tcPr>
          <w:p w14:paraId="34B51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6395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5675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84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8E12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59D3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A302EF6">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0.36</w:t>
            </w:r>
          </w:p>
        </w:tc>
        <w:tc>
          <w:tcPr>
            <w:tcW w:w="1116" w:type="dxa"/>
            <w:tcBorders>
              <w:top w:val="nil"/>
              <w:left w:val="nil"/>
              <w:bottom w:val="single" w:color="auto" w:sz="4" w:space="0"/>
              <w:right w:val="single" w:color="auto" w:sz="4" w:space="0"/>
            </w:tcBorders>
            <w:shd w:val="clear" w:color="auto" w:fill="auto"/>
            <w:noWrap/>
            <w:vAlign w:val="center"/>
          </w:tcPr>
          <w:p w14:paraId="69EEA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B4CD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2CF01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51B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306B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726A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E8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216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097B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D38C7E5">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0.16</w:t>
            </w:r>
          </w:p>
        </w:tc>
        <w:tc>
          <w:tcPr>
            <w:tcW w:w="1116" w:type="dxa"/>
            <w:tcBorders>
              <w:top w:val="nil"/>
              <w:left w:val="nil"/>
              <w:bottom w:val="single" w:color="auto" w:sz="4" w:space="0"/>
              <w:right w:val="single" w:color="auto" w:sz="4" w:space="0"/>
            </w:tcBorders>
            <w:shd w:val="clear" w:color="auto" w:fill="auto"/>
            <w:noWrap/>
            <w:vAlign w:val="center"/>
          </w:tcPr>
          <w:p w14:paraId="6A3B9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D53D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7693F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E26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EB57F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ADD5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DE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6D8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02138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12D5453">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2.91</w:t>
            </w:r>
          </w:p>
        </w:tc>
        <w:tc>
          <w:tcPr>
            <w:tcW w:w="1116" w:type="dxa"/>
            <w:tcBorders>
              <w:top w:val="nil"/>
              <w:left w:val="nil"/>
              <w:bottom w:val="single" w:color="auto" w:sz="4" w:space="0"/>
              <w:right w:val="single" w:color="auto" w:sz="4" w:space="0"/>
            </w:tcBorders>
            <w:shd w:val="clear" w:color="auto" w:fill="auto"/>
            <w:noWrap/>
            <w:vAlign w:val="center"/>
          </w:tcPr>
          <w:p w14:paraId="045C9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4726A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E3482D0">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0.03</w:t>
            </w:r>
          </w:p>
        </w:tc>
        <w:tc>
          <w:tcPr>
            <w:tcW w:w="1217" w:type="dxa"/>
            <w:tcBorders>
              <w:top w:val="nil"/>
              <w:left w:val="nil"/>
              <w:bottom w:val="single" w:color="auto" w:sz="4" w:space="0"/>
              <w:right w:val="single" w:color="auto" w:sz="4" w:space="0"/>
            </w:tcBorders>
            <w:shd w:val="clear" w:color="auto" w:fill="auto"/>
            <w:noWrap/>
            <w:vAlign w:val="center"/>
          </w:tcPr>
          <w:p w14:paraId="275692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0C5C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EEDA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9B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7D61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F647E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8BBA257">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2.43</w:t>
            </w:r>
          </w:p>
          <w:p w14:paraId="33083812">
            <w:pPr>
              <w:pStyle w:val="12"/>
              <w:rPr>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08DC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034C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7ED6F67">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0.01</w:t>
            </w:r>
          </w:p>
          <w:p w14:paraId="7E8753F4">
            <w:pPr>
              <w:pStyle w:val="12"/>
              <w:rPr>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2660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4ECF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6B7AD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A0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C18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3077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AE72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BDF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D130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C2936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74C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F3A0F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ABDD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C1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0D3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E97C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2639B7A">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1.11</w:t>
            </w:r>
          </w:p>
        </w:tc>
        <w:tc>
          <w:tcPr>
            <w:tcW w:w="1116" w:type="dxa"/>
            <w:tcBorders>
              <w:top w:val="nil"/>
              <w:left w:val="nil"/>
              <w:bottom w:val="single" w:color="auto" w:sz="4" w:space="0"/>
              <w:right w:val="single" w:color="auto" w:sz="4" w:space="0"/>
            </w:tcBorders>
            <w:shd w:val="clear" w:color="auto" w:fill="auto"/>
            <w:noWrap/>
            <w:vAlign w:val="center"/>
          </w:tcPr>
          <w:p w14:paraId="3AAAC8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FFC5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389A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59E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6329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5993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92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D6AB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94C25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545DB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6E4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2280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1488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94B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A31D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0DF1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55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A46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8CFD6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30EB9CE">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0.28</w:t>
            </w:r>
          </w:p>
        </w:tc>
        <w:tc>
          <w:tcPr>
            <w:tcW w:w="1116" w:type="dxa"/>
            <w:tcBorders>
              <w:top w:val="nil"/>
              <w:left w:val="nil"/>
              <w:bottom w:val="single" w:color="auto" w:sz="4" w:space="0"/>
              <w:right w:val="single" w:color="auto" w:sz="4" w:space="0"/>
            </w:tcBorders>
            <w:shd w:val="clear" w:color="auto" w:fill="auto"/>
            <w:noWrap/>
            <w:vAlign w:val="center"/>
          </w:tcPr>
          <w:p w14:paraId="08AFC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F099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EFDE641">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0.26</w:t>
            </w:r>
          </w:p>
        </w:tc>
        <w:tc>
          <w:tcPr>
            <w:tcW w:w="1217" w:type="dxa"/>
            <w:tcBorders>
              <w:top w:val="nil"/>
              <w:left w:val="nil"/>
              <w:bottom w:val="single" w:color="auto" w:sz="4" w:space="0"/>
              <w:right w:val="single" w:color="auto" w:sz="4" w:space="0"/>
            </w:tcBorders>
            <w:shd w:val="clear" w:color="auto" w:fill="auto"/>
            <w:noWrap/>
            <w:vAlign w:val="center"/>
          </w:tcPr>
          <w:p w14:paraId="57FDB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1DC60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9209B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D7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B926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0B17C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2DEE2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3C0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2023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6501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47D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D9A1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4A8A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4C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92A3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DF27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55CFE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DE1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58F27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1F5D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F923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BAAC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172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00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A67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8056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0999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0EF9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4564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0B76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BA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C6A2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56AF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7E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1FF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BAAF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B6D3085">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w:t>
            </w:r>
          </w:p>
        </w:tc>
        <w:tc>
          <w:tcPr>
            <w:tcW w:w="1116" w:type="dxa"/>
            <w:tcBorders>
              <w:top w:val="nil"/>
              <w:left w:val="nil"/>
              <w:bottom w:val="single" w:color="auto" w:sz="4" w:space="0"/>
              <w:right w:val="single" w:color="auto" w:sz="4" w:space="0"/>
            </w:tcBorders>
            <w:shd w:val="clear" w:color="auto" w:fill="auto"/>
            <w:noWrap/>
            <w:vAlign w:val="center"/>
          </w:tcPr>
          <w:p w14:paraId="2F7EB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4387A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4CA9F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34C5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1123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F313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A9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997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E7F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5CCB4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D65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7046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172F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A87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A1B3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6D84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2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7C9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F89C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0574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686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5B57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A906EF1">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0.11</w:t>
            </w:r>
          </w:p>
        </w:tc>
        <w:tc>
          <w:tcPr>
            <w:tcW w:w="1217" w:type="dxa"/>
            <w:tcBorders>
              <w:top w:val="nil"/>
              <w:left w:val="nil"/>
              <w:bottom w:val="single" w:color="auto" w:sz="4" w:space="0"/>
              <w:right w:val="single" w:color="auto" w:sz="4" w:space="0"/>
            </w:tcBorders>
            <w:shd w:val="clear" w:color="auto" w:fill="auto"/>
            <w:noWrap/>
            <w:vAlign w:val="center"/>
          </w:tcPr>
          <w:p w14:paraId="3B5EBE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6F064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7B3A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D2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FBA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ED6AB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85EE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F64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AEB6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2641A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A4416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7935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6BC2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40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620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677B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242B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1B5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7A51B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86ED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CEC0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9590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1FE7A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F0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33C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FCE1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DB254D1">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1.41</w:t>
            </w:r>
          </w:p>
        </w:tc>
        <w:tc>
          <w:tcPr>
            <w:tcW w:w="1116" w:type="dxa"/>
            <w:tcBorders>
              <w:top w:val="nil"/>
              <w:left w:val="nil"/>
              <w:bottom w:val="single" w:color="auto" w:sz="4" w:space="0"/>
              <w:right w:val="single" w:color="auto" w:sz="4" w:space="0"/>
            </w:tcBorders>
            <w:shd w:val="clear" w:color="auto" w:fill="auto"/>
            <w:noWrap/>
            <w:vAlign w:val="center"/>
          </w:tcPr>
          <w:p w14:paraId="4F657B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D007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B85A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0145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C170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851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34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8DB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373A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8F34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9C9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D21D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B7D5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358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70BD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A92C4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3B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D88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CFB0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F08EB62">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2.45</w:t>
            </w:r>
          </w:p>
        </w:tc>
        <w:tc>
          <w:tcPr>
            <w:tcW w:w="1116" w:type="dxa"/>
            <w:tcBorders>
              <w:top w:val="nil"/>
              <w:left w:val="nil"/>
              <w:bottom w:val="single" w:color="auto" w:sz="4" w:space="0"/>
              <w:right w:val="single" w:color="auto" w:sz="4" w:space="0"/>
            </w:tcBorders>
            <w:shd w:val="clear" w:color="auto" w:fill="auto"/>
            <w:noWrap/>
            <w:vAlign w:val="center"/>
          </w:tcPr>
          <w:p w14:paraId="5E20D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02C5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2D53003">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w:t>
            </w:r>
          </w:p>
          <w:p w14:paraId="17A20DE1">
            <w:pPr>
              <w:pStyle w:val="12"/>
              <w:rPr>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3210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65146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651A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F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176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1985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6E67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57C4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308D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129FBE8">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1.18</w:t>
            </w:r>
          </w:p>
        </w:tc>
        <w:tc>
          <w:tcPr>
            <w:tcW w:w="1217" w:type="dxa"/>
            <w:tcBorders>
              <w:top w:val="nil"/>
              <w:left w:val="nil"/>
              <w:bottom w:val="single" w:color="auto" w:sz="4" w:space="0"/>
              <w:right w:val="single" w:color="auto" w:sz="4" w:space="0"/>
            </w:tcBorders>
            <w:shd w:val="clear" w:color="auto" w:fill="auto"/>
            <w:noWrap/>
            <w:vAlign w:val="center"/>
          </w:tcPr>
          <w:p w14:paraId="5D0CF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4C45F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DFBA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13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4F3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5E50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BE9C555">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0.14</w:t>
            </w:r>
          </w:p>
        </w:tc>
        <w:tc>
          <w:tcPr>
            <w:tcW w:w="1116" w:type="dxa"/>
            <w:tcBorders>
              <w:top w:val="nil"/>
              <w:left w:val="nil"/>
              <w:bottom w:val="single" w:color="auto" w:sz="4" w:space="0"/>
              <w:right w:val="single" w:color="auto" w:sz="4" w:space="0"/>
            </w:tcBorders>
            <w:shd w:val="clear" w:color="auto" w:fill="auto"/>
            <w:noWrap/>
            <w:vAlign w:val="center"/>
          </w:tcPr>
          <w:p w14:paraId="354AE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892B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FE1A635">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w:t>
            </w:r>
          </w:p>
        </w:tc>
        <w:tc>
          <w:tcPr>
            <w:tcW w:w="1217" w:type="dxa"/>
            <w:tcBorders>
              <w:top w:val="nil"/>
              <w:left w:val="nil"/>
              <w:bottom w:val="single" w:color="auto" w:sz="4" w:space="0"/>
              <w:right w:val="single" w:color="auto" w:sz="4" w:space="0"/>
            </w:tcBorders>
            <w:shd w:val="clear" w:color="auto" w:fill="auto"/>
            <w:noWrap/>
            <w:vAlign w:val="center"/>
          </w:tcPr>
          <w:p w14:paraId="41B1A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BAB4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48320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3A37948">
            <w:pPr>
              <w:widowControl/>
              <w:jc w:val="left"/>
              <w:rPr>
                <w:rFonts w:ascii="Times New Roman" w:hAnsi="Times New Roman" w:eastAsia="仿宋_GB2312" w:cs="Times New Roman"/>
                <w:color w:val="000000"/>
                <w:kern w:val="0"/>
                <w:szCs w:val="20"/>
              </w:rPr>
            </w:pPr>
          </w:p>
          <w:tbl>
            <w:tblPr>
              <w:tblStyle w:val="14"/>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3638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530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037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74C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A99E1C9">
            <w:pPr>
              <w:widowControl/>
              <w:jc w:val="left"/>
              <w:rPr>
                <w:rFonts w:ascii="Times New Roman" w:hAnsi="Times New Roman" w:eastAsia="仿宋_GB2312" w:cs="Times New Roman"/>
                <w:color w:val="000000"/>
                <w:kern w:val="0"/>
                <w:szCs w:val="20"/>
              </w:rPr>
            </w:pPr>
          </w:p>
          <w:tbl>
            <w:tblPr>
              <w:tblStyle w:val="14"/>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46D8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B10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02D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1D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BADC31E">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9379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8D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032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2BE71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B84C3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3967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80B7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CA88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0855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19E0A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6478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6E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52A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D414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454A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5D6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8BA9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3CAC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40A0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DD2EF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9918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4F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AA2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AFD1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C6A8D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945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40FD3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60DAA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6B19A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B2D2F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9EDA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07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9AB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30704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E21A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E79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46EE4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25CC3C4">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0.26</w:t>
            </w:r>
          </w:p>
        </w:tc>
        <w:tc>
          <w:tcPr>
            <w:tcW w:w="1217" w:type="dxa"/>
            <w:tcBorders>
              <w:top w:val="nil"/>
              <w:left w:val="nil"/>
              <w:bottom w:val="single" w:color="auto" w:sz="4" w:space="0"/>
              <w:right w:val="single" w:color="auto" w:sz="4" w:space="0"/>
            </w:tcBorders>
            <w:shd w:val="clear" w:color="auto" w:fill="auto"/>
            <w:noWrap/>
            <w:vAlign w:val="center"/>
          </w:tcPr>
          <w:p w14:paraId="7D98130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516A81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5705D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D2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DAA5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33F75B4">
            <w:pPr>
              <w:widowControl/>
              <w:jc w:val="left"/>
              <w:rPr>
                <w:rFonts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39460A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1B573F0">
            <w:pPr>
              <w:widowControl/>
              <w:jc w:val="left"/>
              <w:rPr>
                <w:rFonts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3.11</w:t>
            </w:r>
          </w:p>
        </w:tc>
      </w:tr>
    </w:tbl>
    <w:p w14:paraId="666FB9F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888E3B2">
      <w:pPr>
        <w:widowControl/>
        <w:spacing w:line="400" w:lineRule="exact"/>
        <w:jc w:val="center"/>
        <w:textAlignment w:val="center"/>
        <w:rPr>
          <w:rFonts w:ascii="Times New Roman" w:hAnsi="Times New Roman" w:eastAsia="仿宋_GB2312" w:cs="Times New Roman"/>
          <w:color w:val="000000"/>
          <w:kern w:val="0"/>
          <w:sz w:val="32"/>
          <w:szCs w:val="32"/>
        </w:rPr>
      </w:pPr>
    </w:p>
    <w:p w14:paraId="5C6EB72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3A020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884EE4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4"/>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6ED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3CB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1"/>
                <w:rFonts w:ascii="Times New Roman" w:hAnsi="Times New Roman" w:eastAsia="仿宋_GB2312" w:cs="Times New Roman"/>
                <w:b/>
                <w:bCs/>
              </w:rPr>
              <w:t xml:space="preserve">   </w:t>
            </w:r>
            <w:r>
              <w:rPr>
                <w:rStyle w:val="22"/>
                <w:rFonts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0C8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F30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F10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63D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2ECB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FE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246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B735"/>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54C6"/>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F83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7E2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219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116F"/>
        </w:tc>
      </w:tr>
      <w:tr w14:paraId="0F2B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3FFD"/>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4A74"/>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20D1"/>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BC97"/>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23CC"/>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0695"/>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277B"/>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590A"/>
        </w:tc>
      </w:tr>
      <w:tr w14:paraId="67C3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79C4"/>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C4919"/>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A347"/>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3CD4"/>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8A57"/>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5E6B"/>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B99C"/>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00C4"/>
        </w:tc>
      </w:tr>
      <w:tr w14:paraId="5B75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28F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69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FD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2E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6F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19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2B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8B2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062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169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CE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87C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57D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FF1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02E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1558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3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D58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81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65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AE2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57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8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A547">
            <w:pPr>
              <w:rPr>
                <w:rFonts w:ascii="Times New Roman" w:hAnsi="Times New Roman" w:eastAsia="仿宋_GB2312" w:cs="Times New Roman"/>
                <w:color w:val="000000"/>
                <w:sz w:val="24"/>
                <w:szCs w:val="24"/>
              </w:rPr>
            </w:pPr>
          </w:p>
        </w:tc>
      </w:tr>
      <w:tr w14:paraId="3511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179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64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49B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2F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96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A7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D5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BBD8">
            <w:pPr>
              <w:rPr>
                <w:rFonts w:ascii="Times New Roman" w:hAnsi="Times New Roman" w:eastAsia="仿宋_GB2312" w:cs="Times New Roman"/>
                <w:color w:val="000000"/>
                <w:sz w:val="24"/>
                <w:szCs w:val="24"/>
              </w:rPr>
            </w:pPr>
          </w:p>
        </w:tc>
      </w:tr>
      <w:tr w14:paraId="3C41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5B3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402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23B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8D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E49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8E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4C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403">
            <w:pPr>
              <w:rPr>
                <w:rFonts w:ascii="Times New Roman" w:hAnsi="Times New Roman" w:eastAsia="仿宋_GB2312" w:cs="Times New Roman"/>
                <w:color w:val="000000"/>
                <w:sz w:val="24"/>
                <w:szCs w:val="24"/>
              </w:rPr>
            </w:pPr>
          </w:p>
        </w:tc>
      </w:tr>
      <w:tr w14:paraId="550F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C3E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08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1A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7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9D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75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BD4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CEA">
            <w:pPr>
              <w:rPr>
                <w:rFonts w:ascii="Times New Roman" w:hAnsi="Times New Roman" w:eastAsia="仿宋_GB2312" w:cs="Times New Roman"/>
                <w:color w:val="000000"/>
                <w:sz w:val="24"/>
                <w:szCs w:val="24"/>
              </w:rPr>
            </w:pPr>
          </w:p>
        </w:tc>
      </w:tr>
      <w:tr w14:paraId="0BEA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CE2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09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DA9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D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4C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138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6B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17D0">
            <w:pPr>
              <w:rPr>
                <w:rFonts w:ascii="Times New Roman" w:hAnsi="Times New Roman" w:eastAsia="仿宋_GB2312" w:cs="Times New Roman"/>
                <w:color w:val="000000"/>
                <w:sz w:val="24"/>
                <w:szCs w:val="24"/>
              </w:rPr>
            </w:pPr>
          </w:p>
        </w:tc>
      </w:tr>
      <w:tr w14:paraId="621E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1E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FA0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E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5F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AB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A2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AB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B17A">
            <w:pPr>
              <w:rPr>
                <w:rFonts w:ascii="Times New Roman" w:hAnsi="Times New Roman" w:eastAsia="仿宋_GB2312" w:cs="Times New Roman"/>
                <w:color w:val="000000"/>
                <w:sz w:val="24"/>
                <w:szCs w:val="24"/>
              </w:rPr>
            </w:pPr>
          </w:p>
        </w:tc>
      </w:tr>
    </w:tbl>
    <w:p w14:paraId="22046A2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A5C0FFF">
      <w:pPr>
        <w:widowControl/>
        <w:jc w:val="left"/>
        <w:textAlignment w:val="center"/>
        <w:rPr>
          <w:rFonts w:ascii="Times New Roman" w:hAnsi="Times New Roman" w:eastAsia="仿宋_GB2312" w:cs="Times New Roman"/>
          <w:color w:val="000000"/>
          <w:kern w:val="0"/>
          <w:sz w:val="24"/>
          <w:szCs w:val="24"/>
        </w:rPr>
      </w:pPr>
    </w:p>
    <w:p w14:paraId="0D49E4D3">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8945745">
      <w:pPr>
        <w:widowControl/>
        <w:spacing w:line="400" w:lineRule="exact"/>
        <w:textAlignment w:val="center"/>
        <w:rPr>
          <w:rFonts w:ascii="Times New Roman" w:hAnsi="Times New Roman" w:eastAsia="黑体" w:cs="Times New Roman"/>
          <w:color w:val="000000"/>
          <w:kern w:val="0"/>
          <w:sz w:val="36"/>
          <w:szCs w:val="36"/>
        </w:rPr>
      </w:pPr>
    </w:p>
    <w:p w14:paraId="5E148A94">
      <w:pPr>
        <w:widowControl/>
        <w:spacing w:after="156" w:afterLines="50"/>
        <w:jc w:val="center"/>
        <w:textAlignment w:val="center"/>
        <w:rPr>
          <w:rFonts w:ascii="Times New Roman" w:hAnsi="Times New Roman" w:eastAsia="黑体" w:cs="Times New Roman"/>
          <w:color w:val="000000"/>
          <w:kern w:val="0"/>
          <w:sz w:val="36"/>
          <w:szCs w:val="36"/>
        </w:rPr>
      </w:pPr>
    </w:p>
    <w:p w14:paraId="178ED1E4">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2F6604E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66D1354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会同县计划生育协会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4"/>
        <w:gridCol w:w="3097"/>
        <w:gridCol w:w="1832"/>
        <w:gridCol w:w="3097"/>
        <w:gridCol w:w="3097"/>
      </w:tblGrid>
      <w:tr w14:paraId="53FC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914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3"/>
                <w:rFonts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357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450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1F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CC4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8D1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166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9EA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911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5EB9"/>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60B8"/>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7F61"/>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A7873"/>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000E"/>
        </w:tc>
      </w:tr>
      <w:tr w14:paraId="30DB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1E49"/>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FDE2"/>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CC93"/>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73AE"/>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2C59"/>
        </w:tc>
      </w:tr>
      <w:tr w14:paraId="2A80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50E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B4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D0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53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4CE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3A5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6E8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13E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281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EC0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70F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7E8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BA0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CB3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40E3">
            <w:pPr>
              <w:rPr>
                <w:rFonts w:ascii="Times New Roman" w:hAnsi="Times New Roman" w:eastAsia="仿宋_GB2312" w:cs="Times New Roman"/>
                <w:color w:val="000000"/>
                <w:sz w:val="24"/>
                <w:szCs w:val="24"/>
              </w:rPr>
            </w:pPr>
          </w:p>
        </w:tc>
      </w:tr>
      <w:tr w14:paraId="3AD9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8AB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793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954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29E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E727">
            <w:pPr>
              <w:rPr>
                <w:rFonts w:ascii="Times New Roman" w:hAnsi="Times New Roman" w:eastAsia="仿宋_GB2312" w:cs="Times New Roman"/>
                <w:color w:val="000000"/>
                <w:sz w:val="24"/>
                <w:szCs w:val="24"/>
              </w:rPr>
            </w:pPr>
          </w:p>
        </w:tc>
      </w:tr>
      <w:tr w14:paraId="4392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252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94D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7D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88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75E0">
            <w:pPr>
              <w:rPr>
                <w:rFonts w:ascii="Times New Roman" w:hAnsi="Times New Roman" w:eastAsia="宋体" w:cs="Times New Roman"/>
                <w:color w:val="000000"/>
                <w:sz w:val="24"/>
                <w:szCs w:val="24"/>
              </w:rPr>
            </w:pPr>
          </w:p>
        </w:tc>
      </w:tr>
      <w:tr w14:paraId="322C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9D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30A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CF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97A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0A43">
            <w:pPr>
              <w:rPr>
                <w:rFonts w:ascii="Times New Roman" w:hAnsi="Times New Roman" w:eastAsia="宋体" w:cs="Times New Roman"/>
                <w:color w:val="000000"/>
                <w:sz w:val="24"/>
                <w:szCs w:val="24"/>
              </w:rPr>
            </w:pPr>
          </w:p>
        </w:tc>
      </w:tr>
      <w:tr w14:paraId="69AB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10B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F58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94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C6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5D78">
            <w:pPr>
              <w:rPr>
                <w:rFonts w:ascii="Times New Roman" w:hAnsi="Times New Roman" w:eastAsia="宋体" w:cs="Times New Roman"/>
                <w:color w:val="000000"/>
                <w:sz w:val="24"/>
                <w:szCs w:val="24"/>
              </w:rPr>
            </w:pPr>
          </w:p>
        </w:tc>
      </w:tr>
      <w:tr w14:paraId="2C3A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390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7F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E6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241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8CA2">
            <w:pPr>
              <w:rPr>
                <w:rFonts w:ascii="Times New Roman" w:hAnsi="Times New Roman" w:eastAsia="宋体" w:cs="Times New Roman"/>
                <w:color w:val="000000"/>
                <w:sz w:val="24"/>
                <w:szCs w:val="24"/>
              </w:rPr>
            </w:pPr>
          </w:p>
        </w:tc>
      </w:tr>
    </w:tbl>
    <w:p w14:paraId="56ABE9F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1746B1E">
      <w:pPr>
        <w:widowControl/>
        <w:jc w:val="left"/>
        <w:textAlignment w:val="center"/>
        <w:rPr>
          <w:rFonts w:ascii="Times New Roman" w:hAnsi="Times New Roman" w:eastAsia="宋体" w:cs="Times New Roman"/>
          <w:color w:val="000000"/>
          <w:kern w:val="0"/>
          <w:sz w:val="24"/>
          <w:szCs w:val="24"/>
        </w:rPr>
      </w:pPr>
    </w:p>
    <w:p w14:paraId="06741349">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7ED2FDA">
      <w:pPr>
        <w:widowControl/>
        <w:jc w:val="center"/>
        <w:rPr>
          <w:rFonts w:ascii="Times New Roman" w:hAnsi="Times New Roman" w:eastAsia="方正小标宋_GBK" w:cs="Times New Roman"/>
          <w:color w:val="000000"/>
          <w:kern w:val="0"/>
          <w:sz w:val="36"/>
          <w:szCs w:val="36"/>
        </w:rPr>
      </w:pPr>
    </w:p>
    <w:p w14:paraId="703EC91A">
      <w:pPr>
        <w:pStyle w:val="12"/>
        <w:spacing w:line="400" w:lineRule="exact"/>
        <w:rPr>
          <w:rFonts w:ascii="Times New Roman" w:hAnsi="Times New Roman" w:eastAsia="华文中宋" w:cs="Times New Roman"/>
          <w:color w:val="000000"/>
          <w:kern w:val="0"/>
          <w:sz w:val="32"/>
          <w:szCs w:val="32"/>
        </w:rPr>
      </w:pPr>
    </w:p>
    <w:p w14:paraId="0414AF29">
      <w:pPr>
        <w:widowControl/>
        <w:spacing w:after="156" w:afterLines="50"/>
        <w:jc w:val="center"/>
        <w:textAlignment w:val="center"/>
        <w:rPr>
          <w:rFonts w:ascii="Times New Roman" w:hAnsi="Times New Roman" w:eastAsia="黑体" w:cs="Times New Roman"/>
          <w:color w:val="000000"/>
          <w:kern w:val="0"/>
          <w:sz w:val="36"/>
          <w:szCs w:val="36"/>
        </w:rPr>
      </w:pPr>
    </w:p>
    <w:p w14:paraId="5B0A016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E5737A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3E39B89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rPr>
        <w:t>会同县计划生育协会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4"/>
        <w:tblW w:w="51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9D7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38A7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46A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642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381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B50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A17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A5D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9A3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728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F18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03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34F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52CD1"/>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2B51"/>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46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88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79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E829"/>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71D3"/>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B1F2"/>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08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18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27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F57F"/>
        </w:tc>
      </w:tr>
      <w:tr w14:paraId="2F63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C4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12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0B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C5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78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96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79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70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C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6F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BD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35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C39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9BA6">
            <w:pPr>
              <w:rPr>
                <w:rFonts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59C1">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DE6C">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7236">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D9C5">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E7BA">
            <w:pPr>
              <w:rPr>
                <w:rFonts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EAB0">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7D67">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677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6B5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9E00">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CAA7">
            <w:pPr>
              <w:rPr>
                <w:rFonts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0.11</w:t>
            </w:r>
          </w:p>
        </w:tc>
      </w:tr>
    </w:tbl>
    <w:p w14:paraId="3ED1476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6901E29">
      <w:pPr>
        <w:autoSpaceDE w:val="0"/>
        <w:autoSpaceDN w:val="0"/>
        <w:adjustRightInd w:val="0"/>
        <w:ind w:left="315" w:leftChars="150"/>
        <w:jc w:val="left"/>
        <w:rPr>
          <w:rFonts w:ascii="Times New Roman" w:hAnsi="Times New Roman" w:eastAsia="宋体" w:cs="Times New Roman"/>
          <w:kern w:val="0"/>
          <w:sz w:val="24"/>
          <w:szCs w:val="24"/>
        </w:rPr>
      </w:pPr>
    </w:p>
    <w:p w14:paraId="5E68234C">
      <w:pPr>
        <w:autoSpaceDE w:val="0"/>
        <w:autoSpaceDN w:val="0"/>
        <w:adjustRightInd w:val="0"/>
        <w:ind w:left="315" w:leftChars="150"/>
        <w:jc w:val="left"/>
        <w:rPr>
          <w:rFonts w:ascii="Times New Roman" w:hAnsi="Times New Roman" w:eastAsia="宋体" w:cs="Times New Roman"/>
          <w:kern w:val="0"/>
          <w:sz w:val="24"/>
          <w:szCs w:val="24"/>
        </w:rPr>
      </w:pPr>
    </w:p>
    <w:p w14:paraId="069BBCC1">
      <w:pPr>
        <w:autoSpaceDE w:val="0"/>
        <w:autoSpaceDN w:val="0"/>
        <w:adjustRightInd w:val="0"/>
        <w:ind w:left="315" w:leftChars="150"/>
        <w:jc w:val="left"/>
        <w:rPr>
          <w:rFonts w:ascii="Times New Roman" w:hAnsi="Times New Roman" w:eastAsia="宋体" w:cs="Times New Roman"/>
          <w:kern w:val="0"/>
          <w:sz w:val="24"/>
          <w:szCs w:val="24"/>
        </w:rPr>
      </w:pPr>
    </w:p>
    <w:p w14:paraId="6B1875FF">
      <w:pPr>
        <w:autoSpaceDE w:val="0"/>
        <w:autoSpaceDN w:val="0"/>
        <w:adjustRightInd w:val="0"/>
        <w:ind w:left="315" w:leftChars="150"/>
        <w:jc w:val="left"/>
        <w:rPr>
          <w:rFonts w:ascii="Times New Roman" w:hAnsi="Times New Roman" w:eastAsia="宋体" w:cs="Times New Roman"/>
          <w:kern w:val="0"/>
          <w:sz w:val="24"/>
          <w:szCs w:val="24"/>
        </w:rPr>
      </w:pPr>
    </w:p>
    <w:p w14:paraId="00280C07">
      <w:pPr>
        <w:autoSpaceDE w:val="0"/>
        <w:autoSpaceDN w:val="0"/>
        <w:adjustRightInd w:val="0"/>
        <w:ind w:left="315" w:leftChars="150"/>
        <w:jc w:val="left"/>
        <w:rPr>
          <w:rFonts w:ascii="Times New Roman" w:hAnsi="Times New Roman" w:eastAsia="宋体" w:cs="Times New Roman"/>
          <w:kern w:val="0"/>
          <w:sz w:val="24"/>
          <w:szCs w:val="24"/>
        </w:rPr>
      </w:pPr>
    </w:p>
    <w:p w14:paraId="68F8C97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0774F80">
      <w:pPr>
        <w:pStyle w:val="19"/>
        <w:rPr>
          <w:rFonts w:ascii="Times New Roman" w:hAnsi="Times New Roman" w:cs="Times New Roman"/>
          <w:sz w:val="72"/>
          <w:szCs w:val="72"/>
        </w:rPr>
      </w:pPr>
    </w:p>
    <w:p w14:paraId="486E9C28">
      <w:pPr>
        <w:pStyle w:val="19"/>
        <w:rPr>
          <w:rFonts w:ascii="Times New Roman" w:hAnsi="Times New Roman" w:cs="Times New Roman"/>
          <w:sz w:val="72"/>
          <w:szCs w:val="72"/>
        </w:rPr>
      </w:pPr>
    </w:p>
    <w:p w14:paraId="5484FBEA">
      <w:pPr>
        <w:pStyle w:val="19"/>
        <w:rPr>
          <w:rFonts w:ascii="Times New Roman" w:hAnsi="Times New Roman" w:cs="Times New Roman"/>
          <w:sz w:val="72"/>
          <w:szCs w:val="72"/>
        </w:rPr>
      </w:pPr>
    </w:p>
    <w:p w14:paraId="22AE209E">
      <w:pPr>
        <w:pStyle w:val="19"/>
        <w:jc w:val="center"/>
        <w:rPr>
          <w:rFonts w:ascii="Times New Roman" w:hAnsi="Times New Roman" w:cs="Times New Roman"/>
          <w:sz w:val="72"/>
          <w:szCs w:val="72"/>
        </w:rPr>
      </w:pPr>
    </w:p>
    <w:p w14:paraId="12876E1D">
      <w:pPr>
        <w:pStyle w:val="19"/>
        <w:jc w:val="center"/>
        <w:rPr>
          <w:rFonts w:ascii="Times New Roman" w:hAnsi="Times New Roman" w:eastAsia="方正小标宋_GBK" w:cs="Times New Roman"/>
          <w:sz w:val="72"/>
          <w:szCs w:val="72"/>
        </w:rPr>
      </w:pPr>
    </w:p>
    <w:p w14:paraId="650B2F71">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886BB2D">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53BDB4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6A0B76F">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E5794DC">
      <w:pPr>
        <w:pStyle w:val="19"/>
        <w:overflowPunct w:val="0"/>
        <w:autoSpaceDE/>
        <w:autoSpaceDN/>
        <w:spacing w:line="600" w:lineRule="exact"/>
        <w:ind w:firstLine="640" w:firstLineChars="200"/>
        <w:jc w:val="both"/>
        <w:rPr>
          <w:rFonts w:hint="eastAsia" w:ascii="仿宋" w:hAnsi="仿宋" w:eastAsia="仿宋" w:cs="仿宋"/>
          <w:i w:val="0"/>
          <w:iCs w:val="0"/>
          <w:caps w:val="0"/>
          <w:smallCaps w:val="0"/>
          <w:color w:val="424242"/>
          <w:spacing w:val="0"/>
          <w:sz w:val="32"/>
          <w:szCs w:val="32"/>
          <w:shd w:val="clear" w:color="auto" w:fill="FFFFFF"/>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26.74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新增</w:t>
      </w:r>
      <w:r>
        <w:rPr>
          <w:rFonts w:hint="eastAsia" w:ascii="仿宋" w:hAnsi="仿宋" w:eastAsia="仿宋" w:cs="仿宋"/>
          <w:i w:val="0"/>
          <w:iCs w:val="0"/>
          <w:caps w:val="0"/>
          <w:smallCaps w:val="0"/>
          <w:color w:val="424242"/>
          <w:spacing w:val="0"/>
          <w:sz w:val="32"/>
          <w:szCs w:val="32"/>
          <w:shd w:val="clear" w:color="auto" w:fill="FFFFFF"/>
        </w:rPr>
        <w:t>计生特殊家庭春节慰问金</w:t>
      </w:r>
      <w:r>
        <w:rPr>
          <w:rFonts w:hint="eastAsia" w:ascii="仿宋" w:hAnsi="仿宋" w:eastAsia="仿宋" w:cs="仿宋"/>
          <w:i w:val="0"/>
          <w:iCs w:val="0"/>
          <w:caps w:val="0"/>
          <w:smallCaps w:val="0"/>
          <w:color w:val="424242"/>
          <w:spacing w:val="0"/>
          <w:sz w:val="32"/>
          <w:szCs w:val="32"/>
          <w:shd w:val="clear" w:color="auto" w:fill="FFFFFF"/>
          <w:lang w:val="en-US" w:eastAsia="zh-CN"/>
        </w:rPr>
        <w:t>24万元，计生能力建设（上级资金）13.83万元等项目支出。</w:t>
      </w:r>
    </w:p>
    <w:p w14:paraId="720B0B9E">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064113B">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42DC1AE">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A25BC14">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29.21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32.86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59.69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67.14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EECABEC">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F6575F1">
      <w:pPr>
        <w:pStyle w:val="19"/>
        <w:overflowPunct w:val="0"/>
        <w:autoSpaceDE/>
        <w:autoSpaceDN/>
        <w:spacing w:line="600" w:lineRule="exact"/>
        <w:ind w:firstLine="640" w:firstLineChars="200"/>
        <w:jc w:val="both"/>
        <w:rPr>
          <w:rFonts w:hint="eastAsia" w:ascii="仿宋" w:hAnsi="仿宋" w:eastAsia="仿宋" w:cs="仿宋"/>
          <w:i w:val="0"/>
          <w:iCs w:val="0"/>
          <w:caps w:val="0"/>
          <w:smallCaps w:val="0"/>
          <w:color w:val="424242"/>
          <w:spacing w:val="0"/>
          <w:sz w:val="32"/>
          <w:szCs w:val="32"/>
          <w:shd w:val="clear" w:color="auto" w:fill="FFFFFF"/>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26.74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新增</w:t>
      </w:r>
      <w:r>
        <w:rPr>
          <w:rFonts w:hint="eastAsia" w:ascii="仿宋" w:hAnsi="仿宋" w:eastAsia="仿宋" w:cs="仿宋"/>
          <w:i w:val="0"/>
          <w:iCs w:val="0"/>
          <w:caps w:val="0"/>
          <w:smallCaps w:val="0"/>
          <w:color w:val="424242"/>
          <w:spacing w:val="0"/>
          <w:sz w:val="32"/>
          <w:szCs w:val="32"/>
          <w:shd w:val="clear" w:color="auto" w:fill="FFFFFF"/>
        </w:rPr>
        <w:t>计生特殊家庭春节慰问金</w:t>
      </w:r>
      <w:r>
        <w:rPr>
          <w:rFonts w:hint="eastAsia" w:ascii="仿宋" w:hAnsi="仿宋" w:eastAsia="仿宋" w:cs="仿宋"/>
          <w:i w:val="0"/>
          <w:iCs w:val="0"/>
          <w:caps w:val="0"/>
          <w:smallCaps w:val="0"/>
          <w:color w:val="424242"/>
          <w:spacing w:val="0"/>
          <w:sz w:val="32"/>
          <w:szCs w:val="32"/>
          <w:shd w:val="clear" w:color="auto" w:fill="FFFFFF"/>
          <w:lang w:val="en-US" w:eastAsia="zh-CN"/>
        </w:rPr>
        <w:t>24万元，计生能力建设（上级资金）13.83万元等项目支出。</w:t>
      </w:r>
    </w:p>
    <w:p w14:paraId="42A10012">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AE0DF41">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BDAB073">
      <w:pPr>
        <w:pStyle w:val="19"/>
        <w:overflowPunct w:val="0"/>
        <w:autoSpaceDE/>
        <w:autoSpaceDN/>
        <w:spacing w:line="600" w:lineRule="exact"/>
        <w:ind w:firstLine="640" w:firstLineChars="200"/>
        <w:jc w:val="both"/>
        <w:rPr>
          <w:rFonts w:hint="eastAsia" w:ascii="仿宋" w:hAnsi="仿宋" w:eastAsia="仿宋" w:cs="仿宋"/>
          <w:i w:val="0"/>
          <w:iCs w:val="0"/>
          <w:caps w:val="0"/>
          <w:smallCaps w:val="0"/>
          <w:color w:val="424242"/>
          <w:spacing w:val="0"/>
          <w:sz w:val="32"/>
          <w:szCs w:val="32"/>
          <w:shd w:val="clear" w:color="auto" w:fill="FFFFFF"/>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26.74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本年新增</w:t>
      </w:r>
      <w:r>
        <w:rPr>
          <w:rFonts w:hint="eastAsia" w:ascii="仿宋" w:hAnsi="仿宋" w:eastAsia="仿宋" w:cs="仿宋"/>
          <w:i w:val="0"/>
          <w:iCs w:val="0"/>
          <w:caps w:val="0"/>
          <w:smallCaps w:val="0"/>
          <w:color w:val="424242"/>
          <w:spacing w:val="0"/>
          <w:sz w:val="32"/>
          <w:szCs w:val="32"/>
          <w:shd w:val="clear" w:color="auto" w:fill="FFFFFF"/>
        </w:rPr>
        <w:t>计生特殊家庭春节慰问金</w:t>
      </w:r>
      <w:r>
        <w:rPr>
          <w:rFonts w:hint="eastAsia" w:ascii="仿宋" w:hAnsi="仿宋" w:eastAsia="仿宋" w:cs="仿宋"/>
          <w:i w:val="0"/>
          <w:iCs w:val="0"/>
          <w:caps w:val="0"/>
          <w:smallCaps w:val="0"/>
          <w:color w:val="424242"/>
          <w:spacing w:val="0"/>
          <w:sz w:val="32"/>
          <w:szCs w:val="32"/>
          <w:shd w:val="clear" w:color="auto" w:fill="FFFFFF"/>
          <w:lang w:val="en-US" w:eastAsia="zh-CN"/>
        </w:rPr>
        <w:t>24万元，计生能力建设（上级资金）13.83万元等项目支出。</w:t>
      </w:r>
    </w:p>
    <w:p w14:paraId="36B20737">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13608F4">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74.6万元，占83.91%；城乡社区支出（类）10.01万元，占11.26%；</w:t>
      </w:r>
    </w:p>
    <w:p w14:paraId="691BED20">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8603B5A">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68.19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130.37</w:t>
      </w:r>
      <w:r>
        <w:rPr>
          <w:rFonts w:ascii="Times New Roman" w:hAnsi="Times New Roman" w:eastAsia="仿宋_GB2312" w:cs="Times New Roman"/>
          <w:sz w:val="32"/>
          <w:szCs w:val="32"/>
        </w:rPr>
        <w:t>%，其中：</w:t>
      </w:r>
    </w:p>
    <w:p w14:paraId="42ACFBCF">
      <w:pPr>
        <w:pStyle w:val="19"/>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1、一般公共服务（类）</w:t>
      </w:r>
      <w:r>
        <w:rPr>
          <w:rFonts w:hint="eastAsia" w:ascii="仿宋" w:hAnsi="仿宋" w:eastAsia="仿宋" w:cs="仿宋"/>
          <w:i w:val="0"/>
          <w:iCs w:val="0"/>
          <w:caps w:val="0"/>
          <w:smallCaps w:val="0"/>
          <w:color w:val="424242"/>
          <w:spacing w:val="0"/>
          <w:sz w:val="32"/>
          <w:szCs w:val="32"/>
          <w:shd w:val="clear" w:color="auto" w:fill="FFFFFF"/>
        </w:rPr>
        <w:t>政府办公厅（室）及相关机构事务</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行政运行</w:t>
      </w:r>
      <w:r>
        <w:rPr>
          <w:rFonts w:hint="eastAsia" w:ascii="仿宋" w:hAnsi="仿宋" w:eastAsia="仿宋" w:cs="仿宋"/>
          <w:sz w:val="32"/>
          <w:szCs w:val="32"/>
        </w:rPr>
        <w:t>（项）。</w:t>
      </w:r>
    </w:p>
    <w:p w14:paraId="7466304A">
      <w:pPr>
        <w:pStyle w:val="19"/>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0.1</w:t>
      </w:r>
      <w:r>
        <w:rPr>
          <w:rFonts w:hint="eastAsia" w:ascii="仿宋" w:hAnsi="仿宋" w:eastAsia="仿宋" w:cs="仿宋"/>
          <w:sz w:val="32"/>
          <w:szCs w:val="32"/>
        </w:rPr>
        <w:t>万元，</w:t>
      </w:r>
      <w:r>
        <w:rPr>
          <w:rFonts w:hint="eastAsia" w:ascii="仿宋" w:hAnsi="仿宋" w:eastAsia="仿宋" w:cs="仿宋"/>
          <w:sz w:val="32"/>
          <w:szCs w:val="32"/>
          <w:lang w:val="en-US" w:eastAsia="zh-CN"/>
        </w:rPr>
        <w:t>由于预算为0，无法计算百分比，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本年追加3月职工基本医疗保险缴费其他应缴金额。</w:t>
      </w:r>
    </w:p>
    <w:p w14:paraId="03511F63">
      <w:pPr>
        <w:pStyle w:val="19"/>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2、一般公共服务（类）</w:t>
      </w:r>
      <w:r>
        <w:rPr>
          <w:rFonts w:hint="eastAsia" w:ascii="仿宋" w:hAnsi="仿宋" w:eastAsia="仿宋" w:cs="仿宋"/>
          <w:i w:val="0"/>
          <w:iCs w:val="0"/>
          <w:caps w:val="0"/>
          <w:smallCaps w:val="0"/>
          <w:color w:val="424242"/>
          <w:spacing w:val="0"/>
          <w:sz w:val="32"/>
          <w:szCs w:val="32"/>
          <w:shd w:val="clear" w:color="auto" w:fill="FFFFFF"/>
        </w:rPr>
        <w:t>政府办公厅（室）及相关机构事务</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其他政府办公厅（室）及相关机构事务支出</w:t>
      </w:r>
      <w:r>
        <w:rPr>
          <w:rFonts w:hint="eastAsia" w:ascii="仿宋" w:hAnsi="仿宋" w:eastAsia="仿宋" w:cs="仿宋"/>
          <w:sz w:val="32"/>
          <w:szCs w:val="32"/>
        </w:rPr>
        <w:t>（项）。</w:t>
      </w:r>
    </w:p>
    <w:p w14:paraId="07A6F4FB">
      <w:pPr>
        <w:pStyle w:val="19"/>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0.06</w:t>
      </w:r>
      <w:r>
        <w:rPr>
          <w:rFonts w:hint="eastAsia" w:ascii="仿宋" w:hAnsi="仿宋" w:eastAsia="仿宋" w:cs="仿宋"/>
          <w:sz w:val="32"/>
          <w:szCs w:val="32"/>
        </w:rPr>
        <w:t>万元，</w:t>
      </w:r>
      <w:r>
        <w:rPr>
          <w:rFonts w:hint="eastAsia" w:ascii="仿宋" w:hAnsi="仿宋" w:eastAsia="仿宋" w:cs="仿宋"/>
          <w:sz w:val="32"/>
          <w:szCs w:val="32"/>
          <w:lang w:val="en-US" w:eastAsia="zh-CN"/>
        </w:rPr>
        <w:t>由于预算为0，无法计算百分比，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年中追加慰问独残家庭。</w:t>
      </w:r>
    </w:p>
    <w:p w14:paraId="6445F7DC">
      <w:pPr>
        <w:pStyle w:val="19"/>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i w:val="0"/>
          <w:iCs w:val="0"/>
          <w:caps w:val="0"/>
          <w:smallCaps w:val="0"/>
          <w:color w:val="424242"/>
          <w:spacing w:val="0"/>
          <w:sz w:val="32"/>
          <w:szCs w:val="32"/>
          <w:shd w:val="clear" w:color="auto" w:fill="FFFFFF"/>
        </w:rPr>
        <w:t>社会保障和就业支出</w:t>
      </w:r>
      <w:r>
        <w:rPr>
          <w:rFonts w:hint="eastAsia" w:ascii="仿宋" w:hAnsi="仿宋" w:eastAsia="仿宋" w:cs="仿宋"/>
          <w:sz w:val="32"/>
          <w:szCs w:val="32"/>
        </w:rPr>
        <w:t>（类）</w:t>
      </w:r>
      <w:r>
        <w:rPr>
          <w:rFonts w:hint="eastAsia" w:ascii="仿宋" w:hAnsi="仿宋" w:eastAsia="仿宋" w:cs="仿宋"/>
          <w:i w:val="0"/>
          <w:iCs w:val="0"/>
          <w:caps w:val="0"/>
          <w:smallCaps w:val="0"/>
          <w:color w:val="424242"/>
          <w:spacing w:val="0"/>
          <w:sz w:val="32"/>
          <w:szCs w:val="32"/>
          <w:shd w:val="clear" w:color="auto" w:fill="FFFFFF"/>
        </w:rPr>
        <w:t>行政事业单位养老支出</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行政单位离退休</w:t>
      </w:r>
      <w:r>
        <w:rPr>
          <w:rFonts w:hint="eastAsia" w:ascii="仿宋" w:hAnsi="仿宋" w:eastAsia="仿宋" w:cs="仿宋"/>
          <w:sz w:val="32"/>
          <w:szCs w:val="32"/>
        </w:rPr>
        <w:t>（项）。</w:t>
      </w:r>
    </w:p>
    <w:p w14:paraId="513D5028">
      <w:pPr>
        <w:pStyle w:val="19"/>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w:t>
      </w:r>
      <w:r>
        <w:rPr>
          <w:rFonts w:hint="eastAsia" w:ascii="仿宋" w:hAnsi="仿宋" w:eastAsia="仿宋" w:cs="仿宋"/>
          <w:sz w:val="32"/>
          <w:szCs w:val="32"/>
        </w:rPr>
        <w:t>万元，</w:t>
      </w:r>
      <w:r>
        <w:rPr>
          <w:rFonts w:hint="eastAsia" w:ascii="仿宋" w:hAnsi="仿宋" w:eastAsia="仿宋" w:cs="仿宋"/>
          <w:sz w:val="32"/>
          <w:szCs w:val="32"/>
          <w:lang w:val="en-US" w:eastAsia="zh-CN"/>
        </w:rPr>
        <w:t>由于预算为0，无法计算百分比，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年中追加</w:t>
      </w:r>
      <w:r>
        <w:rPr>
          <w:rFonts w:hint="eastAsia" w:ascii="仿宋" w:hAnsi="仿宋" w:eastAsia="仿宋" w:cs="仿宋"/>
          <w:i w:val="0"/>
          <w:iCs w:val="0"/>
          <w:color w:val="000000"/>
          <w:kern w:val="0"/>
          <w:sz w:val="32"/>
          <w:szCs w:val="32"/>
          <w:u w:val="none"/>
          <w:lang w:val="en-US" w:eastAsia="zh-CN"/>
        </w:rPr>
        <w:t>生子女父母奖励金。</w:t>
      </w:r>
    </w:p>
    <w:p w14:paraId="34297239">
      <w:pPr>
        <w:pStyle w:val="19"/>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i w:val="0"/>
          <w:iCs w:val="0"/>
          <w:caps w:val="0"/>
          <w:smallCaps w:val="0"/>
          <w:color w:val="424242"/>
          <w:spacing w:val="0"/>
          <w:sz w:val="32"/>
          <w:szCs w:val="32"/>
          <w:shd w:val="clear" w:color="auto" w:fill="FFFFFF"/>
        </w:rPr>
        <w:t>社会保障和就业支出</w:t>
      </w:r>
      <w:r>
        <w:rPr>
          <w:rFonts w:hint="eastAsia" w:ascii="仿宋" w:hAnsi="仿宋" w:eastAsia="仿宋" w:cs="仿宋"/>
          <w:sz w:val="32"/>
          <w:szCs w:val="32"/>
        </w:rPr>
        <w:t>（类）</w:t>
      </w:r>
      <w:r>
        <w:rPr>
          <w:rFonts w:hint="eastAsia" w:ascii="仿宋" w:hAnsi="仿宋" w:eastAsia="仿宋" w:cs="仿宋"/>
          <w:i w:val="0"/>
          <w:iCs w:val="0"/>
          <w:caps w:val="0"/>
          <w:smallCaps w:val="0"/>
          <w:color w:val="424242"/>
          <w:spacing w:val="0"/>
          <w:sz w:val="32"/>
          <w:szCs w:val="32"/>
          <w:shd w:val="clear" w:color="auto" w:fill="FFFFFF"/>
        </w:rPr>
        <w:t>行政事业单位养老支出</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机关事业单位基本养老保险缴费支出</w:t>
      </w:r>
      <w:r>
        <w:rPr>
          <w:rFonts w:hint="eastAsia" w:ascii="仿宋" w:hAnsi="仿宋" w:eastAsia="仿宋" w:cs="仿宋"/>
          <w:sz w:val="32"/>
          <w:szCs w:val="32"/>
        </w:rPr>
        <w:t>（项）。</w:t>
      </w:r>
    </w:p>
    <w:p w14:paraId="1A1141BC">
      <w:pPr>
        <w:pStyle w:val="19"/>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0.94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258.51</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本年追加全额拨款单位部分养老保险。</w:t>
      </w:r>
    </w:p>
    <w:p w14:paraId="687CF55C">
      <w:pPr>
        <w:pStyle w:val="19"/>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i w:val="0"/>
          <w:iCs w:val="0"/>
          <w:caps w:val="0"/>
          <w:smallCaps w:val="0"/>
          <w:color w:val="424242"/>
          <w:spacing w:val="0"/>
          <w:sz w:val="32"/>
          <w:szCs w:val="32"/>
          <w:shd w:val="clear" w:color="auto" w:fill="FFFFFF"/>
        </w:rPr>
        <w:t>卫生健康支出</w:t>
      </w:r>
      <w:r>
        <w:rPr>
          <w:rFonts w:hint="eastAsia" w:ascii="仿宋" w:hAnsi="仿宋" w:eastAsia="仿宋" w:cs="仿宋"/>
          <w:sz w:val="32"/>
          <w:szCs w:val="32"/>
        </w:rPr>
        <w:t>（类）</w:t>
      </w:r>
      <w:r>
        <w:rPr>
          <w:rFonts w:hint="eastAsia" w:ascii="仿宋" w:hAnsi="仿宋" w:eastAsia="仿宋" w:cs="仿宋"/>
          <w:i w:val="0"/>
          <w:iCs w:val="0"/>
          <w:caps w:val="0"/>
          <w:smallCaps w:val="0"/>
          <w:color w:val="424242"/>
          <w:spacing w:val="0"/>
          <w:sz w:val="32"/>
          <w:szCs w:val="32"/>
          <w:shd w:val="clear" w:color="auto" w:fill="FFFFFF"/>
        </w:rPr>
        <w:t>计划生育事务</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计划生育机构</w:t>
      </w:r>
      <w:r>
        <w:rPr>
          <w:rFonts w:hint="eastAsia" w:ascii="仿宋" w:hAnsi="仿宋" w:eastAsia="仿宋" w:cs="仿宋"/>
          <w:sz w:val="32"/>
          <w:szCs w:val="32"/>
        </w:rPr>
        <w:t>（项）。</w:t>
      </w:r>
    </w:p>
    <w:p w14:paraId="0A3EF3C8">
      <w:pPr>
        <w:pStyle w:val="19"/>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65.88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53.43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81.1</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年中预算调整。</w:t>
      </w:r>
    </w:p>
    <w:p w14:paraId="179B9FB5">
      <w:pPr>
        <w:pStyle w:val="19"/>
        <w:numPr>
          <w:ilvl w:val="0"/>
          <w:numId w:val="1"/>
        </w:numPr>
        <w:overflowPunct w:val="0"/>
        <w:autoSpaceDE/>
        <w:autoSpaceDN/>
        <w:spacing w:line="600" w:lineRule="exact"/>
        <w:ind w:left="-10" w:firstLine="640"/>
        <w:jc w:val="both"/>
        <w:rPr>
          <w:rFonts w:hint="eastAsia" w:ascii="仿宋" w:hAnsi="仿宋" w:eastAsia="仿宋" w:cs="仿宋"/>
          <w:sz w:val="32"/>
          <w:szCs w:val="32"/>
        </w:rPr>
      </w:pPr>
      <w:r>
        <w:rPr>
          <w:rFonts w:hint="eastAsia" w:ascii="仿宋" w:hAnsi="仿宋" w:eastAsia="仿宋" w:cs="仿宋"/>
          <w:i w:val="0"/>
          <w:iCs w:val="0"/>
          <w:caps w:val="0"/>
          <w:smallCaps w:val="0"/>
          <w:color w:val="424242"/>
          <w:spacing w:val="0"/>
          <w:sz w:val="32"/>
          <w:szCs w:val="32"/>
          <w:shd w:val="clear" w:color="auto" w:fill="FFFFFF"/>
        </w:rPr>
        <w:t>卫生健康支出</w:t>
      </w:r>
      <w:r>
        <w:rPr>
          <w:rFonts w:hint="eastAsia" w:ascii="仿宋" w:hAnsi="仿宋" w:eastAsia="仿宋" w:cs="仿宋"/>
          <w:sz w:val="32"/>
          <w:szCs w:val="32"/>
        </w:rPr>
        <w:t>（类）</w:t>
      </w:r>
      <w:r>
        <w:rPr>
          <w:rFonts w:hint="eastAsia" w:ascii="仿宋" w:hAnsi="仿宋" w:eastAsia="仿宋" w:cs="仿宋"/>
          <w:i w:val="0"/>
          <w:iCs w:val="0"/>
          <w:caps w:val="0"/>
          <w:smallCaps w:val="0"/>
          <w:color w:val="424242"/>
          <w:spacing w:val="0"/>
          <w:sz w:val="32"/>
          <w:szCs w:val="32"/>
          <w:shd w:val="clear" w:color="auto" w:fill="FFFFFF"/>
        </w:rPr>
        <w:t>计划生育事务</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计划生育服务</w:t>
      </w:r>
      <w:r>
        <w:rPr>
          <w:rFonts w:hint="eastAsia" w:ascii="仿宋" w:hAnsi="仿宋" w:eastAsia="仿宋" w:cs="仿宋"/>
          <w:sz w:val="32"/>
          <w:szCs w:val="32"/>
        </w:rPr>
        <w:t>（项）。</w:t>
      </w:r>
    </w:p>
    <w:p w14:paraId="1114F485">
      <w:pPr>
        <w:pStyle w:val="19"/>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20.16</w:t>
      </w:r>
      <w:r>
        <w:rPr>
          <w:rFonts w:hint="eastAsia" w:ascii="仿宋" w:hAnsi="仿宋" w:eastAsia="仿宋" w:cs="仿宋"/>
          <w:sz w:val="32"/>
          <w:szCs w:val="32"/>
        </w:rPr>
        <w:t>万元，</w:t>
      </w:r>
      <w:r>
        <w:rPr>
          <w:rFonts w:hint="eastAsia" w:ascii="仿宋" w:hAnsi="仿宋" w:eastAsia="仿宋" w:cs="仿宋"/>
          <w:sz w:val="32"/>
          <w:szCs w:val="32"/>
          <w:lang w:val="en-US" w:eastAsia="zh-CN"/>
        </w:rPr>
        <w:t>由于预算为0，无法计算百分比，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年中预算追加。</w:t>
      </w:r>
    </w:p>
    <w:p w14:paraId="60AEB8B6">
      <w:pPr>
        <w:pStyle w:val="19"/>
        <w:numPr>
          <w:ilvl w:val="0"/>
          <w:numId w:val="1"/>
        </w:numPr>
        <w:overflowPunct w:val="0"/>
        <w:autoSpaceDE/>
        <w:autoSpaceDN/>
        <w:spacing w:line="600" w:lineRule="exact"/>
        <w:ind w:left="-10" w:firstLine="640"/>
        <w:jc w:val="both"/>
        <w:rPr>
          <w:rFonts w:hint="eastAsia" w:ascii="仿宋" w:hAnsi="仿宋" w:eastAsia="仿宋" w:cs="仿宋"/>
          <w:sz w:val="32"/>
          <w:szCs w:val="32"/>
        </w:rPr>
      </w:pPr>
      <w:r>
        <w:rPr>
          <w:rFonts w:hint="eastAsia" w:ascii="仿宋" w:hAnsi="仿宋" w:eastAsia="仿宋" w:cs="仿宋"/>
          <w:i w:val="0"/>
          <w:iCs w:val="0"/>
          <w:caps w:val="0"/>
          <w:smallCaps w:val="0"/>
          <w:color w:val="424242"/>
          <w:spacing w:val="0"/>
          <w:sz w:val="32"/>
          <w:szCs w:val="32"/>
          <w:shd w:val="clear" w:color="auto" w:fill="FFFFFF"/>
        </w:rPr>
        <w:t>卫生健康支出</w:t>
      </w:r>
      <w:r>
        <w:rPr>
          <w:rFonts w:hint="eastAsia" w:ascii="仿宋" w:hAnsi="仿宋" w:eastAsia="仿宋" w:cs="仿宋"/>
          <w:sz w:val="32"/>
          <w:szCs w:val="32"/>
        </w:rPr>
        <w:t>（类）</w:t>
      </w:r>
      <w:r>
        <w:rPr>
          <w:rFonts w:hint="eastAsia" w:ascii="仿宋" w:hAnsi="仿宋" w:eastAsia="仿宋" w:cs="仿宋"/>
          <w:i w:val="0"/>
          <w:iCs w:val="0"/>
          <w:caps w:val="0"/>
          <w:smallCaps w:val="0"/>
          <w:color w:val="424242"/>
          <w:spacing w:val="0"/>
          <w:sz w:val="32"/>
          <w:szCs w:val="32"/>
          <w:shd w:val="clear" w:color="auto" w:fill="FFFFFF"/>
        </w:rPr>
        <w:t>财政对基本医疗保险基金的补助</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财政对其他基本医疗保险基金的补助</w:t>
      </w:r>
      <w:r>
        <w:rPr>
          <w:rFonts w:hint="eastAsia" w:ascii="仿宋" w:hAnsi="仿宋" w:eastAsia="仿宋" w:cs="仿宋"/>
          <w:sz w:val="32"/>
          <w:szCs w:val="32"/>
        </w:rPr>
        <w:t>（项）。</w:t>
      </w:r>
    </w:p>
    <w:p w14:paraId="01174C48">
      <w:pPr>
        <w:pStyle w:val="19"/>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1.02</w:t>
      </w:r>
      <w:r>
        <w:rPr>
          <w:rFonts w:hint="eastAsia" w:ascii="仿宋" w:hAnsi="仿宋" w:eastAsia="仿宋" w:cs="仿宋"/>
          <w:sz w:val="32"/>
          <w:szCs w:val="32"/>
        </w:rPr>
        <w:t>万元，</w:t>
      </w:r>
      <w:r>
        <w:rPr>
          <w:rFonts w:hint="eastAsia" w:ascii="仿宋" w:hAnsi="仿宋" w:eastAsia="仿宋" w:cs="仿宋"/>
          <w:sz w:val="32"/>
          <w:szCs w:val="32"/>
          <w:lang w:val="en-US" w:eastAsia="zh-CN"/>
        </w:rPr>
        <w:t>由于预算为0，无法计算百分比，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年中预算追加。</w:t>
      </w:r>
    </w:p>
    <w:p w14:paraId="46408D62">
      <w:pPr>
        <w:pStyle w:val="19"/>
        <w:numPr>
          <w:ilvl w:val="0"/>
          <w:numId w:val="1"/>
        </w:numPr>
        <w:overflowPunct w:val="0"/>
        <w:autoSpaceDE/>
        <w:autoSpaceDN/>
        <w:spacing w:line="600" w:lineRule="exact"/>
        <w:ind w:left="-10" w:firstLine="640"/>
        <w:jc w:val="both"/>
        <w:rPr>
          <w:rFonts w:ascii="Times New Roman" w:hAnsi="Times New Roman" w:eastAsia="仿宋_GB2312" w:cs="Times New Roman"/>
          <w:sz w:val="32"/>
          <w:szCs w:val="32"/>
        </w:rPr>
      </w:pPr>
      <w:r>
        <w:rPr>
          <w:rFonts w:hint="eastAsia" w:ascii="仿宋" w:hAnsi="仿宋" w:eastAsia="仿宋" w:cs="仿宋"/>
          <w:i w:val="0"/>
          <w:iCs w:val="0"/>
          <w:caps w:val="0"/>
          <w:smallCaps w:val="0"/>
          <w:color w:val="424242"/>
          <w:spacing w:val="0"/>
          <w:sz w:val="32"/>
          <w:szCs w:val="32"/>
          <w:shd w:val="clear" w:color="auto" w:fill="FFFFFF"/>
        </w:rPr>
        <w:t>城乡社区支出</w:t>
      </w:r>
      <w:r>
        <w:rPr>
          <w:rFonts w:hint="eastAsia" w:ascii="仿宋" w:hAnsi="仿宋" w:eastAsia="仿宋" w:cs="仿宋"/>
          <w:sz w:val="32"/>
          <w:szCs w:val="32"/>
        </w:rPr>
        <w:t>（类）</w:t>
      </w:r>
      <w:r>
        <w:rPr>
          <w:rFonts w:hint="eastAsia" w:ascii="仿宋" w:hAnsi="仿宋" w:eastAsia="仿宋" w:cs="仿宋"/>
          <w:i w:val="0"/>
          <w:iCs w:val="0"/>
          <w:caps w:val="0"/>
          <w:smallCaps w:val="0"/>
          <w:color w:val="424242"/>
          <w:spacing w:val="0"/>
          <w:sz w:val="32"/>
          <w:szCs w:val="32"/>
          <w:shd w:val="clear" w:color="auto" w:fill="FFFFFF"/>
        </w:rPr>
        <w:t>城乡社区管理事务</w:t>
      </w:r>
      <w:r>
        <w:rPr>
          <w:rFonts w:hint="eastAsia" w:ascii="仿宋" w:hAnsi="仿宋" w:eastAsia="仿宋" w:cs="仿宋"/>
          <w:sz w:val="32"/>
          <w:szCs w:val="32"/>
        </w:rPr>
        <w:t>（款）</w:t>
      </w:r>
      <w:r>
        <w:rPr>
          <w:rFonts w:hint="eastAsia" w:ascii="仿宋" w:hAnsi="仿宋" w:eastAsia="仿宋" w:cs="仿宋"/>
          <w:i w:val="0"/>
          <w:iCs w:val="0"/>
          <w:caps w:val="0"/>
          <w:smallCaps w:val="0"/>
          <w:color w:val="424242"/>
          <w:spacing w:val="0"/>
          <w:sz w:val="32"/>
          <w:szCs w:val="32"/>
          <w:shd w:val="clear" w:color="auto" w:fill="FFFFFF"/>
        </w:rPr>
        <w:t>其他城乡社区管理事务支出</w:t>
      </w:r>
      <w:r>
        <w:rPr>
          <w:rFonts w:hint="eastAsia" w:ascii="仿宋" w:hAnsi="仿宋" w:eastAsia="仿宋" w:cs="仿宋"/>
          <w:sz w:val="32"/>
          <w:szCs w:val="32"/>
        </w:rPr>
        <w:t>（项）</w:t>
      </w:r>
      <w:r>
        <w:rPr>
          <w:rFonts w:ascii="Times New Roman" w:hAnsi="Times New Roman" w:eastAsia="仿宋_GB2312" w:cs="Times New Roman"/>
          <w:sz w:val="32"/>
          <w:szCs w:val="32"/>
        </w:rPr>
        <w:t>。</w:t>
      </w:r>
    </w:p>
    <w:p w14:paraId="578154F0">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万元，</w:t>
      </w:r>
      <w:r>
        <w:rPr>
          <w:rFonts w:hint="eastAsia" w:ascii="仿宋" w:hAnsi="仿宋" w:eastAsia="仿宋" w:cs="仿宋"/>
          <w:sz w:val="32"/>
          <w:szCs w:val="32"/>
          <w:lang w:val="en-US" w:eastAsia="zh-CN"/>
        </w:rPr>
        <w:t>由于预算为0，无法计算百分比，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年中预算追加。</w:t>
      </w:r>
    </w:p>
    <w:p w14:paraId="471D07B9">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8493168">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29.21</w:t>
      </w:r>
      <w:r>
        <w:rPr>
          <w:rFonts w:ascii="Times New Roman" w:hAnsi="Times New Roman" w:eastAsia="仿宋_GB2312" w:cs="Times New Roman"/>
          <w:sz w:val="32"/>
          <w:szCs w:val="32"/>
        </w:rPr>
        <w:t>万元，其中：</w:t>
      </w:r>
    </w:p>
    <w:p w14:paraId="7448F3CA">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89.35</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8.43万元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6.4万元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0.36万元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0.16万元、绩效工资2.91万元、机关事业单位基本养老保险缴费2.34万元、职工基本医疗保险缴费1.11万元、其他社会保障缴费0.28万元、生活补助1.41万元、医疗费补助2.45万元、奖励金0.14万元</w:t>
      </w:r>
      <w:r>
        <w:rPr>
          <w:rFonts w:ascii="Times New Roman" w:hAnsi="Times New Roman" w:eastAsia="仿宋_GB2312" w:cs="Times New Roman"/>
          <w:sz w:val="32"/>
          <w:szCs w:val="32"/>
        </w:rPr>
        <w:t>。</w:t>
      </w:r>
    </w:p>
    <w:p w14:paraId="1AA57BDF">
      <w:pPr>
        <w:pStyle w:val="19"/>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10.65</w:t>
      </w:r>
      <w:r>
        <w:rPr>
          <w:rFonts w:ascii="Times New Roman" w:hAnsi="Times New Roman" w:eastAsia="仿宋_GB2312" w:cs="Times New Roman"/>
          <w:sz w:val="32"/>
          <w:szCs w:val="32"/>
        </w:rPr>
        <w:t>%，主要包括印刷费</w:t>
      </w:r>
      <w:r>
        <w:rPr>
          <w:rFonts w:hint="eastAsia" w:ascii="Times New Roman" w:hAnsi="Times New Roman" w:eastAsia="仿宋_GB2312" w:cs="Times New Roman"/>
          <w:sz w:val="32"/>
          <w:szCs w:val="32"/>
          <w:lang w:val="en-US" w:eastAsia="zh-CN"/>
        </w:rPr>
        <w:t>0.17万元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0.03万元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电费</w:t>
      </w:r>
      <w:r>
        <w:rPr>
          <w:rFonts w:hint="eastAsia" w:ascii="Times New Roman" w:hAnsi="Times New Roman" w:eastAsia="仿宋_GB2312" w:cs="Times New Roman"/>
          <w:sz w:val="32"/>
          <w:szCs w:val="32"/>
          <w:lang w:val="en-US" w:eastAsia="zh-CN"/>
        </w:rPr>
        <w:t>0.01万元、差旅费0.26万元、公务接待费0.11万元、委托业务费0.4万元、工会经费1.18万元、福利费0.7万元、</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val="en-US" w:eastAsia="zh-CN"/>
        </w:rPr>
        <w:t>0.26万元</w:t>
      </w:r>
      <w:r>
        <w:rPr>
          <w:rFonts w:ascii="Times New Roman" w:hAnsi="Times New Roman" w:eastAsia="仿宋_GB2312" w:cs="Times New Roman"/>
          <w:sz w:val="32"/>
          <w:szCs w:val="32"/>
        </w:rPr>
        <w:t>。</w:t>
      </w:r>
    </w:p>
    <w:p w14:paraId="4F988E9D">
      <w:pPr>
        <w:pStyle w:val="19"/>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D69FF2B">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9BE3EA2">
      <w:pPr>
        <w:pStyle w:val="19"/>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励行节约，严格控制公务接待批次与人次</w:t>
      </w:r>
      <w:r>
        <w:rPr>
          <w:rFonts w:ascii="Times New Roman" w:hAnsi="Times New Roman" w:eastAsia="仿宋_GB2312" w:cs="Times New Roman"/>
          <w:sz w:val="32"/>
          <w:szCs w:val="32"/>
        </w:rPr>
        <w:t>。</w:t>
      </w:r>
    </w:p>
    <w:p w14:paraId="312DD105">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EB2002D">
      <w:pPr>
        <w:pStyle w:val="19"/>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 w:hAnsi="仿宋" w:eastAsia="仿宋" w:cs="仿宋"/>
          <w:sz w:val="32"/>
          <w:szCs w:val="32"/>
          <w:lang w:val="en-US" w:eastAsia="zh-CN"/>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95D4894">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 w:hAnsi="仿宋" w:eastAsia="仿宋" w:cs="仿宋"/>
          <w:sz w:val="32"/>
          <w:szCs w:val="32"/>
          <w:lang w:val="en-US" w:eastAsia="zh-CN"/>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78A02049">
      <w:pPr>
        <w:pStyle w:val="19"/>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 w:hAnsi="仿宋" w:eastAsia="仿宋" w:cs="仿宋"/>
          <w:sz w:val="32"/>
          <w:szCs w:val="32"/>
          <w:lang w:val="en-US" w:eastAsia="zh-CN"/>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会同县计划生育协会</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03B07111">
      <w:pPr>
        <w:pStyle w:val="19"/>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本单位没有公务用车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38CC5171">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厉行节约减少</w:t>
      </w:r>
      <w:r>
        <w:rPr>
          <w:rFonts w:hint="eastAsia" w:ascii="Times New Roman" w:hAnsi="Times New Roman" w:eastAsia="仿宋_GB2312" w:cs="Times New Roman"/>
          <w:sz w:val="32"/>
          <w:szCs w:val="32"/>
        </w:rPr>
        <w:t>公务接待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较上年减少</w:t>
      </w:r>
      <w:r>
        <w:rPr>
          <w:rFonts w:hint="eastAsia" w:ascii="Times New Roman" w:hAnsi="Times New Roman" w:eastAsia="仿宋_GB2312" w:cs="Times New Roman"/>
          <w:sz w:val="32"/>
          <w:szCs w:val="32"/>
          <w:lang w:eastAsia="zh-CN"/>
        </w:rPr>
        <w:t>公务接待批次与人次</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接待上级部门调研活动</w:t>
      </w:r>
      <w:r>
        <w:rPr>
          <w:rFonts w:ascii="Times New Roman" w:hAnsi="Times New Roman" w:eastAsia="仿宋_GB2312" w:cs="Times New Roman"/>
          <w:sz w:val="32"/>
          <w:szCs w:val="32"/>
        </w:rPr>
        <w:t>发生的接待支出。</w:t>
      </w:r>
    </w:p>
    <w:p w14:paraId="5723DFE5">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CB59BAF">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A225F6B">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4C9ED29">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3.11</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11.14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厉行节约，严格控制机关运行经费的开支。</w:t>
      </w:r>
    </w:p>
    <w:p w14:paraId="77951BF4">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D3BBF68">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没有</w:t>
      </w:r>
      <w:r>
        <w:rPr>
          <w:rFonts w:ascii="Times New Roman" w:hAnsi="Times New Roman" w:eastAsia="仿宋_GB2312" w:cs="Times New Roman"/>
          <w:sz w:val="32"/>
          <w:szCs w:val="32"/>
        </w:rPr>
        <w:t>召开会议，人数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没有</w:t>
      </w:r>
      <w:r>
        <w:rPr>
          <w:rFonts w:ascii="Times New Roman" w:hAnsi="Times New Roman" w:eastAsia="仿宋_GB2312" w:cs="Times New Roman"/>
          <w:sz w:val="32"/>
          <w:szCs w:val="32"/>
        </w:rPr>
        <w:t>开展培训，人数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没有</w:t>
      </w:r>
      <w:r>
        <w:rPr>
          <w:rFonts w:ascii="Times New Roman" w:hAnsi="Times New Roman" w:eastAsia="仿宋_GB2312" w:cs="Times New Roman"/>
          <w:sz w:val="32"/>
          <w:szCs w:val="32"/>
        </w:rPr>
        <w:t>举办等节庆、晚会、论坛、赛事活动，开支万元。</w:t>
      </w:r>
    </w:p>
    <w:p w14:paraId="5ABE5685">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917AE55">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p>
    <w:p w14:paraId="63E4BE85">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ADAE540">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F5A6FC9">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82F82E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59.69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59.69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62.64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本单位没有所属二级预算单位。没有</w:t>
      </w:r>
      <w:r>
        <w:rPr>
          <w:rFonts w:ascii="Times New Roman" w:hAnsi="Times New Roman" w:eastAsia="仿宋_GB2312" w:cs="Times New Roman"/>
          <w:kern w:val="0"/>
          <w:sz w:val="32"/>
          <w:szCs w:val="32"/>
        </w:rPr>
        <w:t>组织对所属单位2024年度项目开展了部门评价，涉及一般公共预算支出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组织对2024年度个新增重大政策和个重大项目开展事前绩效评估，共涉及资金万元。</w:t>
      </w:r>
    </w:p>
    <w:p w14:paraId="3C383903">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89.1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99.78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p>
    <w:p w14:paraId="1B9E41A4">
      <w:pPr>
        <w:pStyle w:val="25"/>
        <w:keepNext w:val="0"/>
        <w:keepLines w:val="0"/>
        <w:pageBreakBefore w:val="0"/>
        <w:widowControl w:val="0"/>
        <w:kinsoku/>
        <w:wordWrap/>
        <w:overflowPunct/>
        <w:topLinePunct w:val="0"/>
        <w:autoSpaceDE/>
        <w:autoSpaceDN/>
        <w:bidi w:val="0"/>
        <w:adjustRightInd/>
        <w:snapToGrid/>
        <w:spacing w:after="0" w:line="560" w:lineRule="exact"/>
        <w:ind w:left="40" w:leftChars="0" w:firstLine="640" w:firstLineChars="200"/>
        <w:rPr>
          <w:rFonts w:hint="eastAsia" w:ascii="华文仿宋" w:hAnsi="华文仿宋" w:eastAsia="华文仿宋" w:cs="华文仿宋"/>
          <w:color w:val="auto"/>
          <w:kern w:val="0"/>
          <w:sz w:val="32"/>
          <w:szCs w:val="32"/>
          <w:highlight w:val="none"/>
          <w:lang w:val="en-US" w:eastAsia="zh-CN" w:bidi="ar-SA"/>
        </w:rPr>
      </w:pPr>
      <w:r>
        <w:rPr>
          <w:rFonts w:hint="eastAsia" w:ascii="华文仿宋" w:hAnsi="华文仿宋" w:eastAsia="华文仿宋" w:cs="华文仿宋"/>
          <w:color w:val="auto"/>
          <w:kern w:val="0"/>
          <w:sz w:val="32"/>
          <w:szCs w:val="32"/>
          <w:highlight w:val="none"/>
          <w:lang w:val="en-US" w:eastAsia="zh-CN" w:bidi="ar-SA"/>
        </w:rPr>
        <w:t>2024年部门财政资金支出资金使用符合政策要求，合理合法，使用有效，管理规范。我协会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计生协各项事务工作顺利开展，达到了预期绩效目标，2024年绩效目标全面完成，具体情况如下：</w:t>
      </w:r>
    </w:p>
    <w:p w14:paraId="30A3704F">
      <w:pPr>
        <w:keepNext w:val="0"/>
        <w:keepLines w:val="0"/>
        <w:pageBreakBefore w:val="0"/>
        <w:widowControl/>
        <w:tabs>
          <w:tab w:val="left" w:pos="5625"/>
        </w:tabs>
        <w:wordWrap/>
        <w:overflowPunct/>
        <w:topLinePunct w:val="0"/>
        <w:bidi w:val="0"/>
        <w:spacing w:line="560" w:lineRule="exact"/>
        <w:ind w:firstLine="640" w:firstLineChars="200"/>
        <w:jc w:val="left"/>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kern w:val="0"/>
          <w:sz w:val="32"/>
          <w:szCs w:val="32"/>
        </w:rPr>
        <w:t>通过项目的实施，提高了计生困难家庭脱困脱贫能力；体现了党和政府对计生困难群众的关怀；落实了</w:t>
      </w:r>
      <w:r>
        <w:rPr>
          <w:rFonts w:hint="eastAsia" w:ascii="华文仿宋" w:hAnsi="华文仿宋" w:eastAsia="华文仿宋" w:cs="华文仿宋"/>
          <w:color w:val="auto"/>
          <w:kern w:val="0"/>
          <w:sz w:val="32"/>
          <w:szCs w:val="32"/>
          <w:lang w:eastAsia="zh-CN"/>
        </w:rPr>
        <w:t>优化生育政策有关</w:t>
      </w:r>
      <w:r>
        <w:rPr>
          <w:rFonts w:hint="eastAsia" w:ascii="华文仿宋" w:hAnsi="华文仿宋" w:eastAsia="华文仿宋" w:cs="华文仿宋"/>
          <w:color w:val="auto"/>
          <w:kern w:val="0"/>
          <w:sz w:val="32"/>
          <w:szCs w:val="32"/>
        </w:rPr>
        <w:t>规定精神；体现了党和政府对</w:t>
      </w:r>
      <w:r>
        <w:rPr>
          <w:rFonts w:hint="eastAsia" w:ascii="华文仿宋" w:hAnsi="华文仿宋" w:eastAsia="华文仿宋" w:cs="华文仿宋"/>
          <w:color w:val="auto"/>
          <w:kern w:val="0"/>
          <w:sz w:val="32"/>
          <w:szCs w:val="32"/>
          <w:lang w:eastAsia="zh-CN"/>
        </w:rPr>
        <w:t>人口</w:t>
      </w:r>
      <w:r>
        <w:rPr>
          <w:rFonts w:hint="eastAsia" w:ascii="华文仿宋" w:hAnsi="华文仿宋" w:eastAsia="华文仿宋" w:cs="华文仿宋"/>
          <w:color w:val="auto"/>
          <w:kern w:val="0"/>
          <w:sz w:val="32"/>
          <w:szCs w:val="32"/>
        </w:rPr>
        <w:t>工作的重视和支持。</w:t>
      </w:r>
      <w:r>
        <w:rPr>
          <w:rFonts w:hint="eastAsia" w:ascii="华文仿宋" w:hAnsi="华文仿宋" w:eastAsia="华文仿宋" w:cs="华文仿宋"/>
          <w:color w:val="auto"/>
          <w:sz w:val="32"/>
          <w:szCs w:val="32"/>
          <w:shd w:val="clear" w:color="auto" w:fill="FFFFFF"/>
        </w:rPr>
        <w:t>202</w:t>
      </w:r>
      <w:r>
        <w:rPr>
          <w:rFonts w:hint="eastAsia" w:ascii="华文仿宋" w:hAnsi="华文仿宋" w:eastAsia="华文仿宋" w:cs="华文仿宋"/>
          <w:color w:val="auto"/>
          <w:sz w:val="32"/>
          <w:szCs w:val="32"/>
          <w:shd w:val="clear" w:color="auto" w:fill="FFFFFF"/>
          <w:lang w:val="en-US" w:eastAsia="zh-CN"/>
        </w:rPr>
        <w:t>4</w:t>
      </w:r>
      <w:r>
        <w:rPr>
          <w:rFonts w:hint="eastAsia" w:ascii="华文仿宋" w:hAnsi="华文仿宋" w:eastAsia="华文仿宋" w:cs="华文仿宋"/>
          <w:color w:val="auto"/>
          <w:sz w:val="32"/>
          <w:szCs w:val="32"/>
          <w:shd w:val="clear" w:color="auto" w:fill="FFFFFF"/>
        </w:rPr>
        <w:t>年项目支出合理、规范，最大限度的发挥了财政资金效能，有效的推动我县</w:t>
      </w:r>
      <w:r>
        <w:rPr>
          <w:rFonts w:hint="eastAsia" w:ascii="华文仿宋" w:hAnsi="华文仿宋" w:eastAsia="华文仿宋" w:cs="华文仿宋"/>
          <w:color w:val="auto"/>
          <w:sz w:val="32"/>
          <w:szCs w:val="32"/>
          <w:shd w:val="clear" w:color="auto" w:fill="FFFFFF"/>
          <w:lang w:eastAsia="zh-CN"/>
        </w:rPr>
        <w:t>人口工作</w:t>
      </w:r>
      <w:r>
        <w:rPr>
          <w:rFonts w:hint="eastAsia" w:ascii="华文仿宋" w:hAnsi="华文仿宋" w:eastAsia="华文仿宋" w:cs="华文仿宋"/>
          <w:color w:val="auto"/>
          <w:sz w:val="32"/>
          <w:szCs w:val="32"/>
          <w:shd w:val="clear" w:color="auto" w:fill="FFFFFF"/>
        </w:rPr>
        <w:t>和计生协会事业发展。社会效益好，群众十分满意。</w:t>
      </w:r>
      <w:r>
        <w:rPr>
          <w:rFonts w:hint="eastAsia" w:ascii="华文仿宋" w:hAnsi="华文仿宋" w:eastAsia="华文仿宋" w:cs="华文仿宋"/>
          <w:color w:val="auto"/>
          <w:kern w:val="0"/>
          <w:sz w:val="32"/>
          <w:szCs w:val="32"/>
        </w:rPr>
        <w:t xml:space="preserve"> </w:t>
      </w:r>
    </w:p>
    <w:p w14:paraId="3D82BA58">
      <w:pPr>
        <w:keepNext w:val="0"/>
        <w:keepLines w:val="0"/>
        <w:pageBreakBefore w:val="0"/>
        <w:wordWrap/>
        <w:overflowPunct/>
        <w:topLinePunct w:val="0"/>
        <w:spacing w:line="560" w:lineRule="exact"/>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color w:val="auto"/>
          <w:sz w:val="32"/>
          <w:szCs w:val="32"/>
          <w:highlight w:val="none"/>
        </w:rPr>
        <w:t>基本支出经费安排有效地保障了我单位的</w:t>
      </w:r>
      <w:r>
        <w:rPr>
          <w:rFonts w:hint="eastAsia" w:ascii="华文仿宋" w:hAnsi="华文仿宋" w:eastAsia="华文仿宋" w:cs="华文仿宋"/>
          <w:color w:val="auto"/>
          <w:sz w:val="32"/>
          <w:szCs w:val="32"/>
          <w:highlight w:val="none"/>
          <w:lang w:eastAsia="zh-CN"/>
        </w:rPr>
        <w:t>干部职工福利待遇及</w:t>
      </w:r>
      <w:r>
        <w:rPr>
          <w:rFonts w:hint="eastAsia" w:ascii="华文仿宋" w:hAnsi="华文仿宋" w:eastAsia="华文仿宋" w:cs="华文仿宋"/>
          <w:color w:val="auto"/>
          <w:sz w:val="32"/>
          <w:szCs w:val="32"/>
          <w:highlight w:val="none"/>
        </w:rPr>
        <w:t>正常行政运行；项目经费</w:t>
      </w:r>
      <w:r>
        <w:rPr>
          <w:rFonts w:hint="eastAsia" w:ascii="华文仿宋" w:hAnsi="华文仿宋" w:eastAsia="华文仿宋" w:cs="华文仿宋"/>
          <w:color w:val="auto"/>
          <w:sz w:val="32"/>
          <w:szCs w:val="32"/>
          <w:highlight w:val="none"/>
          <w:lang w:eastAsia="zh-CN"/>
        </w:rPr>
        <w:t>一是</w:t>
      </w:r>
      <w:r>
        <w:rPr>
          <w:rFonts w:hint="eastAsia" w:ascii="华文仿宋" w:hAnsi="华文仿宋" w:eastAsia="华文仿宋" w:cs="华文仿宋"/>
          <w:color w:val="auto"/>
          <w:sz w:val="32"/>
          <w:szCs w:val="32"/>
          <w:highlight w:val="none"/>
        </w:rPr>
        <w:t>确保了日常工作任务</w:t>
      </w:r>
      <w:r>
        <w:rPr>
          <w:rFonts w:hint="eastAsia" w:ascii="华文仿宋" w:hAnsi="华文仿宋" w:eastAsia="华文仿宋" w:cs="华文仿宋"/>
          <w:color w:val="auto"/>
          <w:sz w:val="32"/>
          <w:szCs w:val="32"/>
          <w:highlight w:val="none"/>
          <w:lang w:eastAsia="zh-CN"/>
        </w:rPr>
        <w:t>等</w:t>
      </w:r>
      <w:r>
        <w:rPr>
          <w:rFonts w:hint="eastAsia" w:ascii="华文仿宋" w:hAnsi="华文仿宋" w:eastAsia="华文仿宋" w:cs="华文仿宋"/>
          <w:color w:val="auto"/>
          <w:sz w:val="32"/>
          <w:szCs w:val="32"/>
          <w:highlight w:val="none"/>
        </w:rPr>
        <w:t>事业发展相关工作的顺利完成</w:t>
      </w:r>
      <w:r>
        <w:rPr>
          <w:rFonts w:hint="eastAsia" w:ascii="华文仿宋" w:hAnsi="华文仿宋" w:eastAsia="华文仿宋" w:cs="华文仿宋"/>
          <w:color w:val="auto"/>
          <w:sz w:val="32"/>
          <w:szCs w:val="32"/>
          <w:highlight w:val="none"/>
          <w:lang w:eastAsia="zh-CN"/>
        </w:rPr>
        <w:t>；二是加强全县计划生育基层能力建设；三是承担了计生困难家庭救助工作，</w:t>
      </w:r>
      <w:r>
        <w:rPr>
          <w:rFonts w:hint="eastAsia" w:ascii="华文仿宋" w:hAnsi="华文仿宋" w:eastAsia="华文仿宋" w:cs="华文仿宋"/>
          <w:color w:val="auto"/>
          <w:sz w:val="32"/>
          <w:szCs w:val="32"/>
          <w:highlight w:val="none"/>
          <w:shd w:val="clear" w:color="auto" w:fill="FFFFFF"/>
        </w:rPr>
        <w:t>社会反响良好，社会公众满意度达到95%。开展了计生协救助工作，为会同县经济健康持续发展提供了强有力的支撑。</w:t>
      </w:r>
    </w:p>
    <w:p w14:paraId="7DDE14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color w:val="auto"/>
          <w:sz w:val="32"/>
          <w:szCs w:val="32"/>
          <w:lang w:val="en-US" w:eastAsia="zh-CN"/>
        </w:rPr>
      </w:pPr>
      <w:r>
        <w:rPr>
          <w:rFonts w:ascii="Times New Roman" w:hAnsi="Times New Roman" w:eastAsia="仿宋_GB2312" w:cs="Times New Roman"/>
          <w:sz w:val="32"/>
          <w:szCs w:val="32"/>
        </w:rPr>
        <w:t>下一步改进措施：</w:t>
      </w:r>
      <w:r>
        <w:rPr>
          <w:rFonts w:hint="eastAsia" w:ascii="华文仿宋" w:hAnsi="华文仿宋" w:eastAsia="华文仿宋" w:cs="华文仿宋"/>
          <w:color w:val="auto"/>
          <w:sz w:val="32"/>
          <w:szCs w:val="32"/>
          <w:lang w:val="en-US" w:eastAsia="zh-CN"/>
        </w:rPr>
        <w:t>1.进一步提高预算绩效管理，从数量、质量、时效、成本、经济效益、社会效益、生态效益、可持续影响和服务对象满意度等方面，综合衡量项目预算资金使用效果。</w:t>
      </w:r>
    </w:p>
    <w:p w14:paraId="3C8D6B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bCs/>
          <w:sz w:val="32"/>
          <w:szCs w:val="32"/>
        </w:rPr>
      </w:pPr>
      <w:r>
        <w:rPr>
          <w:rFonts w:hint="eastAsia" w:ascii="华文仿宋" w:hAnsi="华文仿宋" w:eastAsia="华文仿宋" w:cs="华文仿宋"/>
          <w:color w:val="auto"/>
          <w:sz w:val="32"/>
          <w:szCs w:val="32"/>
          <w:lang w:val="en-US" w:eastAsia="zh-CN"/>
        </w:rPr>
        <w:t>2.加强内部控制，加强与各部门之间的工作联系，保证各部门正常开展工作，充分利用资金，提高资金使用效率提高服务工作水平。</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w:t>
      </w:r>
      <w:r>
        <w:rPr>
          <w:rFonts w:hint="eastAsia" w:ascii="Times New Roman" w:hAnsi="Times New Roman" w:eastAsia="仿宋_GB2312" w:cs="Times New Roman"/>
          <w:b/>
          <w:bCs/>
          <w:kern w:val="0"/>
          <w:sz w:val="32"/>
          <w:szCs w:val="32"/>
          <w:lang w:eastAsia="zh-CN"/>
        </w:rPr>
        <w:t>本单位没有二级预算单位，</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A178A0E">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DE91E32">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通过</w:t>
      </w:r>
      <w:r>
        <w:rPr>
          <w:rFonts w:hint="eastAsia" w:ascii="Times New Roman" w:hAnsi="Times New Roman" w:eastAsia="仿宋_GB2312" w:cs="Times New Roman"/>
          <w:color w:val="auto"/>
          <w:sz w:val="32"/>
          <w:szCs w:val="32"/>
          <w:lang w:val="en-US" w:eastAsia="zh-CN"/>
        </w:rPr>
        <w:t>2024年的绩效评价，提升了单位工作效率和效果，提高了资金使用效率，有助于单位优化资源配置，健全了各项规章制度，单位能及时发现问题，调整工作策略，增强了工作人员的责任感和使命感，推动了单位各项工作的发展和社会进步。为2025年的预算工作提供了科学有效的依据。</w:t>
      </w:r>
    </w:p>
    <w:p w14:paraId="792454CC">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73F0EB8">
      <w:pPr>
        <w:pStyle w:val="19"/>
        <w:jc w:val="center"/>
        <w:rPr>
          <w:rFonts w:ascii="Times New Roman" w:hAnsi="Times New Roman" w:cs="Times New Roman"/>
          <w:sz w:val="72"/>
          <w:szCs w:val="72"/>
        </w:rPr>
      </w:pPr>
    </w:p>
    <w:p w14:paraId="112895F9">
      <w:pPr>
        <w:pStyle w:val="19"/>
        <w:jc w:val="center"/>
        <w:rPr>
          <w:rFonts w:ascii="Times New Roman" w:hAnsi="Times New Roman" w:cs="Times New Roman"/>
          <w:sz w:val="72"/>
          <w:szCs w:val="72"/>
        </w:rPr>
      </w:pPr>
    </w:p>
    <w:p w14:paraId="6900EC70">
      <w:pPr>
        <w:pStyle w:val="19"/>
        <w:jc w:val="center"/>
        <w:rPr>
          <w:rFonts w:ascii="Times New Roman" w:hAnsi="Times New Roman" w:cs="Times New Roman"/>
          <w:sz w:val="72"/>
          <w:szCs w:val="72"/>
        </w:rPr>
      </w:pPr>
    </w:p>
    <w:p w14:paraId="3BBA6545">
      <w:pPr>
        <w:pStyle w:val="19"/>
        <w:jc w:val="center"/>
        <w:rPr>
          <w:rFonts w:ascii="Times New Roman" w:hAnsi="Times New Roman" w:cs="Times New Roman"/>
          <w:sz w:val="72"/>
          <w:szCs w:val="72"/>
        </w:rPr>
      </w:pPr>
    </w:p>
    <w:p w14:paraId="32048ACC">
      <w:pPr>
        <w:pStyle w:val="19"/>
        <w:jc w:val="center"/>
        <w:rPr>
          <w:rFonts w:ascii="Times New Roman" w:hAnsi="Times New Roman" w:cs="Times New Roman"/>
          <w:sz w:val="72"/>
          <w:szCs w:val="72"/>
        </w:rPr>
      </w:pPr>
    </w:p>
    <w:p w14:paraId="50ACFE06">
      <w:pPr>
        <w:pStyle w:val="19"/>
        <w:jc w:val="center"/>
        <w:rPr>
          <w:rFonts w:ascii="Times New Roman" w:hAnsi="Times New Roman" w:cs="Times New Roman"/>
          <w:sz w:val="72"/>
          <w:szCs w:val="72"/>
        </w:rPr>
      </w:pPr>
    </w:p>
    <w:p w14:paraId="1EDA830A">
      <w:pPr>
        <w:pStyle w:val="19"/>
        <w:jc w:val="center"/>
        <w:rPr>
          <w:rFonts w:ascii="Times New Roman" w:hAnsi="Times New Roman" w:cs="Times New Roman"/>
          <w:sz w:val="72"/>
          <w:szCs w:val="72"/>
        </w:rPr>
      </w:pPr>
    </w:p>
    <w:p w14:paraId="5847CA4C">
      <w:pPr>
        <w:pStyle w:val="19"/>
        <w:jc w:val="center"/>
        <w:rPr>
          <w:rFonts w:ascii="Times New Roman" w:hAnsi="Times New Roman" w:cs="Times New Roman"/>
          <w:sz w:val="72"/>
          <w:szCs w:val="72"/>
        </w:rPr>
      </w:pPr>
    </w:p>
    <w:p w14:paraId="50CA7945">
      <w:pPr>
        <w:pStyle w:val="19"/>
        <w:jc w:val="center"/>
        <w:rPr>
          <w:rFonts w:ascii="Times New Roman" w:hAnsi="Times New Roman" w:cs="Times New Roman"/>
          <w:sz w:val="72"/>
          <w:szCs w:val="72"/>
        </w:rPr>
      </w:pPr>
    </w:p>
    <w:p w14:paraId="1FC6BCC3">
      <w:pPr>
        <w:pStyle w:val="19"/>
        <w:jc w:val="center"/>
        <w:rPr>
          <w:rFonts w:ascii="Times New Roman" w:hAnsi="Times New Roman" w:cs="Times New Roman"/>
          <w:sz w:val="72"/>
          <w:szCs w:val="72"/>
        </w:rPr>
      </w:pPr>
    </w:p>
    <w:p w14:paraId="3C4F241A">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EE4E50B">
      <w:pPr>
        <w:widowControl/>
        <w:jc w:val="left"/>
        <w:rPr>
          <w:rFonts w:ascii="Times New Roman" w:hAnsi="Times New Roman" w:cs="Times New Roman"/>
          <w:color w:val="000000"/>
          <w:kern w:val="0"/>
          <w:sz w:val="32"/>
          <w:szCs w:val="32"/>
        </w:rPr>
      </w:pPr>
    </w:p>
    <w:p w14:paraId="25F4BF46">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1.财政拨款收入：指市级财政当年拨付的资金。</w:t>
      </w:r>
    </w:p>
    <w:p w14:paraId="79294972">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2.上级补助收入：指单位从主管部门和上级单位取得的非财政性补助收入。</w:t>
      </w:r>
    </w:p>
    <w:p w14:paraId="436CFAFE">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3.事业收入：指事业单位开展专业业务活动及辅助活动所取得的收入。</w:t>
      </w:r>
    </w:p>
    <w:p w14:paraId="3D6D06FD">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4.经营收入：指事业单位在专业业务活动及辅助活动之外开展非独立核算经营活动取得的收入。</w:t>
      </w:r>
    </w:p>
    <w:p w14:paraId="648C5003">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5.附属单位上缴收入：指单位附属的独立核算单位按照上缴的收入。</w:t>
      </w:r>
    </w:p>
    <w:p w14:paraId="792D0AF9">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6.其他收入：指除上述“财政拨款收入”、“上级补助收入”、“事业收入”、“经营收入”、“附属单位上缴收入”等以外的收入。</w:t>
      </w:r>
    </w:p>
    <w:p w14:paraId="2D716087">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0E0DF3E1">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8.上年结转和结余：指以前年度尚未完成、结转到本年按有关规定继续使用的资金。</w:t>
      </w:r>
    </w:p>
    <w:p w14:paraId="145E3E86">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9.结余分配：指事业单位按规定对非财政补助结余资金提取的职工福利基金、事业基金和缴纳的所得税，以及减少单位按规定应缴回的基本建设竣工项目结余资金。</w:t>
      </w:r>
    </w:p>
    <w:p w14:paraId="4B1FF0FE">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10.年末结转和结余资金：指本年度或以前年度预算安排、因客观条件发生变化无法按原计划实施，需要延迟到以后年度按有关规定继续使用的资金。</w:t>
      </w:r>
    </w:p>
    <w:p w14:paraId="1CA27920">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11.基本支出：指保障机构正常运转、完成支日常工作任务而发生的人员支出和公用支出。</w:t>
      </w:r>
    </w:p>
    <w:p w14:paraId="7F7DDD05">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12.项目支出：指在基本支出之外为完成特定行政任务和事业发展目标所发生的支出。</w:t>
      </w:r>
    </w:p>
    <w:p w14:paraId="03FEC2ED">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13.经营支出：指事业单位在专业业务活动及其辅助活动之外开展非独立核算经营活动发生的支出。</w:t>
      </w:r>
    </w:p>
    <w:p w14:paraId="29993848">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14、上缴上级支出：指事业单位按照财政部门和主管部门的规定上缴上级单位的支出。（可结合部门实际支出情况举例说明）</w:t>
      </w:r>
    </w:p>
    <w:p w14:paraId="173D0628">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15、对附属单位补助支出：指事业单位用财政补助收入之外的收入对附属单位补助发生的支出</w:t>
      </w:r>
    </w:p>
    <w:p w14:paraId="4B7510B1">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5CC4263">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54A32B75">
      <w:pPr>
        <w:spacing w:line="600" w:lineRule="exact"/>
        <w:ind w:firstLine="640" w:firstLineChars="200"/>
        <w:rPr>
          <w:rFonts w:ascii="宋体"/>
          <w:color w:val="auto"/>
          <w:sz w:val="32"/>
          <w:szCs w:val="32"/>
          <w:highlight w:val="none"/>
        </w:rPr>
      </w:pPr>
      <w:r>
        <w:rPr>
          <w:rFonts w:hint="eastAsia" w:ascii="宋体" w:hAnsi="宋体"/>
          <w:color w:val="auto"/>
          <w:sz w:val="32"/>
          <w:szCs w:val="32"/>
          <w:highlight w:val="none"/>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10E99F6">
      <w:pPr>
        <w:pStyle w:val="19"/>
        <w:jc w:val="center"/>
        <w:rPr>
          <w:rFonts w:ascii="Times New Roman" w:hAnsi="Times New Roman" w:cs="Times New Roman"/>
          <w:sz w:val="72"/>
          <w:szCs w:val="72"/>
        </w:rPr>
      </w:pPr>
    </w:p>
    <w:p w14:paraId="55715AF0">
      <w:pPr>
        <w:pStyle w:val="19"/>
        <w:jc w:val="center"/>
        <w:rPr>
          <w:rFonts w:ascii="Times New Roman" w:hAnsi="Times New Roman" w:cs="Times New Roman"/>
          <w:sz w:val="72"/>
          <w:szCs w:val="72"/>
        </w:rPr>
      </w:pPr>
    </w:p>
    <w:p w14:paraId="751D64AE">
      <w:pPr>
        <w:pStyle w:val="19"/>
        <w:jc w:val="center"/>
        <w:rPr>
          <w:rFonts w:ascii="Times New Roman" w:hAnsi="Times New Roman" w:cs="Times New Roman"/>
          <w:sz w:val="72"/>
          <w:szCs w:val="72"/>
        </w:rPr>
      </w:pPr>
    </w:p>
    <w:p w14:paraId="77EEE0E9">
      <w:pPr>
        <w:pStyle w:val="19"/>
        <w:jc w:val="center"/>
        <w:rPr>
          <w:rFonts w:ascii="Times New Roman" w:hAnsi="Times New Roman" w:cs="Times New Roman"/>
          <w:sz w:val="72"/>
          <w:szCs w:val="72"/>
        </w:rPr>
      </w:pPr>
    </w:p>
    <w:p w14:paraId="1CC6540D">
      <w:pPr>
        <w:pStyle w:val="19"/>
        <w:jc w:val="center"/>
        <w:rPr>
          <w:rFonts w:ascii="Times New Roman" w:hAnsi="Times New Roman" w:cs="Times New Roman"/>
          <w:sz w:val="72"/>
          <w:szCs w:val="72"/>
        </w:rPr>
      </w:pPr>
    </w:p>
    <w:p w14:paraId="32B70E1B">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C41A739">
      <w:pPr>
        <w:rPr>
          <w:rFonts w:ascii="Times New Roman" w:hAnsi="Times New Roman" w:cs="Times New Roman"/>
          <w:sz w:val="72"/>
          <w:szCs w:val="72"/>
        </w:rPr>
      </w:pPr>
    </w:p>
    <w:p w14:paraId="748B284D">
      <w:pPr>
        <w:pStyle w:val="19"/>
        <w:spacing w:line="600" w:lineRule="exact"/>
        <w:ind w:left="0"/>
        <w:jc w:val="center"/>
        <w:rPr>
          <w:rFonts w:ascii="CESI小标宋-GB13000" w:hAnsi="CESI小标宋-GB13000" w:eastAsia="CESI小标宋-GB13000" w:cs="CESI小标宋-GB13000"/>
          <w:sz w:val="44"/>
          <w:szCs w:val="44"/>
        </w:rPr>
      </w:pPr>
      <w:r>
        <w:rPr>
          <w:rFonts w:ascii="CESI小标宋-GB13000" w:hAnsi="CESI小标宋-GB13000" w:eastAsia="CESI小标宋-GB13000" w:cs="CESI小标宋-GB13000"/>
          <w:sz w:val="44"/>
          <w:szCs w:val="44"/>
        </w:rPr>
        <w:t>2024年度部门(单位)整体支出</w:t>
      </w:r>
    </w:p>
    <w:p w14:paraId="48E2AF6D">
      <w:pPr>
        <w:pStyle w:val="19"/>
        <w:spacing w:line="600" w:lineRule="exact"/>
        <w:ind w:left="0"/>
        <w:jc w:val="center"/>
        <w:rPr>
          <w:rFonts w:ascii="CESI小标宋-GB13000" w:hAnsi="CESI小标宋-GB13000" w:eastAsia="CESI小标宋-GB13000" w:cs="CESI小标宋-GB13000"/>
          <w:sz w:val="44"/>
          <w:szCs w:val="44"/>
        </w:rPr>
      </w:pPr>
      <w:r>
        <w:rPr>
          <w:rFonts w:ascii="CESI小标宋-GB13000" w:hAnsi="CESI小标宋-GB13000" w:eastAsia="CESI小标宋-GB13000" w:cs="CESI小标宋-GB13000"/>
          <w:sz w:val="44"/>
          <w:szCs w:val="44"/>
        </w:rPr>
        <w:t>绩效自评报告</w:t>
      </w:r>
    </w:p>
    <w:p w14:paraId="5039641B">
      <w:pPr>
        <w:keepNext w:val="0"/>
        <w:keepLines w:val="0"/>
        <w:pageBreakBefore w:val="0"/>
        <w:widowControl w:val="0"/>
        <w:suppressLineNumbers w:val="0"/>
        <w:suppressAutoHyphens w:val="0"/>
        <w:spacing w:line="560" w:lineRule="exact"/>
        <w:ind w:firstLine="640" w:firstLineChars="200"/>
        <w:rPr>
          <w:rFonts w:ascii="华文仿宋" w:hAnsi="华文仿宋" w:eastAsia="华文仿宋"/>
          <w:vanish w:val="0"/>
          <w:kern w:val="2"/>
          <w:sz w:val="32"/>
          <w:szCs w:val="32"/>
        </w:rPr>
      </w:pPr>
    </w:p>
    <w:p w14:paraId="3A695087">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b/>
          <w:bCs/>
          <w:vanish w:val="0"/>
          <w:kern w:val="2"/>
          <w:sz w:val="32"/>
          <w:szCs w:val="32"/>
        </w:rPr>
      </w:pPr>
      <w:r>
        <w:rPr>
          <w:rFonts w:hint="eastAsia" w:ascii="华文仿宋" w:hAnsi="华文仿宋" w:eastAsia="华文仿宋"/>
          <w:vanish w:val="0"/>
          <w:kern w:val="2"/>
          <w:sz w:val="32"/>
          <w:szCs w:val="32"/>
        </w:rPr>
        <w:t>2024年度，</w:t>
      </w:r>
      <w:r>
        <w:rPr>
          <w:rFonts w:hint="eastAsia" w:ascii="华文仿宋" w:hAnsi="华文仿宋" w:eastAsia="华文仿宋"/>
          <w:b w:val="0"/>
          <w:bCs w:val="0"/>
          <w:vanish w:val="0"/>
          <w:kern w:val="2"/>
          <w:sz w:val="32"/>
          <w:szCs w:val="32"/>
        </w:rPr>
        <w:t>会同县计划生育协会</w:t>
      </w:r>
      <w:r>
        <w:rPr>
          <w:rFonts w:hint="eastAsia" w:ascii="华文仿宋" w:hAnsi="华文仿宋" w:eastAsia="华文仿宋"/>
          <w:vanish w:val="0"/>
          <w:kern w:val="2"/>
          <w:sz w:val="32"/>
          <w:szCs w:val="32"/>
        </w:rPr>
        <w:t>坚持以执行预算为中心，以节约费用为重点，抓好单位财务管理工作，现就2024年整体支出绩效自评如下：</w:t>
      </w:r>
    </w:p>
    <w:p w14:paraId="1B802A03">
      <w:pPr>
        <w:keepNext w:val="0"/>
        <w:keepLines w:val="0"/>
        <w:pageBreakBefore w:val="0"/>
        <w:widowControl w:val="0"/>
        <w:suppressLineNumbers w:val="0"/>
        <w:suppressAutoHyphens w:val="0"/>
        <w:spacing w:line="560" w:lineRule="exact"/>
        <w:ind w:firstLine="640" w:firstLineChars="200"/>
        <w:rPr>
          <w:rFonts w:hint="eastAsia" w:ascii="国标黑体" w:eastAsia="国标黑体"/>
          <w:b w:val="0"/>
          <w:bCs w:val="0"/>
          <w:vanish w:val="0"/>
          <w:kern w:val="2"/>
          <w:sz w:val="32"/>
          <w:szCs w:val="32"/>
        </w:rPr>
      </w:pPr>
      <w:r>
        <w:rPr>
          <w:rFonts w:hint="eastAsia" w:ascii="国标黑体" w:eastAsia="国标黑体"/>
          <w:b w:val="0"/>
          <w:bCs w:val="0"/>
          <w:vanish w:val="0"/>
          <w:kern w:val="2"/>
          <w:sz w:val="32"/>
          <w:szCs w:val="32"/>
        </w:rPr>
        <w:t>一、基本情况</w:t>
      </w:r>
    </w:p>
    <w:p w14:paraId="70C20D08">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现有全额拨款事业编制3个，实有在职人数2人，退休人员5人。实有在职人数比编制数少1人。</w:t>
      </w:r>
    </w:p>
    <w:p w14:paraId="16C21E1C">
      <w:pPr>
        <w:keepNext w:val="0"/>
        <w:keepLines w:val="0"/>
        <w:pageBreakBefore w:val="0"/>
        <w:widowControl/>
        <w:numPr>
          <w:ilvl w:val="0"/>
          <w:numId w:val="2"/>
        </w:numPr>
        <w:suppressLineNumbers w:val="0"/>
        <w:suppressAutoHyphens w:val="0"/>
        <w:kinsoku w:val="0"/>
        <w:wordWrap/>
        <w:overflowPunct/>
        <w:topLinePunct w:val="0"/>
        <w:autoSpaceDE w:val="0"/>
        <w:autoSpaceDN w:val="0"/>
        <w:adjustRightInd w:val="0"/>
        <w:snapToGrid w:val="0"/>
        <w:spacing w:line="560" w:lineRule="exact"/>
        <w:ind w:left="0" w:firstLine="640" w:firstLineChars="200"/>
        <w:contextualSpacing w:val="0"/>
        <w:textAlignment w:val="baseline"/>
        <w:rPr>
          <w:rFonts w:hint="eastAsia" w:ascii="华文楷体" w:hAnsi="华文楷体" w:eastAsia="华文楷体"/>
          <w:b/>
          <w:bCs/>
          <w:vanish w:val="0"/>
          <w:kern w:val="0"/>
          <w:sz w:val="32"/>
          <w:szCs w:val="32"/>
          <w:vertAlign w:val="baseline"/>
        </w:rPr>
      </w:pPr>
      <w:r>
        <w:rPr>
          <w:rFonts w:hint="eastAsia" w:ascii="华文楷体" w:hAnsi="华文楷体" w:eastAsia="华文楷体"/>
          <w:b/>
          <w:bCs/>
          <w:vanish w:val="0"/>
          <w:kern w:val="0"/>
          <w:sz w:val="32"/>
          <w:szCs w:val="32"/>
          <w:vertAlign w:val="baseline"/>
        </w:rPr>
        <w:t>单位基本情况</w:t>
      </w:r>
    </w:p>
    <w:p w14:paraId="4C2F9F5F">
      <w:pPr>
        <w:pStyle w:val="2"/>
        <w:spacing w:line="560" w:lineRule="exact"/>
        <w:ind w:firstLine="720" w:firstLineChars="200"/>
        <w:rPr>
          <w:rFonts w:hint="eastAsia" w:ascii="华文仿宋" w:hAnsi="华文仿宋" w:eastAsia="华文仿宋"/>
          <w:vanish w:val="0"/>
          <w:kern w:val="2"/>
          <w:sz w:val="32"/>
          <w:szCs w:val="32"/>
        </w:rPr>
      </w:pPr>
      <w:r>
        <w:rPr>
          <w:rFonts w:hint="eastAsia" w:ascii="华文仿宋" w:hAnsi="华文仿宋" w:eastAsia="华文仿宋"/>
          <w:b/>
          <w:bCs/>
          <w:vanish w:val="0"/>
          <w:spacing w:val="20"/>
          <w:kern w:val="2"/>
          <w:sz w:val="32"/>
          <w:szCs w:val="32"/>
        </w:rPr>
        <w:t>主要职责：</w:t>
      </w:r>
    </w:p>
    <w:p w14:paraId="51CACA08">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1.贯彻执行《中华人民共和国人口和计划生育法》和相关法律法规、政策，协助政府推动人口和计划生育工作，指导各基层计生协会工作。</w:t>
      </w:r>
    </w:p>
    <w:p w14:paraId="1D6E0312">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2.弘扬社会主义核心价值观和先进的人口文化，宣传优生优育、性与生殖健康、家庭健康等知识，教育引导群众负责任、有计划地生育，倡导科学、文明、进步的婚育观念和健康的生活方式。</w:t>
      </w:r>
    </w:p>
    <w:p w14:paraId="1ED69A80">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3.组织开展生殖健康咨询、优生优育指导、计划生育家庭帮扶和家庭健康促进等，提高群众健康素养和家庭发展能力。做好计划生育困难家庭和特殊家庭的生活、生产、生育扶助和精神慰藉等服务，做强生育关怀行动品牌，以购买服务等多种方式加强与其他组织的合作，发展人口福利事业，努力为广大育龄群众和计划生育家庭服务。</w:t>
      </w:r>
    </w:p>
    <w:p w14:paraId="0AB7F552">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4.维护育龄群众和计划生育家庭合法权益，倾听和反映广大计生家庭和育龄群众呼声,引导他们依法合理表达利益诉求、维护合法权益,促进社会和谐稳定。推进计划生育基层群众自治，动员、引导会员和群众实行自我管理、自我教育、自我服务、自我监督。</w:t>
      </w:r>
    </w:p>
    <w:p w14:paraId="33A970F2">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5.加强计划生育协会组织建设、队伍建设和阵地建设，为计划生育协会事业发展提供保障。有序承接政府转移的职能。</w:t>
      </w:r>
    </w:p>
    <w:p w14:paraId="24DE665D">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 xml:space="preserve">6.完成县委、县政府及县卫生健康局交办的交办的其他任务。 </w:t>
      </w:r>
    </w:p>
    <w:p w14:paraId="41BC81A6">
      <w:pPr>
        <w:keepNext w:val="0"/>
        <w:keepLines w:val="0"/>
        <w:pageBreakBefore w:val="0"/>
        <w:widowControl w:val="0"/>
        <w:suppressLineNumbers w:val="0"/>
        <w:suppressAutoHyphens w:val="0"/>
        <w:kinsoku/>
        <w:wordWrap/>
        <w:overflowPunct/>
        <w:topLinePunct w:val="0"/>
        <w:autoSpaceDE/>
        <w:autoSpaceDN/>
        <w:spacing w:line="560" w:lineRule="exact"/>
        <w:ind w:left="0" w:firstLine="668" w:firstLineChars="209"/>
        <w:rPr>
          <w:rFonts w:hint="eastAsia" w:ascii="华文仿宋" w:hAnsi="华文仿宋" w:eastAsia="华文仿宋"/>
          <w:vanish w:val="0"/>
          <w:kern w:val="2"/>
          <w:sz w:val="32"/>
          <w:szCs w:val="32"/>
        </w:rPr>
      </w:pPr>
      <w:r>
        <w:rPr>
          <w:rFonts w:hint="eastAsia" w:ascii="华文仿宋" w:hAnsi="华文仿宋" w:eastAsia="华文仿宋"/>
          <w:b/>
          <w:bCs/>
          <w:vanish w:val="0"/>
          <w:kern w:val="2"/>
          <w:sz w:val="32"/>
          <w:szCs w:val="32"/>
        </w:rPr>
        <w:t>主要工作任务及目标是</w:t>
      </w:r>
      <w:r>
        <w:rPr>
          <w:rFonts w:hint="eastAsia" w:ascii="华文仿宋" w:hAnsi="华文仿宋" w:eastAsia="华文仿宋"/>
          <w:vanish w:val="0"/>
          <w:kern w:val="2"/>
          <w:sz w:val="32"/>
          <w:szCs w:val="32"/>
        </w:rPr>
        <w:t>：</w:t>
      </w:r>
    </w:p>
    <w:p w14:paraId="2B788A80">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大力开展“宣传教育、生殖健康咨询服务、优生优育指导、计划生育家庭帮扶、权益维护和</w:t>
      </w:r>
      <w:r>
        <w:rPr>
          <w:rFonts w:hint="eastAsia" w:ascii="华文仿宋" w:hAnsi="华文仿宋" w:eastAsia="华文仿宋"/>
          <w:i w:val="0"/>
          <w:iCs w:val="0"/>
          <w:caps w:val="0"/>
          <w:smallCaps w:val="0"/>
          <w:vanish w:val="0"/>
          <w:spacing w:val="0"/>
          <w:kern w:val="2"/>
          <w:sz w:val="32"/>
          <w:szCs w:val="32"/>
          <w:shd w:val="clear" w:color="auto" w:fill="FFFFFF"/>
        </w:rPr>
        <w:t>和家庭健康促进</w:t>
      </w:r>
      <w:r>
        <w:rPr>
          <w:rFonts w:hint="eastAsia" w:ascii="华文仿宋" w:hAnsi="华文仿宋" w:eastAsia="华文仿宋"/>
          <w:vanish w:val="0"/>
          <w:kern w:val="2"/>
          <w:sz w:val="32"/>
          <w:szCs w:val="32"/>
        </w:rPr>
        <w:t>”等工作，突出计生协组织能力建设、计划生育基层群众自治、生育关怀行动、青春健康教育、“5.29”和“7.11”群众性宣传、计生家庭创业发展等主题，发挥好党和政府联系广大育龄群众和计划生育家庭的桥梁和纽带作用，广泛动员各级协会组织和广大会员为全县人口事业发展做出新的贡献，促进人口长期均衡发展与家庭和谐幸福。</w:t>
      </w:r>
    </w:p>
    <w:p w14:paraId="34C34296">
      <w:pPr>
        <w:keepNext w:val="0"/>
        <w:keepLines w:val="0"/>
        <w:pageBreakBefore w:val="0"/>
        <w:widowControl/>
        <w:suppressLineNumbers w:val="0"/>
        <w:suppressAutoHyphens w:val="0"/>
        <w:spacing w:line="560" w:lineRule="exact"/>
        <w:ind w:firstLine="640" w:firstLineChars="200"/>
        <w:jc w:val="left"/>
        <w:rPr>
          <w:rFonts w:hint="eastAsia" w:ascii="华文仿宋" w:hAnsi="华文仿宋" w:eastAsia="华文仿宋"/>
          <w:b w:val="0"/>
          <w:bCs w:val="0"/>
          <w:vanish w:val="0"/>
          <w:kern w:val="0"/>
          <w:sz w:val="32"/>
          <w:szCs w:val="32"/>
        </w:rPr>
      </w:pPr>
      <w:r>
        <w:rPr>
          <w:rFonts w:hint="eastAsia" w:ascii="华文仿宋" w:hAnsi="华文仿宋" w:eastAsia="华文仿宋"/>
          <w:b/>
          <w:bCs/>
          <w:vanish w:val="0"/>
          <w:kern w:val="0"/>
          <w:sz w:val="32"/>
          <w:szCs w:val="32"/>
        </w:rPr>
        <w:t>(二)单位年度整体支出绩效目标，本级专项资金绩效目标、其他项目支出(除本级专项资金以外)绩效目标</w:t>
      </w:r>
    </w:p>
    <w:p w14:paraId="148FE3D7">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2024年实行绩效目标管理的项目6个，涉及资金68.19万元；一般公共预算拨款资金68.19万元，</w:t>
      </w:r>
      <w:r>
        <w:rPr>
          <w:rFonts w:hint="eastAsia" w:ascii="华文仿宋" w:hAnsi="华文仿宋" w:eastAsia="华文仿宋"/>
          <w:vanish w:val="0"/>
          <w:spacing w:val="20"/>
          <w:kern w:val="2"/>
          <w:sz w:val="32"/>
          <w:szCs w:val="32"/>
        </w:rPr>
        <w:t>基本能够保障县计划生育协会履行主要工作职责：</w:t>
      </w:r>
    </w:p>
    <w:p w14:paraId="4EB0FDD1">
      <w:pPr>
        <w:keepNext w:val="0"/>
        <w:keepLines w:val="0"/>
        <w:pageBreakBefore w:val="0"/>
        <w:widowControl w:val="0"/>
        <w:suppressLineNumbers w:val="0"/>
        <w:suppressAutoHyphens w:val="0"/>
        <w:kinsoku/>
        <w:wordWrap/>
        <w:overflowPunct/>
        <w:topLinePunct w:val="0"/>
        <w:autoSpaceDE/>
        <w:autoSpaceDN/>
        <w:spacing w:line="560" w:lineRule="exact"/>
        <w:ind w:left="0" w:firstLine="668" w:firstLineChars="209"/>
        <w:rPr>
          <w:rFonts w:hint="eastAsia" w:ascii="华文仿宋" w:hAnsi="华文仿宋" w:eastAsia="华文仿宋"/>
          <w:i w:val="0"/>
          <w:iCs w:val="0"/>
          <w:caps w:val="0"/>
          <w:smallCaps w:val="0"/>
          <w:vanish w:val="0"/>
          <w:spacing w:val="20"/>
          <w:kern w:val="2"/>
          <w:sz w:val="32"/>
          <w:szCs w:val="32"/>
          <w:shd w:val="clear" w:color="auto" w:fill="FFFFFF"/>
        </w:rPr>
      </w:pPr>
      <w:r>
        <w:rPr>
          <w:rFonts w:hint="eastAsia" w:ascii="华文仿宋" w:hAnsi="华文仿宋" w:eastAsia="华文仿宋"/>
          <w:i w:val="0"/>
          <w:iCs w:val="0"/>
          <w:caps w:val="0"/>
          <w:smallCaps w:val="0"/>
          <w:vanish w:val="0"/>
          <w:spacing w:val="0"/>
          <w:kern w:val="0"/>
          <w:sz w:val="32"/>
          <w:szCs w:val="32"/>
          <w:shd w:val="clear" w:color="auto" w:fill="FFFFFF"/>
        </w:rPr>
        <w:t>①</w:t>
      </w:r>
      <w:r>
        <w:rPr>
          <w:rFonts w:hint="eastAsia" w:ascii="华文仿宋" w:hAnsi="华文仿宋" w:eastAsia="华文仿宋"/>
          <w:i w:val="0"/>
          <w:iCs w:val="0"/>
          <w:caps w:val="0"/>
          <w:smallCaps w:val="0"/>
          <w:vanish w:val="0"/>
          <w:spacing w:val="20"/>
          <w:kern w:val="2"/>
          <w:sz w:val="32"/>
          <w:szCs w:val="32"/>
          <w:shd w:val="clear" w:color="auto" w:fill="FFFFFF"/>
        </w:rPr>
        <w:t>2024年年初预算安排本部门基本支出预算数</w:t>
      </w:r>
      <w:r>
        <w:rPr>
          <w:rFonts w:hint="eastAsia" w:ascii="华文仿宋" w:hAnsi="华文仿宋" w:eastAsia="华文仿宋"/>
          <w:vanish w:val="0"/>
          <w:spacing w:val="20"/>
          <w:kern w:val="2"/>
          <w:sz w:val="32"/>
          <w:szCs w:val="32"/>
        </w:rPr>
        <w:t>15.19万元，</w:t>
      </w:r>
      <w:r>
        <w:rPr>
          <w:rFonts w:hint="eastAsia" w:ascii="华文仿宋" w:hAnsi="华文仿宋" w:eastAsia="华文仿宋"/>
          <w:vanish w:val="0"/>
          <w:kern w:val="2"/>
          <w:sz w:val="32"/>
          <w:szCs w:val="32"/>
        </w:rPr>
        <w:t>占县本级年初预算安排收入22.28%，</w:t>
      </w:r>
      <w:r>
        <w:rPr>
          <w:rFonts w:hint="eastAsia" w:ascii="华文仿宋" w:hAnsi="华文仿宋" w:eastAsia="华文仿宋"/>
          <w:vanish w:val="0"/>
          <w:spacing w:val="20"/>
          <w:kern w:val="2"/>
          <w:sz w:val="32"/>
          <w:szCs w:val="32"/>
        </w:rPr>
        <w:t>其中人员经费10.79万元用于工资福利支出；公用经费4.4万元用于商品服务支出</w:t>
      </w:r>
      <w:r>
        <w:rPr>
          <w:rFonts w:hint="eastAsia" w:ascii="华文仿宋" w:hAnsi="华文仿宋" w:eastAsia="华文仿宋"/>
          <w:i w:val="0"/>
          <w:iCs w:val="0"/>
          <w:caps w:val="0"/>
          <w:smallCaps w:val="0"/>
          <w:vanish w:val="0"/>
          <w:spacing w:val="20"/>
          <w:kern w:val="2"/>
          <w:sz w:val="32"/>
          <w:szCs w:val="32"/>
          <w:shd w:val="clear" w:color="auto" w:fill="FFFFFF"/>
        </w:rPr>
        <w:t>。</w:t>
      </w:r>
    </w:p>
    <w:p w14:paraId="39315A68">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spacing w:val="0"/>
          <w:kern w:val="2"/>
          <w:sz w:val="32"/>
          <w:szCs w:val="32"/>
        </w:rPr>
      </w:pPr>
      <w:r>
        <w:rPr>
          <w:rFonts w:hint="eastAsia" w:ascii="华文仿宋" w:hAnsi="华文仿宋" w:eastAsia="华文仿宋"/>
          <w:i w:val="0"/>
          <w:iCs w:val="0"/>
          <w:caps w:val="0"/>
          <w:smallCaps w:val="0"/>
          <w:vanish w:val="0"/>
          <w:spacing w:val="0"/>
          <w:kern w:val="0"/>
          <w:sz w:val="32"/>
          <w:szCs w:val="32"/>
          <w:shd w:val="clear" w:color="auto" w:fill="FFFFFF"/>
        </w:rPr>
        <w:t>②</w:t>
      </w:r>
      <w:r>
        <w:rPr>
          <w:rFonts w:hint="eastAsia" w:ascii="华文仿宋" w:hAnsi="华文仿宋" w:eastAsia="华文仿宋"/>
          <w:i w:val="0"/>
          <w:iCs w:val="0"/>
          <w:caps w:val="0"/>
          <w:smallCaps w:val="0"/>
          <w:vanish w:val="0"/>
          <w:spacing w:val="20"/>
          <w:kern w:val="2"/>
          <w:sz w:val="32"/>
          <w:szCs w:val="32"/>
          <w:shd w:val="clear" w:color="auto" w:fill="FFFFFF"/>
        </w:rPr>
        <w:t>2024年年初预算安排本部门项目支出预算数53万</w:t>
      </w:r>
      <w:r>
        <w:rPr>
          <w:rFonts w:hint="eastAsia" w:ascii="华文仿宋" w:hAnsi="华文仿宋" w:eastAsia="华文仿宋"/>
          <w:vanish w:val="0"/>
          <w:kern w:val="2"/>
          <w:sz w:val="32"/>
          <w:szCs w:val="32"/>
        </w:rPr>
        <w:t>，占县本级年初预算安排收入77.72%，主要围绕生育关怀、能力建设等各项工作进行安排，其中基层计划生育协会能力建设补助1.6万元；生育关怀计生困难家庭救助1.6</w:t>
      </w:r>
      <w:r>
        <w:rPr>
          <w:rFonts w:hint="eastAsia" w:ascii="华文仿宋" w:hAnsi="华文仿宋" w:eastAsia="华文仿宋"/>
          <w:vanish w:val="0"/>
          <w:spacing w:val="-20"/>
          <w:kern w:val="2"/>
          <w:sz w:val="32"/>
          <w:szCs w:val="32"/>
        </w:rPr>
        <w:t>万元；协会会长专项经费1.8万元；计生特殊家庭春节慰问金24万元；计生协专项工作经费4万元；计生能力建设（上级资金）20万元。</w:t>
      </w:r>
      <w:r>
        <w:rPr>
          <w:rFonts w:hint="eastAsia" w:ascii="华文仿宋" w:hAnsi="华文仿宋" w:eastAsia="华文仿宋"/>
          <w:vanish w:val="0"/>
          <w:spacing w:val="0"/>
          <w:kern w:val="2"/>
          <w:sz w:val="32"/>
          <w:szCs w:val="32"/>
        </w:rPr>
        <w:t>基本能够保障县计划生育协会履行主要工作职责。</w:t>
      </w:r>
    </w:p>
    <w:p w14:paraId="3F5881C5">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2024年度“三公经费”预算0.7万元，其中公务接待费为0.2万元、公务用车运行维护费为0.5万元。</w:t>
      </w:r>
    </w:p>
    <w:p w14:paraId="516ACC7E">
      <w:pPr>
        <w:keepNext w:val="0"/>
        <w:keepLines w:val="0"/>
        <w:pageBreakBefore w:val="0"/>
        <w:widowControl/>
        <w:suppressLineNumbers w:val="0"/>
        <w:suppressAutoHyphens w:val="0"/>
        <w:kinsoku w:val="0"/>
        <w:wordWrap/>
        <w:overflowPunct/>
        <w:topLinePunct w:val="0"/>
        <w:autoSpaceDE w:val="0"/>
        <w:autoSpaceDN w:val="0"/>
        <w:adjustRightInd w:val="0"/>
        <w:snapToGrid w:val="0"/>
        <w:spacing w:line="560" w:lineRule="exact"/>
        <w:ind w:right="0" w:rightChars="0" w:firstLine="640" w:firstLineChars="200"/>
        <w:contextualSpacing w:val="0"/>
        <w:textAlignment w:val="baseline"/>
        <w:outlineLvl w:val="1"/>
        <w:rPr>
          <w:rFonts w:hint="eastAsia" w:ascii="国标黑体" w:eastAsia="国标黑体"/>
          <w:vanish w:val="0"/>
          <w:spacing w:val="20"/>
          <w:kern w:val="2"/>
          <w:sz w:val="32"/>
          <w:szCs w:val="32"/>
          <w:vertAlign w:val="baseline"/>
        </w:rPr>
      </w:pPr>
      <w:r>
        <w:rPr>
          <w:rFonts w:hint="eastAsia" w:ascii="国标黑体" w:eastAsia="国标黑体"/>
          <w:vanish w:val="0"/>
          <w:kern w:val="2"/>
          <w:sz w:val="32"/>
          <w:szCs w:val="32"/>
          <w:vertAlign w:val="baseline"/>
        </w:rPr>
        <w:t>二、一般公共预算支出情况</w:t>
      </w:r>
    </w:p>
    <w:p w14:paraId="1500E9F3">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b/>
          <w:bCs/>
          <w:vanish w:val="0"/>
          <w:kern w:val="2"/>
          <w:sz w:val="32"/>
          <w:szCs w:val="32"/>
        </w:rPr>
        <w:t>2024年度收入方面</w:t>
      </w:r>
      <w:r>
        <w:rPr>
          <w:rFonts w:hint="eastAsia" w:ascii="华文仿宋" w:hAnsi="华文仿宋" w:eastAsia="华文仿宋"/>
          <w:vanish w:val="0"/>
          <w:kern w:val="2"/>
          <w:sz w:val="32"/>
          <w:szCs w:val="32"/>
        </w:rPr>
        <w:t>：在实际执行中，县计划生育协会全年总收入为88.9万元，具体如下：</w:t>
      </w:r>
    </w:p>
    <w:p w14:paraId="31D243AD">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 xml:space="preserve">1、县本级年初预算拨款收入63.97万元，其中基本支出收入14.16万（工资福利收入10.79万元、公用经费收入3.37万元）；项目收入49.81万元（按项目管理的商品和服务支出49.81万元）。 </w:t>
      </w:r>
    </w:p>
    <w:p w14:paraId="3CC58182">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2、预算调整收入15.05万元 ，其中基本支出收入15.05万元（工资福利收入调增15.05万元）。</w:t>
      </w:r>
    </w:p>
    <w:p w14:paraId="7CB62B6D">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3、专项资金收入9.88万元，项目支出收入9.88万元，（其中工资福利支出2.31万元；商务和服务支出7.14万元；对个人和家庭的补助支出0.43万元）。</w:t>
      </w:r>
    </w:p>
    <w:p w14:paraId="4451F29A">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highlight w:val="green"/>
        </w:rPr>
      </w:pPr>
      <w:r>
        <w:rPr>
          <w:rFonts w:hint="eastAsia" w:ascii="华文仿宋" w:hAnsi="华文仿宋" w:eastAsia="华文仿宋"/>
          <w:b/>
          <w:bCs/>
          <w:vanish w:val="0"/>
          <w:kern w:val="2"/>
          <w:sz w:val="32"/>
          <w:szCs w:val="32"/>
        </w:rPr>
        <w:t>支出方面</w:t>
      </w:r>
      <w:r>
        <w:rPr>
          <w:rFonts w:hint="eastAsia" w:ascii="华文仿宋" w:hAnsi="华文仿宋" w:eastAsia="华文仿宋"/>
          <w:vanish w:val="0"/>
          <w:kern w:val="2"/>
          <w:sz w:val="32"/>
          <w:szCs w:val="32"/>
        </w:rPr>
        <w:t>：全年实际支出为88.9万元，占全年收入的100%，财政均按实际支出进度予以拨付。</w:t>
      </w:r>
    </w:p>
    <w:p w14:paraId="2E8B860E">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b w:val="0"/>
          <w:bCs w:val="0"/>
          <w:vanish w:val="0"/>
          <w:kern w:val="2"/>
          <w:sz w:val="32"/>
          <w:szCs w:val="32"/>
        </w:rPr>
      </w:pPr>
      <w:r>
        <w:rPr>
          <w:rFonts w:hint="eastAsia" w:ascii="华文仿宋" w:hAnsi="华文仿宋" w:eastAsia="华文仿宋"/>
          <w:b w:val="0"/>
          <w:bCs w:val="0"/>
          <w:vanish w:val="0"/>
          <w:kern w:val="2"/>
          <w:sz w:val="32"/>
          <w:szCs w:val="32"/>
        </w:rPr>
        <w:t>（一）基本支出29.21万元，占全年收入的32.86%，其中年中预算调整收入支出15.05万元，占全年收入的16.93%。</w:t>
      </w:r>
    </w:p>
    <w:p w14:paraId="718E3EF9">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highlight w:val="green"/>
        </w:rPr>
      </w:pPr>
      <w:r>
        <w:rPr>
          <w:rFonts w:hint="eastAsia" w:ascii="华文仿宋" w:hAnsi="华文仿宋" w:eastAsia="华文仿宋"/>
          <w:vanish w:val="0"/>
          <w:kern w:val="2"/>
          <w:sz w:val="32"/>
          <w:szCs w:val="32"/>
        </w:rPr>
        <w:t>1、工资福利性支出22.09万元，占全年收入的24.85%，其中基本工资8.43万元、津贴补贴6.4万元、奖金0.36万元、伙食补助0.16万元、绩效工资2.92万元、机关事业单位养老保险缴费2.43万元、职工基本医疗保险缴费1.11万元、其他社会保障缴费0.28万元。</w:t>
      </w:r>
    </w:p>
    <w:p w14:paraId="67F738A0">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公用经费支出3.11万元，占全年收入的3.5%，其中印刷费0.17万元、水费0.03万元、电费0.01万元、差旅费0.26万元、公务接0.11万元、委托业务费0.4万元、工会经费1.17万元、福利费0.7万元、其他商品和服务支出0.26万元。</w:t>
      </w:r>
    </w:p>
    <w:p w14:paraId="3D3C1300">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3、对个人和家庭的补助支出4.01万元，占全年收入的4.51%，其中生活补助1.41万元、医疗费补助2.45万元、奖励金0.15万元。</w:t>
      </w:r>
    </w:p>
    <w:p w14:paraId="1711D084">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（二）项目支出59.69万元，占全年收入的67.14%。</w:t>
      </w:r>
    </w:p>
    <w:p w14:paraId="76578AB2">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1、县本级项目支付45.86万元，占全年收入的51.54%，其中：</w:t>
      </w:r>
    </w:p>
    <w:p w14:paraId="5F3508E6">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highlight w:val="green"/>
        </w:rPr>
      </w:pPr>
      <w:r>
        <w:rPr>
          <w:rFonts w:hint="eastAsia" w:ascii="华文仿宋" w:hAnsi="华文仿宋" w:eastAsia="华文仿宋"/>
          <w:vanish w:val="0"/>
          <w:kern w:val="2"/>
          <w:sz w:val="32"/>
          <w:szCs w:val="32"/>
        </w:rPr>
        <w:t>（1）基层计划生育协会能力建设补助1.6万元，用于保障基层计划生育协会能力建设，其中印刷费1.6万元。</w:t>
      </w:r>
    </w:p>
    <w:p w14:paraId="3EA25B5B">
      <w:pPr>
        <w:keepNext w:val="0"/>
        <w:keepLines w:val="0"/>
        <w:pageBreakBefore w:val="0"/>
        <w:widowControl w:val="0"/>
        <w:suppressLineNumbers w:val="0"/>
        <w:suppressAutoHyphens w:val="0"/>
        <w:spacing w:line="560" w:lineRule="exact"/>
        <w:ind w:firstLine="640" w:firstLineChars="200"/>
        <w:jc w:val="left"/>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w:t>
      </w:r>
      <w:r>
        <w:rPr>
          <w:rFonts w:hint="eastAsia" w:ascii="华文仿宋" w:hAnsi="华文仿宋" w:eastAsia="华文仿宋"/>
          <w:b w:val="0"/>
          <w:bCs w:val="0"/>
          <w:vanish w:val="0"/>
          <w:kern w:val="2"/>
          <w:sz w:val="32"/>
          <w:szCs w:val="32"/>
        </w:rPr>
        <w:t>生育关怀计划生育困难家庭救助5.48</w:t>
      </w:r>
      <w:r>
        <w:rPr>
          <w:rFonts w:hint="eastAsia" w:ascii="华文仿宋" w:hAnsi="华文仿宋" w:eastAsia="华文仿宋"/>
          <w:vanish w:val="0"/>
          <w:kern w:val="2"/>
          <w:sz w:val="32"/>
          <w:szCs w:val="32"/>
        </w:rPr>
        <w:t>万元。其中医疗费救助5.48万元。</w:t>
      </w:r>
    </w:p>
    <w:p w14:paraId="2B467EC5">
      <w:pPr>
        <w:pStyle w:val="2"/>
        <w:spacing w:line="560" w:lineRule="exact"/>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 xml:space="preserve">    （3）计生特殊家庭春节慰问金24万元，其中救济费24万元。</w:t>
      </w:r>
    </w:p>
    <w:p w14:paraId="450917FF">
      <w:pPr>
        <w:pStyle w:val="3"/>
        <w:spacing w:line="560" w:lineRule="exact"/>
        <w:ind w:left="0" w:leftChars="0" w:firstLine="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 xml:space="preserve">    （4）计生专项工作经费4万元，其中：办公费0.16万元、印刷费0.02万元、水费0.03万元、电费0.01万元、差旅费0.89万元、会议费1.03万元、委托业务费1万元、福利费0.45万元、其他交通费0.1万元、其他商品和服务支出0.47万元。</w:t>
      </w:r>
    </w:p>
    <w:p w14:paraId="5C030E01">
      <w:pPr>
        <w:pStyle w:val="2"/>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（5）协会会长专项经费0.9万元，其他对个人和家庭的补助0.9万元。</w:t>
      </w:r>
    </w:p>
    <w:p w14:paraId="317B13C9">
      <w:pPr>
        <w:pStyle w:val="25"/>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6）专项资金支出9.88万元，其中奖金0.99万元、伙食补助费0.36万元、绩效工资2.46万元、机关事业单位基本养老保险0.34万元、其他社会保障缴费0.05万元、住房公积金0.34万元、办公费0.39万元、电费0.09万元、差旅费0.19万元、维修（护）费0.01万元、会议费4.66万元。</w:t>
      </w:r>
    </w:p>
    <w:p w14:paraId="10CD2BEA">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2、上级项目资金支出13.83万元，占全年收入的15.56%，其中计生能力建设（上级资金）13.83万元，其中印刷费0.45万元、会议费1.19万元、救济费1.31万元、医疗费补助5.57万元、其他对个人和家庭的补助5.31万元。</w:t>
      </w:r>
    </w:p>
    <w:p w14:paraId="4CC3A695">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b/>
          <w:bCs/>
          <w:vanish w:val="0"/>
          <w:kern w:val="2"/>
          <w:sz w:val="32"/>
          <w:szCs w:val="32"/>
        </w:rPr>
        <w:t>“三公”经费控制情况</w:t>
      </w:r>
      <w:r>
        <w:rPr>
          <w:rFonts w:hint="eastAsia" w:ascii="华文仿宋" w:hAnsi="华文仿宋" w:eastAsia="华文仿宋"/>
          <w:vanish w:val="0"/>
          <w:kern w:val="2"/>
          <w:sz w:val="32"/>
          <w:szCs w:val="32"/>
        </w:rPr>
        <w:t>：没有因公出国（境）人员；公务接待费支出0.11万元，占年初预算安排数0.2万元的55%，比2023年支出0.17万元减少0.06万元；无公务用车购置及运行维护费。有效的控制了“三公经费”的支出。</w:t>
      </w:r>
    </w:p>
    <w:p w14:paraId="65674B7C">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b/>
          <w:bCs/>
          <w:vanish w:val="0"/>
          <w:kern w:val="2"/>
          <w:sz w:val="32"/>
          <w:szCs w:val="32"/>
        </w:rPr>
        <w:t>政府采购方面：</w:t>
      </w:r>
      <w:r>
        <w:rPr>
          <w:rFonts w:hint="eastAsia" w:ascii="华文仿宋" w:hAnsi="华文仿宋" w:eastAsia="华文仿宋"/>
          <w:vanish w:val="0"/>
          <w:kern w:val="2"/>
          <w:sz w:val="32"/>
          <w:szCs w:val="32"/>
        </w:rPr>
        <w:t>无政府采购支出。</w:t>
      </w:r>
    </w:p>
    <w:p w14:paraId="057EA5D1">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spacing w:val="-20"/>
          <w:kern w:val="2"/>
          <w:sz w:val="32"/>
          <w:szCs w:val="32"/>
        </w:rPr>
      </w:pPr>
      <w:r>
        <w:rPr>
          <w:rFonts w:hint="eastAsia" w:ascii="华文仿宋" w:hAnsi="华文仿宋" w:eastAsia="华文仿宋"/>
          <w:b/>
          <w:bCs/>
          <w:vanish w:val="0"/>
          <w:kern w:val="2"/>
          <w:sz w:val="32"/>
          <w:szCs w:val="32"/>
        </w:rPr>
        <w:t>财务管理方面：</w:t>
      </w:r>
      <w:r>
        <w:rPr>
          <w:rFonts w:hint="eastAsia" w:ascii="华文仿宋" w:hAnsi="华文仿宋" w:eastAsia="华文仿宋"/>
          <w:vanish w:val="0"/>
          <w:kern w:val="2"/>
          <w:sz w:val="32"/>
          <w:szCs w:val="32"/>
        </w:rPr>
        <w:t>县计划生育协会认真履行部门“三定”方案确定的职责。没有存在截留、挤占、挪用、虚列支出等情况；基础数据信息和会计信息资料真实、完整、准确。并按规定内容公开预、决算信息。对有关财务方面文件及时掌握，单位在以下方面进行了严格的管理：1、加强预算和专户管理。根据县财政局部门预算编制的相关要求，结合本单位事业任务和服务规模，在保工资、保运转的基础上，科学地做好2024年部门预算编报工作。预算执行时，坚持分月编制资金使用计划，确保资金支出不突破预算。2、规范财务管理。一是认真做好了会计核算工作，完成了日常财务报销、工资以及各项费用的支出。二是认真执行《会计法》《预算法》，进一步加强了对财务人员财务基础工作的指导，规范了记账凭证的编制，严格了原始凭证的审核，强化了会计档案的管理等。三是加强内、外部的沟通。进一步协调了和财政、审计、税务等业务部门的关系。四是合理调度资金，保证了协会事业发展的需要。3.加强管理厉行节支。结合我协会实际情况，完善了接</w:t>
      </w:r>
      <w:r>
        <w:rPr>
          <w:rFonts w:hint="eastAsia" w:ascii="华文仿宋" w:hAnsi="华文仿宋" w:eastAsia="华文仿宋"/>
          <w:vanish w:val="0"/>
          <w:spacing w:val="-20"/>
          <w:kern w:val="2"/>
          <w:sz w:val="32"/>
          <w:szCs w:val="32"/>
        </w:rPr>
        <w:t>待、出差、会议、培训等制度和审批程序，规范了公务支出行为。</w:t>
      </w:r>
    </w:p>
    <w:p w14:paraId="6123245D">
      <w:pPr>
        <w:keepNext w:val="0"/>
        <w:keepLines w:val="0"/>
        <w:pageBreakBefore w:val="0"/>
        <w:widowControl w:val="0"/>
        <w:suppressLineNumbers w:val="0"/>
        <w:suppressAutoHyphens w:val="0"/>
        <w:spacing w:line="560" w:lineRule="exact"/>
        <w:ind w:firstLine="640" w:firstLineChars="200"/>
        <w:rPr>
          <w:rFonts w:hint="eastAsia" w:ascii="国标黑体" w:eastAsia="国标黑体"/>
          <w:b w:val="0"/>
          <w:bCs w:val="0"/>
          <w:vanish w:val="0"/>
          <w:kern w:val="0"/>
          <w:sz w:val="32"/>
          <w:szCs w:val="32"/>
        </w:rPr>
      </w:pPr>
      <w:r>
        <w:rPr>
          <w:rFonts w:hint="eastAsia" w:ascii="国标黑体" w:eastAsia="国标黑体"/>
          <w:b w:val="0"/>
          <w:bCs w:val="0"/>
          <w:vanish w:val="0"/>
          <w:kern w:val="2"/>
          <w:sz w:val="32"/>
          <w:szCs w:val="32"/>
        </w:rPr>
        <w:t>三、</w:t>
      </w:r>
      <w:r>
        <w:rPr>
          <w:rFonts w:hint="eastAsia" w:ascii="国标黑体" w:eastAsia="国标黑体"/>
          <w:b w:val="0"/>
          <w:bCs w:val="0"/>
          <w:vanish w:val="0"/>
          <w:kern w:val="0"/>
          <w:sz w:val="32"/>
          <w:szCs w:val="32"/>
        </w:rPr>
        <w:t>县计划生育协会工作目标履职情况</w:t>
      </w:r>
    </w:p>
    <w:p w14:paraId="371A4093">
      <w:pPr>
        <w:pStyle w:val="8"/>
        <w:keepNext w:val="0"/>
        <w:keepLines w:val="0"/>
        <w:pageBreakBefore w:val="0"/>
        <w:widowControl w:val="0"/>
        <w:suppressLineNumbers w:val="0"/>
        <w:suppressAutoHyphens w:val="0"/>
        <w:spacing w:before="0" w:beforeAutospacing="0" w:after="0" w:afterAutospacing="0"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0"/>
          <w:sz w:val="32"/>
          <w:szCs w:val="32"/>
        </w:rPr>
        <w:t>由于年初预算安排及有目的进行了预算调整，有效的保障了</w:t>
      </w:r>
      <w:r>
        <w:rPr>
          <w:rFonts w:hint="eastAsia" w:ascii="华文仿宋" w:hAnsi="华文仿宋" w:eastAsia="华文仿宋"/>
          <w:vanish w:val="0"/>
          <w:kern w:val="2"/>
          <w:sz w:val="32"/>
          <w:szCs w:val="32"/>
        </w:rPr>
        <w:t>各项业务工作顺利开展，反映良好，主要表现在：</w:t>
      </w:r>
    </w:p>
    <w:p w14:paraId="47B43A0E">
      <w:pPr>
        <w:pStyle w:val="8"/>
        <w:keepNext w:val="0"/>
        <w:keepLines w:val="0"/>
        <w:pageBreakBefore w:val="0"/>
        <w:widowControl w:val="0"/>
        <w:suppressLineNumbers w:val="0"/>
        <w:suppressAutoHyphens w:val="0"/>
        <w:kinsoku/>
        <w:wordWrap/>
        <w:overflowPunct/>
        <w:topLinePunct w:val="0"/>
        <w:autoSpaceDE/>
        <w:autoSpaceDN/>
        <w:spacing w:line="560" w:lineRule="exact"/>
        <w:rPr>
          <w:rFonts w:hint="eastAsia" w:ascii="华文楷体" w:hAnsi="华文楷体" w:eastAsia="华文楷体"/>
          <w:b/>
          <w:bCs/>
          <w:vanish w:val="0"/>
          <w:kern w:val="0"/>
          <w:sz w:val="32"/>
          <w:szCs w:val="32"/>
        </w:rPr>
      </w:pPr>
      <w:r>
        <w:rPr>
          <w:rFonts w:hint="eastAsia" w:ascii="华文楷体" w:hAnsi="华文楷体" w:eastAsia="华文楷体"/>
          <w:b/>
          <w:bCs/>
          <w:vanish w:val="0"/>
          <w:kern w:val="0"/>
          <w:sz w:val="32"/>
          <w:szCs w:val="32"/>
        </w:rPr>
        <w:t>（一）工作开展情况</w:t>
      </w:r>
    </w:p>
    <w:p w14:paraId="04F8309B">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0"/>
          <w:sz w:val="32"/>
          <w:szCs w:val="32"/>
        </w:rPr>
      </w:pPr>
      <w:r>
        <w:rPr>
          <w:rFonts w:hint="eastAsia" w:ascii="华文仿宋" w:hAnsi="华文仿宋" w:eastAsia="华文仿宋"/>
          <w:b/>
          <w:bCs/>
          <w:vanish w:val="0"/>
          <w:kern w:val="2"/>
          <w:sz w:val="32"/>
          <w:szCs w:val="32"/>
        </w:rPr>
        <w:t>一是大力开展宣传倡导。</w:t>
      </w:r>
      <w:r>
        <w:rPr>
          <w:rFonts w:hint="eastAsia" w:ascii="华文仿宋" w:hAnsi="华文仿宋" w:eastAsia="华文仿宋"/>
          <w:vanish w:val="0"/>
          <w:kern w:val="2"/>
          <w:sz w:val="32"/>
          <w:szCs w:val="32"/>
        </w:rPr>
        <w:t>利用“5・29”“7・11”及传统节假日等，通过集中宣传活动、横幅标语、文艺汇演、知识竞答等形式，大力宣传三孩生育政策、倡导生育关怀、促进家庭健康。为关爱女性身心健康，县计生协在“三八”妇女节前举办爱心义诊送健康、妇女讲堂防“两癌”、孕期科普行动等。5月29日，在广坪镇羊角坪村开展“湘黔携手 爱心互动”计生协“5・29会员活动日”宣传服务活动，两省600余名干部群众参加。活动中，两省的群众围绕“生育关怀—暖心相伴、好孕相伴，共建生育友好型社会”主题，献上精彩的文艺节目，并开展知识竞答。活动表彰了“生育三孩先锋”、计生协优秀会员和“健康幸福家庭”，并为获奖家庭颁发证书及奖金，还开展了生育关怀基金募集活动。</w:t>
      </w:r>
      <w:r>
        <w:rPr>
          <w:rFonts w:hint="eastAsia" w:ascii="华文仿宋" w:hAnsi="华文仿宋" w:eastAsia="华文仿宋"/>
          <w:vanish w:val="0"/>
          <w:kern w:val="0"/>
          <w:sz w:val="32"/>
          <w:szCs w:val="32"/>
        </w:rPr>
        <w:t>今年，县计生协还开展了全国爱耳日、爱眼日、助残日、人口日、防治出生缺陷、法制、托育服务等主题宣传共22次，发出宣传资料、手册4000余份。注重宣传报道，争取党政、社会、部门、群众的重视和支持。据统计，县计生协工作今年在新湖南平台发表稿件4篇，湖南省计生协网站、公众号共发表10篇，怀化市计生协公众号发表14篇，会同融媒发表10篇。</w:t>
      </w:r>
    </w:p>
    <w:p w14:paraId="194C5D5F">
      <w:pPr>
        <w:pStyle w:val="26"/>
        <w:keepNext w:val="0"/>
        <w:keepLines w:val="0"/>
        <w:pageBreakBefore w:val="0"/>
        <w:widowControl/>
        <w:suppressLineNumbers w:val="0"/>
        <w:suppressAutoHyphens w:val="0"/>
        <w:adjustRightInd/>
        <w:snapToGrid w:val="0"/>
        <w:spacing w:before="0" w:beforeAutospacing="0" w:after="0" w:afterAutospacing="0" w:line="560" w:lineRule="exact"/>
        <w:ind w:right="0" w:rightChars="0" w:firstLine="640" w:firstLineChars="200"/>
        <w:contextualSpacing w:val="0"/>
        <w:rPr>
          <w:rFonts w:hint="eastAsia" w:ascii="华文仿宋" w:hAnsi="华文仿宋" w:eastAsia="华文仿宋"/>
          <w:vanish w:val="0"/>
          <w:kern w:val="0"/>
          <w:sz w:val="32"/>
          <w:szCs w:val="32"/>
        </w:rPr>
      </w:pPr>
      <w:r>
        <w:rPr>
          <w:rFonts w:hint="eastAsia" w:ascii="华文仿宋" w:hAnsi="华文仿宋" w:eastAsia="华文仿宋"/>
          <w:b/>
          <w:bCs/>
          <w:vanish w:val="0"/>
          <w:kern w:val="0"/>
          <w:sz w:val="32"/>
          <w:szCs w:val="32"/>
        </w:rPr>
        <w:t>二是注重优生优育指导。</w:t>
      </w:r>
      <w:r>
        <w:rPr>
          <w:rFonts w:hint="eastAsia" w:ascii="华文仿宋" w:hAnsi="华文仿宋" w:eastAsia="华文仿宋"/>
          <w:b w:val="0"/>
          <w:bCs w:val="0"/>
          <w:vanish w:val="0"/>
          <w:kern w:val="0"/>
          <w:sz w:val="32"/>
          <w:szCs w:val="32"/>
        </w:rPr>
        <w:t>依托县妇幼保健院开展</w:t>
      </w:r>
      <w:r>
        <w:rPr>
          <w:rFonts w:hint="eastAsia" w:ascii="华文仿宋" w:hAnsi="华文仿宋" w:eastAsia="华文仿宋"/>
          <w:vanish w:val="0"/>
          <w:kern w:val="0"/>
          <w:sz w:val="32"/>
          <w:szCs w:val="32"/>
          <w:shd w:val="clear" w:color="auto" w:fill="FFFFFF"/>
        </w:rPr>
        <w:t>优生优育指导服务工作</w:t>
      </w:r>
      <w:r>
        <w:rPr>
          <w:rFonts w:hint="eastAsia" w:ascii="华文仿宋" w:hAnsi="华文仿宋" w:eastAsia="华文仿宋"/>
          <w:b w:val="0"/>
          <w:bCs w:val="0"/>
          <w:vanish w:val="0"/>
          <w:kern w:val="0"/>
          <w:sz w:val="32"/>
          <w:szCs w:val="32"/>
        </w:rPr>
        <w:t>。</w:t>
      </w:r>
      <w:r>
        <w:rPr>
          <w:rFonts w:hint="eastAsia" w:ascii="华文仿宋" w:hAnsi="华文仿宋" w:eastAsia="华文仿宋"/>
          <w:vanish w:val="0"/>
          <w:kern w:val="0"/>
          <w:sz w:val="32"/>
          <w:szCs w:val="32"/>
        </w:rPr>
        <w:t>开展了进托幼机构、下基层免费幼儿体检、亲子互助示范辅导和公益课堂、设立幼儿活动室、开展亲子活动等系列服务活动。筹集资金5万元，在幼儿活动室新增</w:t>
      </w:r>
      <w:r>
        <w:rPr>
          <w:rFonts w:hint="eastAsia" w:ascii="华文仿宋" w:hAnsi="华文仿宋" w:eastAsia="华文仿宋"/>
          <w:vanish w:val="0"/>
          <w:kern w:val="0"/>
          <w:sz w:val="32"/>
          <w:szCs w:val="32"/>
          <w:shd w:val="clear" w:color="auto" w:fill="FFFFFF"/>
        </w:rPr>
        <w:t>触摸一体机、儿保益智玩具、教育模型、幼儿课桌椅及亲子滑梯等，并</w:t>
      </w:r>
      <w:r>
        <w:rPr>
          <w:rFonts w:hint="eastAsia" w:ascii="华文仿宋" w:hAnsi="华文仿宋" w:eastAsia="华文仿宋"/>
          <w:vanish w:val="0"/>
          <w:kern w:val="0"/>
          <w:sz w:val="32"/>
          <w:szCs w:val="32"/>
        </w:rPr>
        <w:t>设立</w:t>
      </w:r>
      <w:r>
        <w:rPr>
          <w:rFonts w:hint="eastAsia" w:ascii="华文仿宋" w:hAnsi="华文仿宋" w:eastAsia="华文仿宋"/>
          <w:vanish w:val="0"/>
          <w:kern w:val="0"/>
          <w:sz w:val="32"/>
          <w:szCs w:val="32"/>
          <w:shd w:val="clear" w:color="auto" w:fill="FFFFFF"/>
        </w:rPr>
        <w:t>优生优育健康宣传栏、张贴优生优育宣传海报。</w:t>
      </w:r>
      <w:r>
        <w:rPr>
          <w:rFonts w:hint="eastAsia" w:ascii="华文仿宋" w:hAnsi="华文仿宋" w:eastAsia="华文仿宋"/>
          <w:b w:val="0"/>
          <w:bCs w:val="0"/>
          <w:vanish w:val="0"/>
          <w:kern w:val="0"/>
          <w:sz w:val="32"/>
          <w:szCs w:val="32"/>
        </w:rPr>
        <w:t>2024年开办孕妇课堂116节，参与人数5486人。积极推行避孕方法知情选择，发放科普宣传资料51230份。完成孕产妇免费产前筛查1336人，免费两癌筛查 5500人次。着力提升</w:t>
      </w:r>
      <w:r>
        <w:rPr>
          <w:rFonts w:hint="eastAsia" w:ascii="华文仿宋" w:hAnsi="华文仿宋" w:eastAsia="华文仿宋"/>
          <w:b w:val="0"/>
          <w:bCs w:val="0"/>
          <w:i w:val="0"/>
          <w:iCs w:val="0"/>
          <w:caps w:val="0"/>
          <w:smallCaps w:val="0"/>
          <w:vanish w:val="0"/>
          <w:spacing w:val="0"/>
          <w:kern w:val="0"/>
          <w:sz w:val="32"/>
          <w:szCs w:val="32"/>
        </w:rPr>
        <w:t>托育服务能力。6月18日，县卫健局、计生协等单位联合举办2024年会同县托育服务暨“优生优育进万家”宣传活动。活动中，幼儿家长代表、幼儿园园长代表分享了自己的育儿经验及托育服务体验；县妇幼保健院专家开展了0-3岁幼儿保健知识讲座；幼儿园师生们献上了精彩的表演。通过多种多样的活动，帮助老百姓了解托育、认可托育、信任托育，向群众提供全面的优生优育指导服务。</w:t>
      </w:r>
    </w:p>
    <w:p w14:paraId="4ECFC3FB">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b/>
          <w:bCs/>
          <w:vanish w:val="0"/>
          <w:kern w:val="2"/>
          <w:sz w:val="32"/>
          <w:szCs w:val="32"/>
        </w:rPr>
        <w:t>三是关心关爱计生特殊家庭及计生困难家庭。</w:t>
      </w:r>
      <w:r>
        <w:rPr>
          <w:rFonts w:hint="eastAsia" w:ascii="华文仿宋" w:hAnsi="华文仿宋" w:eastAsia="华文仿宋"/>
          <w:vanish w:val="0"/>
          <w:kern w:val="2"/>
          <w:sz w:val="32"/>
          <w:szCs w:val="32"/>
        </w:rPr>
        <w:t>积极开展走访慰问，争取县委、县政府领导重视。春节前夕，县委书记、县长亲自研究部署，安排计生特殊家庭春节慰问金24万元，对全县383户554位计生特殊家庭成员进行了全覆盖走访，每户获得慰问金500元以上。</w:t>
      </w:r>
      <w:r>
        <w:rPr>
          <w:rFonts w:hint="eastAsia" w:ascii="华文仿宋" w:hAnsi="华文仿宋" w:eastAsia="华文仿宋"/>
          <w:b w:val="0"/>
          <w:bCs w:val="0"/>
          <w:vanish w:val="0"/>
          <w:kern w:val="2"/>
          <w:sz w:val="32"/>
          <w:szCs w:val="32"/>
        </w:rPr>
        <w:t>为切实做好计生特殊家庭帮扶工作，2024年度共发放</w:t>
      </w:r>
      <w:r>
        <w:rPr>
          <w:rFonts w:hint="eastAsia" w:ascii="华文仿宋" w:hAnsi="华文仿宋" w:eastAsia="华文仿宋"/>
          <w:vanish w:val="0"/>
          <w:kern w:val="2"/>
          <w:sz w:val="32"/>
          <w:szCs w:val="32"/>
        </w:rPr>
        <w:t>计生特殊家庭住院护理补贴49人次，补贴金额7.64万元；为全县计生特殊家庭539人购买计生健康保险8.085万元，理赔 118人次共14.26万元；提倡计生家庭自愿购买计生意外保险，保费共计4.5万元，理赔31人次共5.7万元，提升计生特殊家庭抵御风险的能力。同时，县计生协依托东门社区暖心家园，组织</w:t>
      </w:r>
      <w:r>
        <w:rPr>
          <w:rFonts w:hint="eastAsia" w:ascii="华文仿宋" w:hAnsi="华文仿宋" w:eastAsia="华文仿宋"/>
          <w:i w:val="0"/>
          <w:iCs w:val="0"/>
          <w:caps w:val="0"/>
          <w:smallCaps w:val="0"/>
          <w:vanish w:val="0"/>
          <w:spacing w:val="0"/>
          <w:kern w:val="2"/>
          <w:sz w:val="32"/>
          <w:szCs w:val="32"/>
        </w:rPr>
        <w:t>县城及周边</w:t>
      </w:r>
      <w:r>
        <w:rPr>
          <w:rFonts w:hint="eastAsia" w:ascii="华文仿宋" w:hAnsi="华文仿宋" w:eastAsia="华文仿宋"/>
          <w:vanish w:val="0"/>
          <w:kern w:val="2"/>
          <w:sz w:val="32"/>
          <w:szCs w:val="32"/>
        </w:rPr>
        <w:t>计生特殊家庭</w:t>
      </w:r>
      <w:r>
        <w:rPr>
          <w:rFonts w:hint="eastAsia" w:ascii="华文仿宋" w:hAnsi="华文仿宋" w:eastAsia="华文仿宋"/>
          <w:i w:val="0"/>
          <w:iCs w:val="0"/>
          <w:caps w:val="0"/>
          <w:smallCaps w:val="0"/>
          <w:vanish w:val="0"/>
          <w:spacing w:val="0"/>
          <w:kern w:val="2"/>
          <w:sz w:val="32"/>
          <w:szCs w:val="32"/>
        </w:rPr>
        <w:t>105户计生失独家庭165人，</w:t>
      </w:r>
      <w:r>
        <w:rPr>
          <w:rFonts w:hint="eastAsia" w:ascii="华文仿宋" w:hAnsi="华文仿宋" w:eastAsia="华文仿宋"/>
          <w:vanish w:val="0"/>
          <w:kern w:val="2"/>
          <w:sz w:val="32"/>
          <w:szCs w:val="32"/>
        </w:rPr>
        <w:t>开展健康知识讲座、健康义诊、暖心谈话、过集体生日等活动。今年，举办了庆元旦暨集体生日会、“维护她权益，花香伴笑颜”三八妇女节活动、“粽香四溢 浓情端午”、“月满中秋 情系团圆”等活动12次，参与385人次，</w:t>
      </w:r>
      <w:r>
        <w:rPr>
          <w:rFonts w:hint="eastAsia" w:ascii="华文仿宋" w:hAnsi="华文仿宋" w:eastAsia="华文仿宋"/>
          <w:i w:val="0"/>
          <w:iCs w:val="0"/>
          <w:caps w:val="0"/>
          <w:smallCaps w:val="0"/>
          <w:vanish w:val="0"/>
          <w:spacing w:val="0"/>
          <w:kern w:val="2"/>
          <w:sz w:val="32"/>
          <w:szCs w:val="32"/>
        </w:rPr>
        <w:t>特殊家庭成员积极性高，活动成效明显</w:t>
      </w:r>
      <w:r>
        <w:rPr>
          <w:rFonts w:hint="eastAsia" w:ascii="华文仿宋" w:hAnsi="华文仿宋" w:eastAsia="华文仿宋"/>
          <w:vanish w:val="0"/>
          <w:kern w:val="2"/>
          <w:sz w:val="32"/>
          <w:szCs w:val="32"/>
        </w:rPr>
        <w:t>。深入开展生育关怀行动，在5・29会员活动日、中秋、重阳等节日期间开展生育关怀慰问活动，发放慰问金6.6万元，慰问物资1万元，关怀帮扶计生困难家庭600余户。</w:t>
      </w:r>
    </w:p>
    <w:p w14:paraId="4A300B53">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b/>
          <w:bCs/>
          <w:vanish w:val="0"/>
          <w:kern w:val="2"/>
          <w:sz w:val="32"/>
          <w:szCs w:val="32"/>
        </w:rPr>
      </w:pPr>
      <w:r>
        <w:rPr>
          <w:rFonts w:hint="eastAsia" w:ascii="华文仿宋" w:hAnsi="华文仿宋" w:eastAsia="华文仿宋"/>
          <w:b/>
          <w:bCs/>
          <w:vanish w:val="0"/>
          <w:kern w:val="2"/>
          <w:sz w:val="32"/>
          <w:szCs w:val="32"/>
        </w:rPr>
        <w:t>四是开展家庭健康促进工作。</w:t>
      </w:r>
      <w:r>
        <w:rPr>
          <w:rFonts w:hint="eastAsia" w:ascii="华文仿宋" w:hAnsi="华文仿宋" w:eastAsia="华文仿宋"/>
          <w:vanish w:val="0"/>
          <w:kern w:val="2"/>
          <w:sz w:val="32"/>
          <w:szCs w:val="32"/>
        </w:rPr>
        <w:t>加强部门协同协作，注重融合资源，先后与县卫生健康局、教育局、团县委等单位开展了青春健康教育、家庭健康促进等工作。</w:t>
      </w:r>
      <w:r>
        <w:rPr>
          <w:rFonts w:hint="eastAsia" w:ascii="华文仿宋" w:hAnsi="华文仿宋" w:eastAsia="华文仿宋"/>
          <w:b w:val="0"/>
          <w:bCs w:val="0"/>
          <w:i w:val="0"/>
          <w:iCs w:val="0"/>
          <w:caps w:val="0"/>
          <w:smallCaps w:val="0"/>
          <w:vanish w:val="0"/>
          <w:spacing w:val="0"/>
          <w:kern w:val="2"/>
          <w:sz w:val="32"/>
          <w:szCs w:val="32"/>
        </w:rPr>
        <w:t>围绕“好家风·健康行”、“健康知识进万家”等主题</w:t>
      </w:r>
      <w:r>
        <w:rPr>
          <w:rFonts w:hint="eastAsia" w:ascii="华文仿宋" w:hAnsi="华文仿宋" w:eastAsia="华文仿宋"/>
          <w:vanish w:val="0"/>
          <w:kern w:val="0"/>
          <w:sz w:val="32"/>
          <w:szCs w:val="32"/>
        </w:rPr>
        <w:t>开展宣传活动6次，发放《健康知识进万家宣传手册》1200册，营造家家行动、人人参与、共建共享的家庭健康促进社会氛围。</w:t>
      </w:r>
      <w:r>
        <w:rPr>
          <w:rFonts w:hint="eastAsia" w:ascii="华文仿宋" w:hAnsi="华文仿宋" w:eastAsia="华文仿宋"/>
          <w:vanish w:val="0"/>
          <w:kern w:val="2"/>
          <w:sz w:val="32"/>
          <w:szCs w:val="32"/>
        </w:rPr>
        <w:t>充分利用县级青春健康教育师资力量和志愿者队伍，深入中小学和村（居）开展生殖健康、心理健康及“成长之道”“沟通之道”主题宣讲，据统计，今年共开展各类健康宣传讲座17次，累计3540名学生及家长接受教育。2024年度</w:t>
      </w:r>
      <w:r>
        <w:rPr>
          <w:rFonts w:hint="eastAsia" w:ascii="华文仿宋" w:hAnsi="华文仿宋" w:eastAsia="华文仿宋"/>
          <w:b w:val="0"/>
          <w:bCs w:val="0"/>
          <w:vanish w:val="0"/>
          <w:kern w:val="2"/>
          <w:sz w:val="32"/>
          <w:szCs w:val="32"/>
        </w:rPr>
        <w:t>组织家庭健康指导员培训2次，参训人员137人。会议表彰优秀家庭健康指导员9名，健康幸福家庭42户。通过培训，学员们增长了健康知识，并学习了心肺复苏、海姆立克法等应急救护知识，提高他们面对突发状况时的自救互救能力。</w:t>
      </w:r>
    </w:p>
    <w:p w14:paraId="38B49B37">
      <w:pPr>
        <w:keepNext w:val="0"/>
        <w:keepLines w:val="0"/>
        <w:pageBreakBefore w:val="0"/>
        <w:widowControl w:val="0"/>
        <w:suppressLineNumbers w:val="0"/>
        <w:suppressAutoHyphens w:val="0"/>
        <w:kinsoku/>
        <w:wordWrap/>
        <w:overflowPunct/>
        <w:topLinePunct w:val="0"/>
        <w:autoSpaceDE/>
        <w:autoSpaceDN/>
        <w:spacing w:line="560" w:lineRule="exact"/>
        <w:ind w:firstLine="640" w:firstLineChars="200"/>
        <w:rPr>
          <w:rFonts w:hint="eastAsia" w:ascii="华文仿宋" w:hAnsi="华文仿宋" w:eastAsia="华文仿宋"/>
          <w:b w:val="0"/>
          <w:bCs w:val="0"/>
          <w:vanish w:val="0"/>
          <w:kern w:val="2"/>
          <w:sz w:val="32"/>
          <w:szCs w:val="32"/>
        </w:rPr>
      </w:pPr>
      <w:r>
        <w:rPr>
          <w:rFonts w:hint="eastAsia" w:ascii="华文仿宋" w:hAnsi="华文仿宋" w:eastAsia="华文仿宋"/>
          <w:b/>
          <w:bCs/>
          <w:vanish w:val="0"/>
          <w:kern w:val="2"/>
          <w:sz w:val="32"/>
          <w:szCs w:val="32"/>
        </w:rPr>
        <w:t>五是夯实基层基础。</w:t>
      </w:r>
      <w:r>
        <w:rPr>
          <w:rFonts w:hint="eastAsia" w:ascii="华文仿宋" w:hAnsi="华文仿宋" w:eastAsia="华文仿宋"/>
          <w:b w:val="0"/>
          <w:bCs w:val="0"/>
          <w:vanish w:val="0"/>
          <w:kern w:val="2"/>
          <w:sz w:val="32"/>
          <w:szCs w:val="32"/>
        </w:rPr>
        <w:t>健全县乡村三级组织网络，建</w:t>
      </w:r>
      <w:r>
        <w:rPr>
          <w:rFonts w:hint="eastAsia" w:ascii="华文仿宋" w:hAnsi="华文仿宋" w:eastAsia="华文仿宋"/>
          <w:b w:val="0"/>
          <w:bCs w:val="0"/>
          <w:vanish w:val="0"/>
          <w:spacing w:val="10"/>
          <w:kern w:val="2"/>
          <w:sz w:val="32"/>
          <w:szCs w:val="32"/>
        </w:rPr>
        <w:t>强理事、骨干会员、志愿者队伍</w:t>
      </w:r>
      <w:r>
        <w:rPr>
          <w:rFonts w:hint="eastAsia" w:ascii="华文仿宋" w:hAnsi="华文仿宋" w:eastAsia="华文仿宋"/>
          <w:vanish w:val="0"/>
          <w:kern w:val="2"/>
          <w:sz w:val="32"/>
          <w:szCs w:val="32"/>
        </w:rPr>
        <w:t>。</w:t>
      </w:r>
      <w:r>
        <w:rPr>
          <w:rFonts w:hint="eastAsia" w:ascii="华文仿宋" w:hAnsi="华文仿宋" w:eastAsia="华文仿宋"/>
          <w:b w:val="0"/>
          <w:bCs w:val="0"/>
          <w:vanish w:val="0"/>
          <w:kern w:val="2"/>
          <w:sz w:val="32"/>
          <w:szCs w:val="32"/>
        </w:rPr>
        <w:t>认真开展中国计生协“网上计生协”和湖南省“网上计生协”信息录入工作，做好组织机构、工作人员、志愿者、会员、理事会等基础信息的录入与更新工作。</w:t>
      </w:r>
      <w:r>
        <w:rPr>
          <w:rFonts w:hint="eastAsia" w:ascii="华文仿宋" w:hAnsi="华文仿宋" w:eastAsia="华文仿宋"/>
          <w:vanish w:val="0"/>
          <w:kern w:val="2"/>
          <w:sz w:val="32"/>
          <w:szCs w:val="32"/>
        </w:rPr>
        <w:t>抓好计生协队伍能力提升，</w:t>
      </w:r>
      <w:r>
        <w:rPr>
          <w:rFonts w:hint="eastAsia" w:ascii="华文仿宋" w:hAnsi="华文仿宋" w:eastAsia="华文仿宋"/>
          <w:b w:val="0"/>
          <w:bCs w:val="0"/>
          <w:vanish w:val="0"/>
          <w:kern w:val="2"/>
          <w:sz w:val="32"/>
          <w:szCs w:val="32"/>
        </w:rPr>
        <w:t>2024年，县计生协组织召开能力建设培训会、网上计生协专题培训会3次，参训人员156人，大大提高计生协工作者的业务能力和网上计生协操作能力。</w:t>
      </w:r>
      <w:r>
        <w:rPr>
          <w:rFonts w:hint="eastAsia" w:ascii="华文仿宋" w:hAnsi="华文仿宋" w:eastAsia="华文仿宋"/>
          <w:vanish w:val="0"/>
          <w:kern w:val="2"/>
          <w:sz w:val="32"/>
          <w:szCs w:val="32"/>
        </w:rPr>
        <w:t>2024年，我县计生协积极争取省计生协大力支持，下拨民生项目资金34.72万元，争取市生育关怀资金2万元，投入县本级项目资金9万元，为各项工作的开展提供了资金保障。</w:t>
      </w:r>
    </w:p>
    <w:p w14:paraId="4827AB7D">
      <w:pPr>
        <w:pStyle w:val="25"/>
        <w:keepNext w:val="0"/>
        <w:keepLines w:val="0"/>
        <w:pageBreakBefore w:val="0"/>
        <w:widowControl w:val="0"/>
        <w:suppressLineNumbers w:val="0"/>
        <w:suppressAutoHyphens w:val="0"/>
        <w:kinsoku/>
        <w:wordWrap/>
        <w:overflowPunct/>
        <w:topLinePunct w:val="0"/>
        <w:autoSpaceDE/>
        <w:autoSpaceDN/>
        <w:spacing w:after="0" w:afterAutospacing="0" w:line="560" w:lineRule="exact"/>
        <w:ind w:left="0" w:leftChars="0" w:firstLine="640" w:firstLineChars="200"/>
        <w:rPr>
          <w:rFonts w:hint="eastAsia" w:ascii="国标黑体" w:eastAsia="国标黑体"/>
          <w:b w:val="0"/>
          <w:bCs w:val="0"/>
          <w:vanish w:val="0"/>
          <w:kern w:val="2"/>
          <w:sz w:val="32"/>
          <w:szCs w:val="32"/>
        </w:rPr>
      </w:pPr>
      <w:r>
        <w:rPr>
          <w:rFonts w:hint="eastAsia" w:ascii="国标黑体" w:eastAsia="国标黑体"/>
          <w:b w:val="0"/>
          <w:bCs w:val="0"/>
          <w:vanish w:val="0"/>
          <w:kern w:val="0"/>
          <w:sz w:val="32"/>
          <w:szCs w:val="32"/>
        </w:rPr>
        <w:t>四、</w:t>
      </w:r>
      <w:r>
        <w:rPr>
          <w:rFonts w:hint="eastAsia" w:ascii="国标黑体" w:eastAsia="国标黑体"/>
          <w:b w:val="0"/>
          <w:bCs w:val="0"/>
          <w:vanish w:val="0"/>
          <w:kern w:val="2"/>
          <w:sz w:val="32"/>
          <w:szCs w:val="32"/>
        </w:rPr>
        <w:t>单位履职效益</w:t>
      </w:r>
    </w:p>
    <w:p w14:paraId="6FBF0A67">
      <w:pPr>
        <w:pStyle w:val="25"/>
        <w:keepNext w:val="0"/>
        <w:keepLines w:val="0"/>
        <w:pageBreakBefore w:val="0"/>
        <w:widowControl w:val="0"/>
        <w:suppressLineNumbers w:val="0"/>
        <w:suppressAutoHyphens w:val="0"/>
        <w:kinsoku/>
        <w:wordWrap/>
        <w:overflowPunct/>
        <w:topLinePunct w:val="0"/>
        <w:autoSpaceDE/>
        <w:autoSpaceDN/>
        <w:spacing w:after="0" w:afterAutospacing="0" w:line="560" w:lineRule="exact"/>
        <w:ind w:left="40" w:leftChars="0" w:firstLine="640" w:firstLineChars="200"/>
        <w:rPr>
          <w:rFonts w:hint="eastAsia" w:ascii="华文仿宋" w:hAnsi="华文仿宋" w:eastAsia="华文仿宋"/>
          <w:vanish w:val="0"/>
          <w:kern w:val="0"/>
          <w:sz w:val="32"/>
          <w:szCs w:val="32"/>
        </w:rPr>
      </w:pPr>
      <w:r>
        <w:rPr>
          <w:rFonts w:hint="eastAsia" w:ascii="华文仿宋" w:hAnsi="华文仿宋" w:eastAsia="华文仿宋"/>
          <w:vanish w:val="0"/>
          <w:kern w:val="0"/>
          <w:sz w:val="32"/>
          <w:szCs w:val="32"/>
        </w:rPr>
        <w:t>2024年部门财政资金支出资金使用符合政策要求，合理合法，使用有效，管理规范。我协会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计生协各项事务工作顺利开展，达到了预期绩效目标，2024年绩效目标全面完成，具体情况如下：</w:t>
      </w:r>
    </w:p>
    <w:p w14:paraId="094DE7E8">
      <w:pPr>
        <w:keepNext w:val="0"/>
        <w:keepLines w:val="0"/>
        <w:pageBreakBefore w:val="0"/>
        <w:widowControl/>
        <w:suppressLineNumbers w:val="0"/>
        <w:suppressAutoHyphens w:val="0"/>
        <w:spacing w:line="560" w:lineRule="exact"/>
        <w:ind w:firstLine="640" w:firstLineChars="200"/>
        <w:jc w:val="left"/>
        <w:rPr>
          <w:rFonts w:hint="eastAsia" w:ascii="华文仿宋" w:hAnsi="华文仿宋" w:eastAsia="华文仿宋"/>
          <w:vanish w:val="0"/>
          <w:kern w:val="2"/>
          <w:sz w:val="32"/>
          <w:szCs w:val="32"/>
        </w:rPr>
      </w:pPr>
      <w:r>
        <w:rPr>
          <w:rFonts w:hint="eastAsia" w:ascii="华文仿宋" w:hAnsi="华文仿宋" w:eastAsia="华文仿宋"/>
          <w:vanish w:val="0"/>
          <w:kern w:val="0"/>
          <w:sz w:val="32"/>
          <w:szCs w:val="32"/>
        </w:rPr>
        <w:t>通过项目的实施，提高了计生困难家庭脱困脱贫能力；体现了党和政府对计生困难群众的关怀；落实了优化生育政策有关规定精神；体现了党和政府对人口工作的重视和支持。</w:t>
      </w:r>
      <w:r>
        <w:rPr>
          <w:rFonts w:hint="eastAsia" w:ascii="华文仿宋" w:hAnsi="华文仿宋" w:eastAsia="华文仿宋"/>
          <w:vanish w:val="0"/>
          <w:kern w:val="2"/>
          <w:sz w:val="32"/>
          <w:szCs w:val="32"/>
          <w:shd w:val="clear" w:color="auto" w:fill="FFFFFF"/>
        </w:rPr>
        <w:t>2024年项目支出合理、规范，最大限度的发挥了财政资金效能，有效的推动我县人口工作和计生协会事业发展。社会效益好，群众十分满意。</w:t>
      </w:r>
      <w:r>
        <w:rPr>
          <w:rFonts w:hint="eastAsia" w:ascii="华文仿宋" w:hAnsi="华文仿宋" w:eastAsia="华文仿宋"/>
          <w:vanish w:val="0"/>
          <w:kern w:val="0"/>
          <w:sz w:val="32"/>
          <w:szCs w:val="32"/>
        </w:rPr>
        <w:t xml:space="preserve"> </w:t>
      </w:r>
    </w:p>
    <w:p w14:paraId="522CC814">
      <w:pPr>
        <w:pStyle w:val="25"/>
        <w:keepNext w:val="0"/>
        <w:keepLines w:val="0"/>
        <w:pageBreakBefore w:val="0"/>
        <w:widowControl w:val="0"/>
        <w:suppressLineNumbers w:val="0"/>
        <w:suppressAutoHyphens w:val="0"/>
        <w:kinsoku/>
        <w:wordWrap/>
        <w:overflowPunct/>
        <w:topLinePunct w:val="0"/>
        <w:autoSpaceDE/>
        <w:autoSpaceDN/>
        <w:spacing w:after="0" w:afterAutospacing="0" w:line="560" w:lineRule="exact"/>
        <w:ind w:left="0" w:leftChars="0" w:firstLine="640" w:firstLineChars="200"/>
        <w:rPr>
          <w:rFonts w:hint="eastAsia" w:ascii="华文仿宋" w:hAnsi="华文仿宋" w:eastAsia="华文仿宋"/>
          <w:b/>
          <w:bCs/>
          <w:vanish w:val="0"/>
          <w:kern w:val="2"/>
          <w:sz w:val="32"/>
          <w:szCs w:val="32"/>
        </w:rPr>
      </w:pPr>
      <w:r>
        <w:rPr>
          <w:rFonts w:hint="eastAsia" w:ascii="华文仿宋" w:hAnsi="华文仿宋" w:eastAsia="华文仿宋"/>
          <w:b/>
          <w:bCs/>
          <w:vanish w:val="0"/>
          <w:kern w:val="2"/>
          <w:sz w:val="32"/>
          <w:szCs w:val="32"/>
        </w:rPr>
        <w:t>（一）社会效益</w:t>
      </w:r>
    </w:p>
    <w:p w14:paraId="13C02D3D">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0"/>
          <w:sz w:val="32"/>
          <w:szCs w:val="32"/>
        </w:rPr>
      </w:pPr>
      <w:r>
        <w:rPr>
          <w:rFonts w:hint="eastAsia" w:ascii="华文仿宋" w:hAnsi="华文仿宋" w:eastAsia="华文仿宋"/>
          <w:vanish w:val="0"/>
          <w:kern w:val="2"/>
          <w:sz w:val="32"/>
          <w:szCs w:val="32"/>
        </w:rPr>
        <w:t>基本支出经费安排有效地保障了我单位的干部职工福利待遇及正常行政运行；项目经费一是确保了日常工作任务等事业发展相关工作的顺利完成；二是加强全县计划生育基层能力建设；三是承担了计生困难家庭救助工作，</w:t>
      </w:r>
      <w:r>
        <w:rPr>
          <w:rFonts w:hint="eastAsia" w:ascii="华文仿宋" w:hAnsi="华文仿宋" w:eastAsia="华文仿宋"/>
          <w:vanish w:val="0"/>
          <w:kern w:val="2"/>
          <w:sz w:val="32"/>
          <w:szCs w:val="32"/>
          <w:shd w:val="clear" w:color="auto" w:fill="FFFFFF"/>
        </w:rPr>
        <w:t>社会反响良好，社会公众满意度达到95%。</w:t>
      </w:r>
    </w:p>
    <w:p w14:paraId="2186DD2F">
      <w:pPr>
        <w:pStyle w:val="25"/>
        <w:keepNext w:val="0"/>
        <w:keepLines w:val="0"/>
        <w:pageBreakBefore w:val="0"/>
        <w:widowControl w:val="0"/>
        <w:suppressLineNumbers w:val="0"/>
        <w:suppressAutoHyphens w:val="0"/>
        <w:kinsoku/>
        <w:wordWrap/>
        <w:overflowPunct/>
        <w:topLinePunct w:val="0"/>
        <w:autoSpaceDE/>
        <w:autoSpaceDN/>
        <w:spacing w:after="0" w:afterAutospacing="0" w:line="560" w:lineRule="exact"/>
        <w:ind w:left="0" w:leftChars="0" w:firstLine="640" w:firstLineChars="200"/>
        <w:rPr>
          <w:rFonts w:hint="eastAsia" w:ascii="华文仿宋" w:hAnsi="华文仿宋" w:eastAsia="华文仿宋"/>
          <w:b/>
          <w:bCs/>
          <w:vanish w:val="0"/>
          <w:kern w:val="2"/>
          <w:sz w:val="32"/>
          <w:szCs w:val="32"/>
        </w:rPr>
      </w:pPr>
      <w:r>
        <w:rPr>
          <w:rFonts w:hint="eastAsia" w:ascii="华文仿宋" w:hAnsi="华文仿宋" w:eastAsia="华文仿宋"/>
          <w:b/>
          <w:bCs/>
          <w:vanish w:val="0"/>
          <w:kern w:val="2"/>
          <w:sz w:val="32"/>
          <w:szCs w:val="32"/>
        </w:rPr>
        <w:t>（二）经济效益</w:t>
      </w:r>
    </w:p>
    <w:p w14:paraId="5AAC5B5C">
      <w:pPr>
        <w:pStyle w:val="25"/>
        <w:keepNext w:val="0"/>
        <w:keepLines w:val="0"/>
        <w:pageBreakBefore w:val="0"/>
        <w:widowControl w:val="0"/>
        <w:suppressLineNumbers w:val="0"/>
        <w:suppressAutoHyphens w:val="0"/>
        <w:kinsoku/>
        <w:wordWrap/>
        <w:overflowPunct/>
        <w:topLinePunct w:val="0"/>
        <w:autoSpaceDE/>
        <w:autoSpaceDN/>
        <w:spacing w:after="0" w:afterAutospacing="0" w:line="560" w:lineRule="exact"/>
        <w:ind w:left="40" w:leftChars="0" w:firstLine="640" w:firstLineChars="200"/>
        <w:rPr>
          <w:rFonts w:hint="eastAsia" w:ascii="华文仿宋" w:hAnsi="华文仿宋" w:eastAsia="华文仿宋"/>
          <w:vanish w:val="0"/>
          <w:kern w:val="2"/>
          <w:sz w:val="32"/>
          <w:szCs w:val="32"/>
          <w:shd w:val="clear" w:color="auto" w:fill="FFFFFF"/>
        </w:rPr>
      </w:pPr>
      <w:r>
        <w:rPr>
          <w:rFonts w:hint="eastAsia" w:ascii="华文仿宋" w:hAnsi="华文仿宋" w:eastAsia="华文仿宋"/>
          <w:vanish w:val="0"/>
          <w:kern w:val="2"/>
          <w:sz w:val="32"/>
          <w:szCs w:val="32"/>
          <w:shd w:val="clear" w:color="auto" w:fill="FFFFFF"/>
        </w:rPr>
        <w:t>开展了计生协救助工作，为会同县经济健康持续发展提供了强有力的支撑。</w:t>
      </w:r>
    </w:p>
    <w:p w14:paraId="6CD9D0ED">
      <w:pPr>
        <w:pStyle w:val="25"/>
        <w:keepNext w:val="0"/>
        <w:keepLines w:val="0"/>
        <w:pageBreakBefore w:val="0"/>
        <w:widowControl w:val="0"/>
        <w:suppressLineNumbers w:val="0"/>
        <w:suppressAutoHyphens w:val="0"/>
        <w:kinsoku/>
        <w:wordWrap/>
        <w:overflowPunct/>
        <w:topLinePunct w:val="0"/>
        <w:autoSpaceDE/>
        <w:autoSpaceDN/>
        <w:spacing w:after="0" w:afterAutospacing="0" w:line="560" w:lineRule="exact"/>
        <w:ind w:left="0" w:leftChars="0" w:firstLine="640" w:firstLineChars="200"/>
        <w:rPr>
          <w:rFonts w:hint="eastAsia" w:ascii="华文仿宋" w:hAnsi="华文仿宋" w:eastAsia="华文仿宋"/>
          <w:b/>
          <w:bCs/>
          <w:vanish w:val="0"/>
          <w:kern w:val="2"/>
          <w:sz w:val="32"/>
          <w:szCs w:val="32"/>
        </w:rPr>
      </w:pPr>
      <w:r>
        <w:rPr>
          <w:rFonts w:hint="eastAsia" w:ascii="华文仿宋" w:hAnsi="华文仿宋" w:eastAsia="华文仿宋"/>
          <w:b/>
          <w:bCs/>
          <w:vanish w:val="0"/>
          <w:kern w:val="2"/>
          <w:sz w:val="32"/>
          <w:szCs w:val="32"/>
        </w:rPr>
        <w:t>（三）可持续性影响</w:t>
      </w:r>
    </w:p>
    <w:p w14:paraId="6DF831DA">
      <w:pPr>
        <w:keepNext w:val="0"/>
        <w:keepLines w:val="0"/>
        <w:pageBreakBefore w:val="0"/>
        <w:widowControl w:val="0"/>
        <w:suppressLineNumbers w:val="0"/>
        <w:suppressAutoHyphens w:val="0"/>
        <w:spacing w:line="56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关心关爱计生困难家庭，使他们感受到党的温暖，感受到了社会主义制度的优越性。</w:t>
      </w:r>
    </w:p>
    <w:p w14:paraId="5A6AB80D">
      <w:pPr>
        <w:pStyle w:val="25"/>
        <w:keepNext w:val="0"/>
        <w:keepLines w:val="0"/>
        <w:pageBreakBefore w:val="0"/>
        <w:widowControl w:val="0"/>
        <w:suppressLineNumbers w:val="0"/>
        <w:suppressAutoHyphens w:val="0"/>
        <w:kinsoku/>
        <w:wordWrap/>
        <w:overflowPunct/>
        <w:topLinePunct w:val="0"/>
        <w:autoSpaceDE/>
        <w:autoSpaceDN/>
        <w:spacing w:after="0" w:afterAutospacing="0" w:line="540" w:lineRule="exact"/>
        <w:ind w:left="0" w:leftChars="0" w:firstLine="640" w:firstLineChars="200"/>
        <w:rPr>
          <w:rFonts w:hint="eastAsia" w:ascii="华文仿宋" w:hAnsi="华文仿宋" w:eastAsia="华文仿宋"/>
          <w:b/>
          <w:bCs/>
          <w:vanish w:val="0"/>
          <w:kern w:val="2"/>
          <w:sz w:val="32"/>
          <w:szCs w:val="32"/>
        </w:rPr>
      </w:pPr>
      <w:r>
        <w:rPr>
          <w:rFonts w:hint="eastAsia" w:ascii="华文仿宋" w:hAnsi="华文仿宋" w:eastAsia="华文仿宋"/>
          <w:b/>
          <w:bCs/>
          <w:vanish w:val="0"/>
          <w:kern w:val="2"/>
          <w:sz w:val="32"/>
          <w:szCs w:val="32"/>
        </w:rPr>
        <w:t>（四）社会公众或服务对象满意度</w:t>
      </w:r>
    </w:p>
    <w:p w14:paraId="7A0F96CE">
      <w:pPr>
        <w:keepNext w:val="0"/>
        <w:keepLines w:val="0"/>
        <w:pageBreakBefore w:val="0"/>
        <w:widowControl w:val="0"/>
        <w:suppressLineNumbers w:val="0"/>
        <w:suppressAutoHyphens w:val="0"/>
        <w:spacing w:line="54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对服务对象进行访问，对政策及服务的满意度达到93%以上。</w:t>
      </w:r>
    </w:p>
    <w:p w14:paraId="73F25FAA">
      <w:pPr>
        <w:pStyle w:val="25"/>
        <w:keepNext w:val="0"/>
        <w:keepLines w:val="0"/>
        <w:pageBreakBefore w:val="0"/>
        <w:widowControl w:val="0"/>
        <w:suppressLineNumbers w:val="0"/>
        <w:suppressAutoHyphens w:val="0"/>
        <w:kinsoku/>
        <w:wordWrap/>
        <w:overflowPunct/>
        <w:topLinePunct w:val="0"/>
        <w:autoSpaceDE/>
        <w:autoSpaceDN/>
        <w:spacing w:after="0" w:afterAutospacing="0" w:line="540" w:lineRule="exact"/>
        <w:ind w:left="0" w:leftChars="0" w:firstLine="640" w:firstLineChars="200"/>
        <w:rPr>
          <w:rFonts w:hint="eastAsia" w:ascii="国标黑体" w:eastAsia="国标黑体"/>
          <w:b w:val="0"/>
          <w:bCs w:val="0"/>
          <w:vanish w:val="0"/>
          <w:kern w:val="0"/>
          <w:sz w:val="32"/>
          <w:szCs w:val="32"/>
        </w:rPr>
      </w:pPr>
      <w:r>
        <w:rPr>
          <w:rFonts w:hint="eastAsia" w:ascii="国标黑体" w:eastAsia="国标黑体"/>
          <w:b w:val="0"/>
          <w:bCs w:val="0"/>
          <w:vanish w:val="0"/>
          <w:kern w:val="0"/>
          <w:sz w:val="32"/>
          <w:szCs w:val="32"/>
        </w:rPr>
        <w:t>五、存在的问题及原因分析</w:t>
      </w:r>
    </w:p>
    <w:p w14:paraId="7F562012">
      <w:pPr>
        <w:pStyle w:val="25"/>
        <w:keepNext w:val="0"/>
        <w:keepLines w:val="0"/>
        <w:pageBreakBefore w:val="0"/>
        <w:widowControl w:val="0"/>
        <w:suppressLineNumbers w:val="0"/>
        <w:suppressAutoHyphens w:val="0"/>
        <w:kinsoku/>
        <w:wordWrap/>
        <w:overflowPunct/>
        <w:topLinePunct w:val="0"/>
        <w:autoSpaceDE/>
        <w:autoSpaceDN/>
        <w:spacing w:after="0" w:afterAutospacing="0" w:line="540" w:lineRule="exact"/>
        <w:ind w:left="0" w:leftChars="0" w:firstLine="640" w:firstLineChars="200"/>
        <w:rPr>
          <w:rFonts w:hint="eastAsia" w:ascii="华文仿宋" w:hAnsi="华文仿宋" w:eastAsia="华文仿宋"/>
          <w:b/>
          <w:bCs/>
          <w:vanish w:val="0"/>
          <w:kern w:val="0"/>
          <w:sz w:val="32"/>
          <w:szCs w:val="32"/>
        </w:rPr>
      </w:pPr>
      <w:r>
        <w:rPr>
          <w:rFonts w:hint="eastAsia" w:ascii="华文仿宋" w:hAnsi="华文仿宋" w:eastAsia="华文仿宋"/>
          <w:vanish w:val="0"/>
          <w:kern w:val="2"/>
          <w:sz w:val="32"/>
          <w:szCs w:val="32"/>
        </w:rPr>
        <w:t>无</w:t>
      </w:r>
    </w:p>
    <w:p w14:paraId="37F59BD1">
      <w:pPr>
        <w:keepNext w:val="0"/>
        <w:keepLines w:val="0"/>
        <w:pageBreakBefore w:val="0"/>
        <w:widowControl/>
        <w:suppressLineNumbers w:val="0"/>
        <w:suppressAutoHyphens w:val="0"/>
        <w:kinsoku w:val="0"/>
        <w:wordWrap/>
        <w:overflowPunct/>
        <w:topLinePunct w:val="0"/>
        <w:autoSpaceDE w:val="0"/>
        <w:autoSpaceDN w:val="0"/>
        <w:adjustRightInd w:val="0"/>
        <w:snapToGrid w:val="0"/>
        <w:spacing w:line="540" w:lineRule="exact"/>
        <w:ind w:right="0" w:rightChars="0" w:firstLine="640" w:firstLineChars="200"/>
        <w:contextualSpacing w:val="0"/>
        <w:textAlignment w:val="baseline"/>
        <w:outlineLvl w:val="1"/>
        <w:rPr>
          <w:rFonts w:hint="eastAsia" w:ascii="国标黑体" w:eastAsia="国标黑体"/>
          <w:b w:val="0"/>
          <w:bCs w:val="0"/>
          <w:vanish w:val="0"/>
          <w:kern w:val="0"/>
          <w:sz w:val="32"/>
          <w:szCs w:val="32"/>
          <w:vertAlign w:val="baseline"/>
        </w:rPr>
      </w:pPr>
      <w:r>
        <w:rPr>
          <w:rFonts w:hint="eastAsia" w:ascii="国标黑体" w:eastAsia="国标黑体"/>
          <w:b w:val="0"/>
          <w:bCs w:val="0"/>
          <w:vanish w:val="0"/>
          <w:kern w:val="0"/>
          <w:sz w:val="32"/>
          <w:szCs w:val="32"/>
          <w:vertAlign w:val="baseline"/>
        </w:rPr>
        <w:t>六、下一步改进措施</w:t>
      </w:r>
    </w:p>
    <w:p w14:paraId="52598954">
      <w:pPr>
        <w:keepNext w:val="0"/>
        <w:keepLines w:val="0"/>
        <w:pageBreakBefore w:val="0"/>
        <w:widowControl w:val="0"/>
        <w:suppressLineNumbers w:val="0"/>
        <w:suppressAutoHyphens w:val="0"/>
        <w:kinsoku/>
        <w:wordWrap/>
        <w:overflowPunct/>
        <w:topLinePunct w:val="0"/>
        <w:autoSpaceDE/>
        <w:autoSpaceDN/>
        <w:spacing w:line="54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1.进一步提高预算绩效管理，从数量、质量、时效、成本、经济效益、社会效益、生态效益、可持续影响和服务对象满意度等方面，综合衡量项目预算资金使用效果。</w:t>
      </w:r>
    </w:p>
    <w:p w14:paraId="58DD2B72">
      <w:pPr>
        <w:keepNext w:val="0"/>
        <w:keepLines w:val="0"/>
        <w:pageBreakBefore w:val="0"/>
        <w:widowControl w:val="0"/>
        <w:suppressLineNumbers w:val="0"/>
        <w:suppressAutoHyphens w:val="0"/>
        <w:kinsoku/>
        <w:wordWrap/>
        <w:overflowPunct/>
        <w:topLinePunct w:val="0"/>
        <w:autoSpaceDE/>
        <w:autoSpaceDN/>
        <w:spacing w:line="540" w:lineRule="exact"/>
        <w:ind w:firstLine="640" w:firstLineChars="200"/>
        <w:rPr>
          <w:rFonts w:hint="eastAsia" w:ascii="华文仿宋" w:hAnsi="华文仿宋" w:eastAsia="华文仿宋"/>
          <w:vanish w:val="0"/>
          <w:kern w:val="2"/>
          <w:sz w:val="32"/>
          <w:szCs w:val="32"/>
        </w:rPr>
      </w:pPr>
      <w:r>
        <w:rPr>
          <w:rFonts w:hint="eastAsia" w:ascii="华文仿宋" w:hAnsi="华文仿宋" w:eastAsia="华文仿宋"/>
          <w:vanish w:val="0"/>
          <w:kern w:val="2"/>
          <w:sz w:val="32"/>
          <w:szCs w:val="32"/>
        </w:rPr>
        <w:t>2.加强内部控制，加强与各部门之间的工作联系，保证各部门正常开展工作，充分利用资金，提高资金使用效率提高服务工作水平</w:t>
      </w:r>
    </w:p>
    <w:p w14:paraId="27148220">
      <w:pPr>
        <w:keepNext w:val="0"/>
        <w:keepLines w:val="0"/>
        <w:pageBreakBefore w:val="0"/>
        <w:widowControl/>
        <w:suppressLineNumbers w:val="0"/>
        <w:suppressAutoHyphens w:val="0"/>
        <w:kinsoku w:val="0"/>
        <w:wordWrap/>
        <w:overflowPunct/>
        <w:topLinePunct w:val="0"/>
        <w:autoSpaceDE w:val="0"/>
        <w:autoSpaceDN w:val="0"/>
        <w:adjustRightInd w:val="0"/>
        <w:snapToGrid w:val="0"/>
        <w:spacing w:line="540" w:lineRule="exact"/>
        <w:ind w:right="0" w:rightChars="0" w:firstLine="640" w:firstLineChars="200"/>
        <w:contextualSpacing w:val="0"/>
        <w:textAlignment w:val="baseline"/>
        <w:outlineLvl w:val="1"/>
        <w:rPr>
          <w:rFonts w:hint="eastAsia" w:ascii="国标黑体" w:eastAsia="国标黑体"/>
          <w:vanish w:val="0"/>
          <w:kern w:val="0"/>
          <w:sz w:val="32"/>
          <w:szCs w:val="32"/>
          <w:vertAlign w:val="baseline"/>
        </w:rPr>
      </w:pPr>
      <w:r>
        <w:rPr>
          <w:rFonts w:hint="eastAsia" w:ascii="国标黑体" w:eastAsia="国标黑体"/>
          <w:vanish w:val="0"/>
          <w:kern w:val="0"/>
          <w:sz w:val="32"/>
          <w:szCs w:val="32"/>
          <w:vertAlign w:val="baseline"/>
        </w:rPr>
        <w:t>七、绩效自评结果拟应用和公开情况</w:t>
      </w:r>
    </w:p>
    <w:p w14:paraId="1FCD1DF3">
      <w:pPr>
        <w:keepNext w:val="0"/>
        <w:keepLines w:val="0"/>
        <w:pageBreakBefore w:val="0"/>
        <w:widowControl w:val="0"/>
        <w:suppressLineNumbers w:val="0"/>
        <w:suppressAutoHyphens w:val="0"/>
        <w:spacing w:line="540" w:lineRule="exact"/>
        <w:ind w:firstLine="640" w:firstLineChars="200"/>
        <w:rPr>
          <w:rFonts w:hint="eastAsia" w:ascii="华文仿宋" w:hAnsi="华文仿宋" w:eastAsia="华文仿宋"/>
          <w:vanish w:val="0"/>
          <w:kern w:val="0"/>
          <w:sz w:val="32"/>
          <w:szCs w:val="32"/>
        </w:rPr>
      </w:pPr>
      <w:r>
        <w:rPr>
          <w:rFonts w:hint="eastAsia" w:ascii="华文仿宋" w:hAnsi="华文仿宋" w:eastAsia="华文仿宋"/>
          <w:vanish w:val="0"/>
          <w:kern w:val="2"/>
          <w:sz w:val="32"/>
          <w:szCs w:val="32"/>
        </w:rPr>
        <w:t>经自评，2024年度我部门整体支出绩效评价结论为“优”， 自查评分为93分，通过政府媒体网站向社会公开。</w:t>
      </w:r>
    </w:p>
    <w:p w14:paraId="0ECE7517">
      <w:pPr>
        <w:keepNext w:val="0"/>
        <w:keepLines w:val="0"/>
        <w:pageBreakBefore w:val="0"/>
        <w:widowControl/>
        <w:suppressLineNumbers w:val="0"/>
        <w:suppressAutoHyphens w:val="0"/>
        <w:kinsoku w:val="0"/>
        <w:wordWrap/>
        <w:overflowPunct/>
        <w:topLinePunct w:val="0"/>
        <w:autoSpaceDE w:val="0"/>
        <w:autoSpaceDN w:val="0"/>
        <w:adjustRightInd w:val="0"/>
        <w:snapToGrid w:val="0"/>
        <w:spacing w:line="540" w:lineRule="exact"/>
        <w:ind w:left="0" w:firstLine="640" w:firstLineChars="200"/>
        <w:contextualSpacing w:val="0"/>
        <w:textAlignment w:val="baseline"/>
        <w:outlineLvl w:val="1"/>
        <w:rPr>
          <w:rFonts w:hint="eastAsia" w:ascii="国标黑体" w:eastAsia="国标黑体"/>
          <w:vanish w:val="0"/>
          <w:kern w:val="0"/>
          <w:sz w:val="32"/>
          <w:szCs w:val="32"/>
          <w:vertAlign w:val="baseline"/>
        </w:rPr>
      </w:pPr>
      <w:r>
        <w:rPr>
          <w:rFonts w:ascii="国标黑体" w:eastAsia="国标黑体"/>
          <w:vanish w:val="0"/>
          <w:kern w:val="0"/>
          <w:sz w:val="32"/>
          <w:szCs w:val="32"/>
          <w:vertAlign w:val="baseline"/>
        </w:rPr>
        <w:t>八、</w:t>
      </w:r>
      <w:r>
        <w:rPr>
          <w:rFonts w:hint="eastAsia" w:ascii="国标黑体" w:eastAsia="国标黑体"/>
          <w:vanish w:val="0"/>
          <w:kern w:val="0"/>
          <w:sz w:val="32"/>
          <w:szCs w:val="32"/>
          <w:vertAlign w:val="baseline"/>
        </w:rPr>
        <w:t>其他需要说明的情况</w:t>
      </w:r>
    </w:p>
    <w:p w14:paraId="165F5A75">
      <w:pPr>
        <w:pStyle w:val="19"/>
        <w:spacing w:line="600" w:lineRule="exact"/>
        <w:ind w:firstLine="640" w:firstLineChars="200"/>
        <w:rPr>
          <w:rFonts w:ascii="Times New Roman" w:hAnsi="Times New Roman" w:eastAsia="仿宋_GB2312" w:cs="Times New Roman"/>
          <w:sz w:val="32"/>
          <w:szCs w:val="32"/>
        </w:rPr>
      </w:pPr>
      <w:r>
        <w:rPr>
          <w:rFonts w:hint="eastAsia" w:ascii="华文仿宋" w:hAnsi="华文仿宋" w:eastAsia="华文仿宋"/>
          <w:vanish w:val="0"/>
          <w:kern w:val="0"/>
          <w:sz w:val="32"/>
          <w:szCs w:val="32"/>
          <w:vertAlign w:val="baseline"/>
        </w:rPr>
        <w:t>无</w:t>
      </w:r>
    </w:p>
    <w:p w14:paraId="66B6532C">
      <w:pPr>
        <w:pStyle w:val="19"/>
        <w:jc w:val="center"/>
        <w:rPr>
          <w:rFonts w:ascii="Times New Roman" w:hAnsi="Times New Roman" w:cs="Times New Roman"/>
          <w:sz w:val="72"/>
          <w:szCs w:val="72"/>
        </w:rPr>
      </w:pPr>
    </w:p>
    <w:p w14:paraId="1C0FEE04">
      <w:pPr>
        <w:pStyle w:val="19"/>
        <w:jc w:val="center"/>
        <w:rPr>
          <w:rFonts w:ascii="Times New Roman" w:hAnsi="Times New Roman" w:cs="Times New Roman"/>
          <w:sz w:val="72"/>
          <w:szCs w:val="72"/>
        </w:rPr>
      </w:pPr>
    </w:p>
    <w:p w14:paraId="0FFE135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CESI小标宋-GB13000">
    <w:altName w:val="宋体"/>
    <w:panose1 w:val="02000500000000000000"/>
    <w:charset w:val="86"/>
    <w:family w:val="script"/>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2BB2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F1C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AF1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5" name="文本框 5"/>
              <wp:cNvGraphicFramePr/>
              <a:graphic xmlns:a="http://schemas.openxmlformats.org/drawingml/2006/main">
                <a:graphicData uri="http://schemas.microsoft.com/office/word/2010/wordprocessingShape">
                  <wps:wsp>
                    <wps:cNvSpPr/>
                    <wps:spPr>
                      <a:xfrm>
                        <a:off x="0" y="0"/>
                        <a:ext cx="145442" cy="133052"/>
                      </a:xfrm>
                      <a:prstGeom prst="rect">
                        <a:avLst/>
                      </a:prstGeom>
                      <a:noFill/>
                      <a:ln w="6350" cap="flat" cmpd="sng">
                        <a:noFill/>
                        <a:prstDash val="solid"/>
                        <a:round/>
                      </a:ln>
                    </wps:spPr>
                    <wps:txbx>
                      <w:txbxContent>
                        <w:p w14:paraId="7B0066AB">
                          <w:pPr>
                            <w:pStyle w:val="10"/>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Qb7h1QAAAAMBAAAPAAAAAAAAAAEAIAAAACIAAABkcnMvZG93&#10;bnJldi54bWxQSwECFAAUAAAACACHTuJARhWFlQMCAAD0AwAADgAAAAAAAAABACAAAAAkAQAAZHJz&#10;L2Uyb0RvYy54bWxQSwUGAAAAAAYABgBZAQAAmQUAAAAA&#10;">
              <v:fill on="f" focussize="0,0"/>
              <v:stroke on="f" weight="0.5pt" joinstyle="round"/>
              <v:imagedata o:title=""/>
              <o:lock v:ext="edit" aspectratio="f"/>
              <v:textbox inset="0mm,0mm,0mm,0mm" style="mso-fit-shape-to-text:t;">
                <w:txbxContent>
                  <w:p w14:paraId="7B0066AB">
                    <w:pPr>
                      <w:pStyle w:val="10"/>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9F09C"/>
    <w:multiLevelType w:val="singleLevel"/>
    <w:tmpl w:val="85B9F09C"/>
    <w:lvl w:ilvl="0" w:tentative="0">
      <w:start w:val="6"/>
      <w:numFmt w:val="decimal"/>
      <w:suff w:val="nothing"/>
      <w:lvlText w:val="%1、"/>
      <w:lvlJc w:val="left"/>
    </w:lvl>
  </w:abstractNum>
  <w:abstractNum w:abstractNumId="1">
    <w:nsid w:val="00000001"/>
    <w:multiLevelType w:val="multilevel"/>
    <w:tmpl w:val="00000001"/>
    <w:lvl w:ilvl="0" w:tentative="0">
      <w:start w:val="1"/>
      <w:numFmt w:val="chineseCounting"/>
      <w:lvlText w:val="(%1)"/>
      <w:lvlJc w:val="left"/>
      <w:pPr>
        <w:tabs>
          <w:tab w:val="left" w:pos="312"/>
        </w:tabs>
        <w:ind w:left="0" w:firstLine="0"/>
      </w:pPr>
      <w:rPr>
        <w:rFonts w:hint="eastAsia" w:ascii="宋体" w:hAnsi="宋体" w:eastAsia="宋体"/>
      </w:rPr>
    </w:lvl>
    <w:lvl w:ilvl="1" w:tentative="0">
      <w:start w:val="1"/>
      <w:numFmt w:val="chineseCounting"/>
      <w:lvlRestart w:val="0"/>
      <w:lvlText w:val="(%1)"/>
      <w:lvlJc w:val="left"/>
      <w:pPr>
        <w:tabs>
          <w:tab w:val="left" w:pos="312"/>
        </w:tabs>
        <w:ind w:left="0" w:firstLine="0"/>
      </w:pPr>
      <w:rPr>
        <w:rFonts w:hint="eastAsia" w:ascii="宋体" w:hAnsi="宋体" w:eastAsia="宋体"/>
      </w:rPr>
    </w:lvl>
    <w:lvl w:ilvl="2" w:tentative="0">
      <w:start w:val="1"/>
      <w:numFmt w:val="chineseCounting"/>
      <w:lvlRestart w:val="0"/>
      <w:lvlText w:val="(%1)"/>
      <w:lvlJc w:val="left"/>
      <w:pPr>
        <w:tabs>
          <w:tab w:val="left" w:pos="312"/>
        </w:tabs>
        <w:ind w:left="0" w:firstLine="0"/>
      </w:pPr>
      <w:rPr>
        <w:rFonts w:hint="eastAsia" w:ascii="宋体" w:hAnsi="宋体" w:eastAsia="宋体"/>
      </w:rPr>
    </w:lvl>
    <w:lvl w:ilvl="3" w:tentative="0">
      <w:start w:val="1"/>
      <w:numFmt w:val="chineseCounting"/>
      <w:lvlRestart w:val="0"/>
      <w:lvlText w:val="(%1)"/>
      <w:lvlJc w:val="left"/>
      <w:pPr>
        <w:tabs>
          <w:tab w:val="left" w:pos="312"/>
        </w:tabs>
        <w:ind w:left="0" w:firstLine="0"/>
      </w:pPr>
      <w:rPr>
        <w:rFonts w:hint="eastAsia" w:ascii="宋体" w:hAnsi="宋体" w:eastAsia="宋体"/>
      </w:rPr>
    </w:lvl>
    <w:lvl w:ilvl="4" w:tentative="0">
      <w:start w:val="1"/>
      <w:numFmt w:val="chineseCounting"/>
      <w:lvlRestart w:val="0"/>
      <w:lvlText w:val="(%1)"/>
      <w:lvlJc w:val="left"/>
      <w:pPr>
        <w:tabs>
          <w:tab w:val="left" w:pos="312"/>
        </w:tabs>
        <w:ind w:left="0" w:firstLine="0"/>
      </w:pPr>
      <w:rPr>
        <w:rFonts w:hint="eastAsia" w:ascii="宋体" w:hAnsi="宋体" w:eastAsia="宋体"/>
      </w:rPr>
    </w:lvl>
    <w:lvl w:ilvl="5" w:tentative="0">
      <w:start w:val="1"/>
      <w:numFmt w:val="chineseCounting"/>
      <w:lvlRestart w:val="0"/>
      <w:lvlText w:val="(%1)"/>
      <w:lvlJc w:val="left"/>
      <w:pPr>
        <w:tabs>
          <w:tab w:val="left" w:pos="312"/>
        </w:tabs>
        <w:ind w:left="0" w:firstLine="0"/>
      </w:pPr>
      <w:rPr>
        <w:rFonts w:hint="eastAsia" w:ascii="宋体" w:hAnsi="宋体" w:eastAsia="宋体"/>
      </w:rPr>
    </w:lvl>
    <w:lvl w:ilvl="6" w:tentative="0">
      <w:start w:val="1"/>
      <w:numFmt w:val="chineseCounting"/>
      <w:lvlRestart w:val="0"/>
      <w:lvlText w:val="(%1)"/>
      <w:lvlJc w:val="left"/>
      <w:pPr>
        <w:tabs>
          <w:tab w:val="left" w:pos="312"/>
        </w:tabs>
        <w:ind w:left="0" w:firstLine="0"/>
      </w:pPr>
      <w:rPr>
        <w:rFonts w:hint="eastAsia" w:ascii="宋体" w:hAnsi="宋体" w:eastAsia="宋体"/>
      </w:rPr>
    </w:lvl>
    <w:lvl w:ilvl="7" w:tentative="0">
      <w:start w:val="1"/>
      <w:numFmt w:val="chineseCounting"/>
      <w:lvlRestart w:val="0"/>
      <w:lvlText w:val="(%1)"/>
      <w:lvlJc w:val="left"/>
      <w:pPr>
        <w:tabs>
          <w:tab w:val="left" w:pos="312"/>
        </w:tabs>
        <w:ind w:left="0" w:firstLine="0"/>
      </w:pPr>
      <w:rPr>
        <w:rFonts w:hint="eastAsia" w:ascii="宋体" w:hAnsi="宋体" w:eastAsia="宋体"/>
      </w:rPr>
    </w:lvl>
    <w:lvl w:ilvl="8" w:tentative="0">
      <w:start w:val="1"/>
      <w:numFmt w:val="chineseCounting"/>
      <w:lvlRestart w:val="0"/>
      <w:lvlText w:val="(%1)"/>
      <w:lvlJc w:val="left"/>
      <w:pPr>
        <w:tabs>
          <w:tab w:val="left" w:pos="312"/>
        </w:tabs>
        <w:ind w:left="0" w:firstLine="0"/>
      </w:pPr>
      <w:rPr>
        <w:rFonts w:hint="eastAsia" w:ascii="宋体" w:hAnsi="宋体"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DRmZWZlZDU2ZTA2MmFkN2EzMmQ5NjE3ZjY4NmRjODgifQ=="/>
  </w:docVars>
  <w:rsids>
    <w:rsidRoot w:val="00000000"/>
    <w:rsid w:val="13C42CFB"/>
    <w:rsid w:val="56E12244"/>
    <w:rsid w:val="78BC4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7"/>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5">
    <w:name w:val="Default Paragraph Font"/>
    <w:autoRedefine/>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宋体"/>
      <w:snapToGrid/>
      <w:color w:val="auto"/>
      <w:spacing w:val="0"/>
      <w:w w:val="100"/>
      <w:kern w:val="2"/>
      <w:position w:val="0"/>
      <w:sz w:val="21"/>
      <w:szCs w:val="21"/>
      <w:u w:val="none" w:color="auto"/>
      <w:shd w:val="clear" w:color="auto" w:fill="auto"/>
      <w:vertAlign w:val="baseline"/>
      <w:lang w:val="en-US" w:eastAsia="zh-CN"/>
    </w:rPr>
  </w:style>
  <w:style w:type="paragraph" w:styleId="3">
    <w:name w:val="toc 5"/>
    <w:basedOn w:val="1"/>
    <w:next w:val="1"/>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800" w:leftChars="800" w:right="0" w:firstLine="0"/>
      <w:contextualSpacing w:val="0"/>
      <w:jc w:val="both"/>
      <w:textAlignment w:val="auto"/>
      <w:outlineLvl w:val="9"/>
    </w:pPr>
    <w:rPr>
      <w:rFonts w:ascii="Times New Roman" w:hAnsi="Times New Roman" w:eastAsia="宋体"/>
      <w:snapToGrid/>
      <w:color w:val="auto"/>
      <w:spacing w:val="0"/>
      <w:w w:val="100"/>
      <w:kern w:val="2"/>
      <w:position w:val="0"/>
      <w:sz w:val="21"/>
      <w:szCs w:val="21"/>
      <w:u w:val="none" w:color="auto"/>
      <w:shd w:val="clear" w:color="auto" w:fill="auto"/>
      <w:vertAlign w:val="baseline"/>
      <w:lang w:val="en-US" w:eastAsia="zh-CN"/>
    </w:rPr>
  </w:style>
  <w:style w:type="paragraph" w:styleId="7">
    <w:name w:val="Body Text Indent"/>
    <w:basedOn w:val="1"/>
    <w:next w:val="8"/>
    <w:autoRedefine/>
    <w:qFormat/>
    <w:uiPriority w:val="0"/>
    <w:pPr>
      <w:widowControl/>
      <w:spacing w:after="120"/>
      <w:ind w:left="200" w:leftChars="200"/>
      <w:jc w:val="left"/>
    </w:pPr>
    <w:rPr>
      <w:rFonts w:ascii="宋体" w:hAnsi="宋体" w:eastAsia="宋体" w:cs="宋体"/>
      <w:kern w:val="0"/>
      <w:sz w:val="24"/>
    </w:rPr>
  </w:style>
  <w:style w:type="paragraph" w:styleId="8">
    <w:name w:val="Body Text First Indent 2"/>
    <w:basedOn w:val="7"/>
    <w:next w:val="1"/>
    <w:autoRedefine/>
    <w:qFormat/>
    <w:uiPriority w:val="0"/>
    <w:pPr>
      <w:ind w:firstLine="200" w:firstLineChars="200"/>
    </w:pPr>
  </w:style>
  <w:style w:type="paragraph" w:styleId="9">
    <w:name w:val="Balloon Text"/>
    <w:basedOn w:val="1"/>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8"/>
    <w:autoRedefine/>
    <w:qFormat/>
    <w:uiPriority w:val="0"/>
    <w:pPr>
      <w:snapToGrid w:val="0"/>
      <w:jc w:val="left"/>
    </w:pPr>
    <w:rPr>
      <w:sz w:val="18"/>
      <w:szCs w:val="18"/>
    </w:rPr>
  </w:style>
  <w:style w:type="paragraph" w:styleId="13">
    <w:name w:val="Normal (Web)"/>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both"/>
      <w:textAlignment w:val="auto"/>
      <w:outlineLvl w:val="9"/>
    </w:pPr>
    <w:rPr>
      <w:rFonts w:ascii="宋体" w:eastAsia="宋体"/>
      <w:snapToGrid/>
      <w:color w:val="auto"/>
      <w:spacing w:val="0"/>
      <w:w w:val="100"/>
      <w:kern w:val="2"/>
      <w:position w:val="0"/>
      <w:sz w:val="24"/>
      <w:szCs w:val="24"/>
      <w:u w:val="none" w:color="auto"/>
      <w:shd w:val="clear" w:color="auto" w:fill="auto"/>
      <w:vertAlign w:val="baseline"/>
      <w:lang w:val="en-US" w:eastAsia="zh-CN"/>
    </w:rPr>
  </w:style>
  <w:style w:type="character" w:customStyle="1" w:styleId="16">
    <w:name w:val="heading 1 Char"/>
    <w:basedOn w:val="15"/>
    <w:link w:val="4"/>
    <w:qFormat/>
    <w:uiPriority w:val="0"/>
    <w:rPr>
      <w:rFonts w:ascii="Calibri" w:hAnsi="Calibri" w:eastAsia="宋体" w:cs="Arial"/>
      <w:b/>
      <w:bCs/>
      <w:kern w:val="44"/>
      <w:sz w:val="44"/>
      <w:szCs w:val="44"/>
      <w:lang w:val="en-US" w:eastAsia="zh-CN" w:bidi="ar-SA"/>
    </w:rPr>
  </w:style>
  <w:style w:type="character" w:customStyle="1" w:styleId="17">
    <w:name w:val="heading 2 Char"/>
    <w:basedOn w:val="15"/>
    <w:link w:val="5"/>
    <w:qFormat/>
    <w:uiPriority w:val="0"/>
    <w:rPr>
      <w:rFonts w:ascii="方正兰亭黑_GBK" w:hAnsi="方正兰亭黑_GBK" w:eastAsia="黑体" w:cs="Arial"/>
      <w:b/>
      <w:bCs/>
      <w:kern w:val="2"/>
      <w:sz w:val="32"/>
      <w:szCs w:val="32"/>
      <w:lang w:val="en-US" w:eastAsia="zh-CN" w:bidi="ar-SA"/>
    </w:rPr>
  </w:style>
  <w:style w:type="character" w:customStyle="1" w:styleId="18">
    <w:name w:val="heading 3 Char"/>
    <w:basedOn w:val="15"/>
    <w:link w:val="6"/>
    <w:qFormat/>
    <w:uiPriority w:val="0"/>
    <w:rPr>
      <w:rFonts w:ascii="Calibri" w:hAnsi="Calibri" w:eastAsia="宋体" w:cs="Arial"/>
      <w:b/>
      <w:bCs/>
      <w:kern w:val="2"/>
      <w:sz w:val="32"/>
      <w:szCs w:val="32"/>
      <w:lang w:val="en-US" w:eastAsia="zh-CN" w:bidi="ar-SA"/>
    </w:rPr>
  </w:style>
  <w:style w:type="paragraph" w:customStyle="1" w:styleId="19">
    <w:name w:val="Default"/>
    <w:autoRedefine/>
    <w:qFormat/>
    <w:uiPriority w:val="0"/>
    <w:pPr>
      <w:widowControl w:val="0"/>
      <w:autoSpaceDE w:val="0"/>
      <w:autoSpaceDN w:val="0"/>
      <w:adjustRightInd w:val="0"/>
      <w:jc w:val="center"/>
    </w:pPr>
    <w:rPr>
      <w:rFonts w:ascii="CESI小标宋-GB13000" w:hAnsi="CESI小标宋-GB13000" w:eastAsia="CESI小标宋-GB13000" w:cs="CESI小标宋-GB13000"/>
      <w:color w:val="000000"/>
      <w:sz w:val="44"/>
      <w:szCs w:val="44"/>
      <w:lang w:val="en-US" w:eastAsia="zh-CN" w:bidi="ar-SA"/>
    </w:rPr>
  </w:style>
  <w:style w:type="paragraph" w:styleId="20">
    <w:name w:val="List Paragraph"/>
    <w:basedOn w:val="1"/>
    <w:autoRedefine/>
    <w:qFormat/>
    <w:uiPriority w:val="0"/>
    <w:pPr>
      <w:ind w:firstLine="200" w:firstLineChars="200"/>
    </w:pPr>
  </w:style>
  <w:style w:type="character" w:customStyle="1" w:styleId="21">
    <w:name w:val="font01"/>
    <w:basedOn w:val="15"/>
    <w:autoRedefine/>
    <w:qFormat/>
    <w:uiPriority w:val="0"/>
    <w:rPr>
      <w:rFonts w:ascii="宋体" w:hAnsi="宋体" w:eastAsia="宋体" w:cs="宋体"/>
      <w:color w:val="000000"/>
      <w:sz w:val="22"/>
      <w:szCs w:val="22"/>
      <w:u w:val="none"/>
    </w:rPr>
  </w:style>
  <w:style w:type="character" w:customStyle="1" w:styleId="22">
    <w:name w:val="font21"/>
    <w:basedOn w:val="15"/>
    <w:autoRedefine/>
    <w:qFormat/>
    <w:uiPriority w:val="0"/>
    <w:rPr>
      <w:rFonts w:ascii="宋体" w:hAnsi="宋体" w:eastAsia="宋体" w:cs="宋体"/>
      <w:color w:val="000000"/>
      <w:sz w:val="24"/>
      <w:szCs w:val="24"/>
      <w:u w:val="none"/>
    </w:rPr>
  </w:style>
  <w:style w:type="character" w:customStyle="1" w:styleId="23">
    <w:name w:val="font11"/>
    <w:basedOn w:val="15"/>
    <w:autoRedefine/>
    <w:qFormat/>
    <w:uiPriority w:val="0"/>
    <w:rPr>
      <w:rFonts w:ascii="宋体" w:hAnsi="宋体" w:eastAsia="宋体" w:cs="宋体"/>
      <w:color w:val="000000"/>
      <w:sz w:val="24"/>
      <w:szCs w:val="24"/>
      <w:u w:val="none"/>
    </w:rPr>
  </w:style>
  <w:style w:type="paragraph" w:customStyle="1" w:styleId="24">
    <w:name w:val="BodyTextIndent"/>
    <w:basedOn w:val="1"/>
    <w:autoRedefine/>
    <w:qFormat/>
    <w:uiPriority w:val="0"/>
    <w:pPr>
      <w:spacing w:after="120"/>
      <w:ind w:left="200" w:leftChars="200"/>
      <w:textAlignment w:val="baseline"/>
    </w:pPr>
    <w:rPr>
      <w:sz w:val="21"/>
      <w:lang w:val="en-US" w:eastAsia="zh-CN"/>
    </w:rPr>
  </w:style>
  <w:style w:type="paragraph" w:customStyle="1" w:styleId="25">
    <w:name w:val="BodyText1I2"/>
    <w:basedOn w:val="24"/>
    <w:next w:val="1"/>
    <w:autoRedefine/>
    <w:qFormat/>
    <w:uiPriority w:val="0"/>
    <w:pPr>
      <w:ind w:firstLine="200" w:firstLineChars="200"/>
    </w:pPr>
    <w:rPr>
      <w:rFonts w:ascii="Calibri" w:hAnsi="Calibri" w:eastAsia="仿宋_GB2312"/>
      <w:sz w:val="36"/>
    </w:rPr>
  </w:style>
  <w:style w:type="paragraph" w:customStyle="1" w:styleId="26">
    <w:name w:val="普通(网站)1"/>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snapToGrid/>
      <w:color w:val="auto"/>
      <w:spacing w:val="0"/>
      <w:w w:val="100"/>
      <w:kern w:val="2"/>
      <w:position w:val="0"/>
      <w:sz w:val="24"/>
      <w:szCs w:val="24"/>
      <w:u w:val="none" w:color="auto"/>
      <w:shd w:val="clear" w:color="auto" w:fill="auto"/>
      <w:vertAlign w:val="baselin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94BB2-8916-4E26-9A91-32094FCCEE11}">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40</Pages>
  <Words>1931</Words>
  <Characters>2237</Characters>
  <Lines>0</Lines>
  <Paragraphs>331</Paragraphs>
  <TotalTime>0</TotalTime>
  <ScaleCrop>false</ScaleCrop>
  <LinksUpToDate>false</LinksUpToDate>
  <CharactersWithSpaces>2288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2025-12-17T01:09:59Z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