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C9BA4">
      <w:pPr>
        <w:pStyle w:val="20"/>
        <w:jc w:val="both"/>
        <w:rPr>
          <w:rFonts w:hAnsi="黑体"/>
          <w:sz w:val="36"/>
          <w:szCs w:val="36"/>
        </w:rPr>
      </w:pPr>
    </w:p>
    <w:p w14:paraId="0E0C096B">
      <w:pPr>
        <w:pStyle w:val="20"/>
        <w:jc w:val="center"/>
        <w:rPr>
          <w:rFonts w:ascii="Times New Roman" w:hAnsi="Times New Roman" w:cs="Times New Roman"/>
          <w:sz w:val="56"/>
          <w:szCs w:val="56"/>
        </w:rPr>
      </w:pPr>
    </w:p>
    <w:p w14:paraId="3CC5DDC5">
      <w:pPr>
        <w:pStyle w:val="20"/>
        <w:jc w:val="center"/>
        <w:rPr>
          <w:rFonts w:ascii="Times New Roman" w:hAnsi="Times New Roman" w:cs="Times New Roman"/>
          <w:sz w:val="84"/>
          <w:szCs w:val="84"/>
        </w:rPr>
      </w:pPr>
    </w:p>
    <w:p w14:paraId="4800BF07">
      <w:pPr>
        <w:pStyle w:val="20"/>
        <w:jc w:val="center"/>
        <w:rPr>
          <w:rFonts w:ascii="Times New Roman" w:hAnsi="Times New Roman" w:cs="Times New Roman"/>
          <w:sz w:val="84"/>
          <w:szCs w:val="84"/>
        </w:rPr>
      </w:pPr>
    </w:p>
    <w:p w14:paraId="0BDEBD1D">
      <w:pPr>
        <w:pStyle w:val="20"/>
        <w:jc w:val="center"/>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210A61BF">
      <w:pPr>
        <w:pStyle w:val="20"/>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会同县应急管理局</w:t>
      </w:r>
      <w:r>
        <w:rPr>
          <w:rFonts w:ascii="Times New Roman" w:hAnsi="Times New Roman" w:eastAsia="方正小标宋简体" w:cs="Times New Roman"/>
          <w:sz w:val="72"/>
          <w:szCs w:val="72"/>
        </w:rPr>
        <w:t>部门决算</w:t>
      </w:r>
    </w:p>
    <w:p w14:paraId="5D074F3D">
      <w:pPr>
        <w:pStyle w:val="20"/>
        <w:jc w:val="center"/>
        <w:rPr>
          <w:rFonts w:ascii="Times New Roman" w:hAnsi="Times New Roman" w:eastAsia="方正小标宋_GBK" w:cs="Times New Roman"/>
          <w:sz w:val="56"/>
          <w:szCs w:val="56"/>
        </w:rPr>
      </w:pPr>
    </w:p>
    <w:p w14:paraId="59E1B5EB">
      <w:pPr>
        <w:pStyle w:val="20"/>
        <w:jc w:val="center"/>
        <w:rPr>
          <w:rFonts w:ascii="Times New Roman" w:hAnsi="Times New Roman" w:cs="Times New Roman"/>
          <w:sz w:val="56"/>
          <w:szCs w:val="56"/>
        </w:rPr>
      </w:pPr>
    </w:p>
    <w:p w14:paraId="599AB4FB">
      <w:pPr>
        <w:rPr>
          <w:rFonts w:hint="eastAsia" w:ascii="Times New Roman" w:hAnsi="Times New Roman" w:cs="Times New Roman" w:eastAsiaTheme="minorEastAsia"/>
          <w:b/>
          <w:sz w:val="36"/>
          <w:szCs w:val="28"/>
          <w:lang w:eastAsia="zh-CN"/>
        </w:rPr>
        <w:sectPr>
          <w:pgSz w:w="11906" w:h="16838"/>
          <w:pgMar w:top="1417" w:right="1588" w:bottom="1417" w:left="1588" w:header="851" w:footer="992" w:gutter="0"/>
          <w:cols w:space="425" w:num="1"/>
          <w:docGrid w:type="lines" w:linePitch="312" w:charSpace="0"/>
        </w:sectPr>
      </w:pPr>
    </w:p>
    <w:p w14:paraId="1C9E62ED">
      <w:pPr>
        <w:pStyle w:val="20"/>
        <w:spacing w:line="600" w:lineRule="exact"/>
        <w:jc w:val="both"/>
        <w:rPr>
          <w:rFonts w:ascii="Times New Roman" w:hAnsi="Times New Roman" w:cs="Times New Roman"/>
          <w:b/>
          <w:sz w:val="36"/>
          <w:szCs w:val="28"/>
        </w:rPr>
      </w:pPr>
    </w:p>
    <w:p w14:paraId="335D9AA3">
      <w:pPr>
        <w:pStyle w:val="20"/>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5166588">
      <w:pPr>
        <w:pStyle w:val="20"/>
        <w:spacing w:line="600" w:lineRule="exact"/>
        <w:jc w:val="center"/>
        <w:rPr>
          <w:rFonts w:ascii="Times New Roman" w:hAnsi="Times New Roman" w:cs="Times New Roman"/>
          <w:b/>
          <w:sz w:val="36"/>
          <w:szCs w:val="28"/>
        </w:rPr>
      </w:pPr>
    </w:p>
    <w:p w14:paraId="48481CE6">
      <w:pPr>
        <w:pStyle w:val="20"/>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会同县应急管理局部门</w:t>
      </w:r>
      <w:r>
        <w:rPr>
          <w:rFonts w:ascii="Times New Roman" w:hAnsi="Times New Roman" w:cs="Times New Roman"/>
          <w:bCs/>
          <w:sz w:val="32"/>
          <w:szCs w:val="32"/>
        </w:rPr>
        <w:t>概况</w:t>
      </w:r>
    </w:p>
    <w:p w14:paraId="56655505">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384CE2A">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6B0E885">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7FA3FB02">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5007E2F">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9378D0D">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2E8A426">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61DBDA98">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4E7A2256">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28022E3">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6B12DEB">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EDE22DE">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CF12ABB">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CB76FFD">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8E128FF">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FEC332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4F7524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ED4602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CBA4AAF">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07CC4B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DB7F4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82239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2E09B88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37F89F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690DF65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C242117">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24FBF11">
      <w:pPr>
        <w:pStyle w:val="20"/>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1CFC0AC2">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4126C820">
      <w:pPr>
        <w:pStyle w:val="20"/>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5138C31D">
      <w:pPr>
        <w:pStyle w:val="20"/>
        <w:spacing w:line="600" w:lineRule="exact"/>
        <w:rPr>
          <w:rFonts w:ascii="Times New Roman" w:hAnsi="Times New Roman" w:cs="Times New Roman"/>
          <w:bCs/>
          <w:sz w:val="28"/>
          <w:szCs w:val="28"/>
        </w:rPr>
      </w:pPr>
    </w:p>
    <w:p w14:paraId="11E4E44E">
      <w:pPr>
        <w:jc w:val="center"/>
        <w:rPr>
          <w:rFonts w:ascii="Times New Roman" w:hAnsi="Times New Roman" w:cs="Times New Roman"/>
          <w:sz w:val="72"/>
          <w:szCs w:val="72"/>
        </w:rPr>
      </w:pPr>
    </w:p>
    <w:p w14:paraId="0C94368C">
      <w:pPr>
        <w:jc w:val="center"/>
        <w:rPr>
          <w:rFonts w:ascii="Times New Roman" w:hAnsi="Times New Roman" w:cs="Times New Roman"/>
          <w:sz w:val="72"/>
          <w:szCs w:val="72"/>
        </w:rPr>
      </w:pPr>
    </w:p>
    <w:p w14:paraId="4EF19CEF">
      <w:pPr>
        <w:pStyle w:val="15"/>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D1934A4">
      <w:pPr>
        <w:rPr>
          <w:rFonts w:ascii="Times New Roman" w:hAnsi="Times New Roman" w:eastAsia="方正小标宋_GBK" w:cs="Times New Roman"/>
          <w:sz w:val="72"/>
          <w:szCs w:val="72"/>
        </w:rPr>
      </w:pPr>
    </w:p>
    <w:p w14:paraId="6F1B2F8B">
      <w:pPr>
        <w:pStyle w:val="20"/>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00BCC14">
      <w:pPr>
        <w:pStyle w:val="20"/>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会同县应急管理局部门</w:t>
      </w:r>
      <w:r>
        <w:rPr>
          <w:rFonts w:ascii="Times New Roman" w:hAnsi="Times New Roman" w:eastAsia="方正小标宋_GBK" w:cs="Times New Roman"/>
          <w:sz w:val="52"/>
          <w:szCs w:val="52"/>
        </w:rPr>
        <w:t>概况</w:t>
      </w:r>
    </w:p>
    <w:p w14:paraId="2A6E2EC0">
      <w:pPr>
        <w:pStyle w:val="5"/>
        <w:ind w:left="0" w:leftChars="0" w:firstLine="0" w:firstLineChars="0"/>
        <w:rPr>
          <w:rFonts w:ascii="Times New Roman" w:hAnsi="Times New Roman" w:cs="Times New Roman"/>
        </w:rPr>
      </w:pPr>
    </w:p>
    <w:p w14:paraId="126C6BF3">
      <w:pPr>
        <w:pStyle w:val="21"/>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 xml:space="preserve">     一、</w:t>
      </w:r>
      <w:r>
        <w:rPr>
          <w:rFonts w:ascii="Times New Roman" w:hAnsi="Times New Roman" w:eastAsia="黑体" w:cs="Times New Roman"/>
          <w:sz w:val="32"/>
          <w:szCs w:val="32"/>
        </w:rPr>
        <w:t>部门职责</w:t>
      </w:r>
    </w:p>
    <w:p w14:paraId="05D478ED">
      <w:pPr>
        <w:spacing w:line="500" w:lineRule="atLeast"/>
        <w:ind w:firstLine="800" w:firstLineChars="250"/>
        <w:rPr>
          <w:rFonts w:ascii="仿宋" w:hAnsi="仿宋" w:eastAsia="仿宋" w:cs="仿宋"/>
          <w:bCs/>
          <w:kern w:val="0"/>
          <w:sz w:val="32"/>
          <w:szCs w:val="32"/>
        </w:rPr>
      </w:pPr>
      <w:r>
        <w:rPr>
          <w:rFonts w:hint="eastAsia" w:ascii="仿宋" w:hAnsi="仿宋" w:eastAsia="仿宋" w:cs="仿宋"/>
          <w:color w:val="333333"/>
          <w:sz w:val="32"/>
          <w:szCs w:val="32"/>
        </w:rPr>
        <w:t>1、负责应急管理工作，指导全县各乡镇各部门应对安全生产类、自然灾害类等突发事件和综合防灾减灾救灾工作。负责安全生产综合监督管理和矿山、危险化学品、烟花爆竹行业安全生产监督管理工作。</w:t>
      </w:r>
    </w:p>
    <w:p w14:paraId="28B94E46">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2、贯彻实施相关法律法规、部门规章、规程和标准，组织编制全县应急体系建设、安全生产和综合防灾减灾规划，组织起草相关规范性文件、规章草案，组织拟订相关政策、规程和标准并监督实施。</w:t>
      </w:r>
    </w:p>
    <w:p w14:paraId="127C0C7C">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3、指导应急预案体系建设，建立完善事故灾难和自然灾害分级应对制度，组织编制会同县总体应急预案和安全生产类、自然灾害类专项预案，综合协调应急预案衔接工作，组织开展预案演练，推动应急避难设施建设。</w:t>
      </w:r>
    </w:p>
    <w:p w14:paraId="45FA0BE9">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4、牵头推进全县统一的应急管理信息系统建设，负责信息传输渠道的规划和布局，建立监测预警和灾情报告制度，健全自然灾害信息资源获取和共享机制，依法统一发布灾情。</w:t>
      </w:r>
    </w:p>
    <w:p w14:paraId="01840DCC">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5、组织指导协调安全生产类、自然灾害类等突发事件应急救援，承担县应对较大灾害指挥部工作，综合研判突发事件发展态势并提出应对建议，协助县委、县政府指定的负责同志组织一般及以上灾害应急处置工作。</w:t>
      </w:r>
    </w:p>
    <w:p w14:paraId="1F0A89E1">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6、统一协调指挥各类应急专业队伍，建立应急协调联动机制，推进指挥平台对接，负责做好解放军和武警部队参与应急救援相关衔接工作。</w:t>
      </w:r>
    </w:p>
    <w:p w14:paraId="0163374A">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7、统筹全县应急救援力量建设，负责消防、森林和草原火灾扑救、抗洪抢险、地震和地质灾害救援、生产安全事故救援等专业应急救援力量建设，依权限做好驻会国家综合性应急救援队伍建设的相关工作，指导地方及社会应急救援力量建设。</w:t>
      </w:r>
    </w:p>
    <w:p w14:paraId="19007592">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8、负责全县消防管理有关工作，指导、监督全县消防管理工作，指导全县火灾预防、火灾扑救等工作。</w:t>
      </w:r>
    </w:p>
    <w:p w14:paraId="53EF3EFD">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9、指导协调全县森林和草原火灾、水旱灾害、地震和地质灾害等防治工作，负责自然灾害综合监测预警工作，指导开展自然灾害综合风险评估工作。</w:t>
      </w:r>
    </w:p>
    <w:p w14:paraId="73DDA10C">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10、组织协调灾害救助工作，组织指导灾情核查、损失评估、救灾捐赠工作，按权限管理、分配中央、省、市下达和县级救灾款物并监督使用。</w:t>
      </w:r>
    </w:p>
    <w:p w14:paraId="01E1B209">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11、依法行使安全生产综合监督管理职权，指导协调、监督检查县政府有关部门和各乡镇政府安全生产工作，组织开展安全生产巡查、考核工作。承担县安全生产委员会办公室日常工作。</w:t>
      </w:r>
    </w:p>
    <w:p w14:paraId="0C42E197">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12、按照分级、属地原则，依法监督检查矿山、危险化学品、烟花爆竹等行业生产经营单位贯彻执行安全生产法律法规情况及其安全生产条件和有关设备（特种设备除外）、材料、劳动防护用品的安全生产管理工作。负责监督管理矿山、危险化学品、烟花爆竹行业县属企业安全生产工作。依法组织并指导监督实施安全生产准入制度。负责危险化学品安全监督管理综合工作和烟花爆竹安全生产监督管理工作。</w:t>
      </w:r>
    </w:p>
    <w:p w14:paraId="7A71F36F">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13、负责全县煤矿安全生产地方监管和煤矿安全基础管理监督指导工作。</w:t>
      </w:r>
    </w:p>
    <w:p w14:paraId="4E41B526">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14、依法组织指导生产安全事故调查处理，监督事故查处和责任追究落实情况。组织开展自然灾害类突发事件的调查评估工作。</w:t>
      </w:r>
    </w:p>
    <w:p w14:paraId="140E4FE1">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15、开展应急管理对外交流与合作，组织参与安全生产类、自然灾害类等突发事件的对外救援工作。</w:t>
      </w:r>
    </w:p>
    <w:p w14:paraId="51769804">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16、制定全县应急物资储备和应急救援装备规划并组织实施，会同县发展和改革局等部门建立健全应急物资信息平台和调拨制度，在救灾时统一调度。</w:t>
      </w:r>
    </w:p>
    <w:p w14:paraId="11DE0973">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17、负责应急管理、安全生产宣传教育和培训工作，组织指导应急管理、安全生产的科学技术研究、推广应用和信息化建设工作。</w:t>
      </w:r>
    </w:p>
    <w:p w14:paraId="687BE27A">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18、承担县防汛抗旱指挥部日常工作，协调县防汛抗旱指挥部成员单位的相关工作，组织执行国家防汛抗旱总指挥部、相关流域防汛抗旱指挥机构和省、市、县防汛抗旱指挥部的指示、命令。</w:t>
      </w:r>
    </w:p>
    <w:p w14:paraId="3E7EBE06">
      <w:pPr>
        <w:pStyle w:val="11"/>
        <w:shd w:val="clear" w:color="auto" w:fill="FFFFFF"/>
        <w:spacing w:beforeAutospacing="0" w:afterAutospacing="0" w:line="500" w:lineRule="atLeast"/>
        <w:ind w:firstLine="800" w:firstLineChars="250"/>
        <w:jc w:val="both"/>
        <w:rPr>
          <w:rFonts w:ascii="仿宋" w:hAnsi="仿宋" w:eastAsia="仿宋" w:cs="仿宋"/>
          <w:color w:val="333333"/>
          <w:sz w:val="32"/>
          <w:szCs w:val="32"/>
        </w:rPr>
      </w:pPr>
      <w:r>
        <w:rPr>
          <w:rFonts w:hint="eastAsia" w:ascii="仿宋" w:hAnsi="仿宋" w:eastAsia="仿宋" w:cs="仿宋"/>
          <w:color w:val="333333"/>
          <w:sz w:val="32"/>
          <w:szCs w:val="32"/>
        </w:rPr>
        <w:t>19、监督检查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5B2A33E1">
      <w:pPr>
        <w:widowControl/>
        <w:spacing w:line="500" w:lineRule="atLeast"/>
        <w:ind w:firstLine="800" w:firstLineChars="250"/>
        <w:rPr>
          <w:rFonts w:ascii="仿宋" w:hAnsi="仿宋" w:eastAsia="仿宋" w:cs="仿宋"/>
          <w:sz w:val="28"/>
          <w:szCs w:val="32"/>
        </w:rPr>
      </w:pPr>
      <w:r>
        <w:rPr>
          <w:rFonts w:hint="eastAsia" w:ascii="仿宋" w:hAnsi="仿宋" w:eastAsia="仿宋" w:cs="仿宋"/>
          <w:color w:val="333333"/>
          <w:sz w:val="32"/>
          <w:szCs w:val="32"/>
        </w:rPr>
        <w:t>20、完成县委、县政府交办的其他任务。</w:t>
      </w:r>
    </w:p>
    <w:p w14:paraId="1C33B9E5">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9073FA9">
      <w:pPr>
        <w:spacing w:line="500" w:lineRule="atLeast"/>
        <w:ind w:firstLine="640" w:firstLineChars="200"/>
        <w:rPr>
          <w:rFonts w:ascii="仿宋" w:hAnsi="仿宋" w:eastAsia="仿宋" w:cs="仿宋"/>
          <w:color w:val="000000"/>
          <w:kern w:val="0"/>
          <w:sz w:val="32"/>
          <w:szCs w:val="32"/>
        </w:rPr>
      </w:pPr>
      <w:r>
        <w:rPr>
          <w:rFonts w:hint="eastAsia" w:ascii="仿宋" w:hAnsi="仿宋" w:eastAsia="仿宋" w:cs="仿宋"/>
          <w:bCs/>
          <w:kern w:val="0"/>
          <w:sz w:val="32"/>
          <w:szCs w:val="32"/>
        </w:rPr>
        <w:t>（一）内设机构设置。</w:t>
      </w:r>
      <w:r>
        <w:rPr>
          <w:rFonts w:hint="eastAsia" w:ascii="仿宋" w:hAnsi="仿宋" w:eastAsia="仿宋" w:cs="仿宋"/>
          <w:sz w:val="32"/>
          <w:szCs w:val="32"/>
        </w:rPr>
        <w:t>应急管理局设有职能股室19个:</w:t>
      </w:r>
      <w:r>
        <w:rPr>
          <w:rFonts w:hint="eastAsia" w:ascii="仿宋" w:hAnsi="仿宋" w:eastAsia="仿宋" w:cs="仿宋"/>
          <w:color w:val="333333"/>
          <w:sz w:val="32"/>
          <w:szCs w:val="32"/>
        </w:rPr>
        <w:t>1.政工室。2.办公室（新闻宣传股、规划财务股）。3.应急指挥中心（安全生产综合协调股）。4.防汛抗旱股（火灾防治管理股）。5.政策法规和行政审批股。6.安全监督管理股（矿山和工贸行业安全监督管理股、危险化学品安全监督管理股、烟花爆竹安全监督管理股）。7.救援协调和预案管理股（救灾和物资保障股、风险监测和综合减灾股、地震和地质灾害救援股）。8.教育训练和培训监督考核股（调查评估和统计股）。</w:t>
      </w:r>
      <w:r>
        <w:rPr>
          <w:rFonts w:hint="eastAsia" w:ascii="仿宋" w:hAnsi="仿宋" w:eastAsia="仿宋" w:cs="仿宋"/>
          <w:sz w:val="32"/>
          <w:szCs w:val="32"/>
        </w:rPr>
        <w:t>二级事业机构2个：1.信息中心；2.安全生产执法大队。</w:t>
      </w:r>
    </w:p>
    <w:p w14:paraId="12B48371">
      <w:pPr>
        <w:widowControl/>
        <w:spacing w:line="500" w:lineRule="atLeast"/>
        <w:ind w:firstLine="800" w:firstLineChars="250"/>
        <w:rPr>
          <w:rFonts w:ascii="仿宋" w:hAnsi="仿宋" w:eastAsia="仿宋" w:cs="仿宋"/>
          <w:sz w:val="32"/>
          <w:szCs w:val="32"/>
        </w:rPr>
      </w:pPr>
      <w:r>
        <w:rPr>
          <w:rFonts w:hint="eastAsia" w:ascii="仿宋" w:hAnsi="仿宋" w:eastAsia="仿宋" w:cs="仿宋"/>
          <w:bCs/>
          <w:kern w:val="0"/>
          <w:sz w:val="32"/>
          <w:szCs w:val="32"/>
        </w:rPr>
        <w:t>（二）决算单位构成。</w:t>
      </w:r>
      <w:r>
        <w:rPr>
          <w:rFonts w:hint="eastAsia" w:ascii="仿宋" w:hAnsi="仿宋" w:eastAsia="仿宋" w:cs="仿宋"/>
          <w:sz w:val="32"/>
          <w:szCs w:val="32"/>
        </w:rPr>
        <w:t>应急管理局</w:t>
      </w:r>
      <w:r>
        <w:rPr>
          <w:rFonts w:hint="eastAsia" w:ascii="仿宋" w:hAnsi="仿宋" w:eastAsia="仿宋" w:cs="仿宋"/>
          <w:bCs/>
          <w:kern w:val="0"/>
          <w:sz w:val="32"/>
          <w:szCs w:val="32"/>
        </w:rPr>
        <w:t>2025年部门决算公开单位构成只包括单位本级。</w:t>
      </w:r>
    </w:p>
    <w:p w14:paraId="1D61BD4F">
      <w:pPr>
        <w:pStyle w:val="15"/>
        <w:rPr>
          <w:rFonts w:ascii="Times New Roman" w:hAnsi="Times New Roman" w:cs="Times New Roman"/>
        </w:rPr>
      </w:pPr>
    </w:p>
    <w:p w14:paraId="22913CD8">
      <w:pPr>
        <w:pStyle w:val="5"/>
        <w:ind w:firstLine="480"/>
      </w:pPr>
    </w:p>
    <w:p w14:paraId="32A2B939"/>
    <w:p w14:paraId="3D081AA1">
      <w:pPr>
        <w:pStyle w:val="15"/>
      </w:pPr>
    </w:p>
    <w:p w14:paraId="7A9F8169">
      <w:pPr>
        <w:pStyle w:val="5"/>
        <w:ind w:firstLine="480"/>
      </w:pPr>
    </w:p>
    <w:p w14:paraId="65029A1B"/>
    <w:p w14:paraId="79C3E7BC">
      <w:pPr>
        <w:pStyle w:val="15"/>
      </w:pPr>
    </w:p>
    <w:p w14:paraId="41015181">
      <w:pPr>
        <w:pStyle w:val="20"/>
        <w:jc w:val="center"/>
        <w:rPr>
          <w:rFonts w:ascii="Times New Roman" w:hAnsi="Times New Roman" w:eastAsia="方正小标宋_GBK" w:cs="Times New Roman"/>
          <w:sz w:val="52"/>
          <w:szCs w:val="52"/>
        </w:rPr>
      </w:pPr>
    </w:p>
    <w:p w14:paraId="61AACC21">
      <w:pPr>
        <w:pStyle w:val="20"/>
        <w:jc w:val="center"/>
        <w:rPr>
          <w:rFonts w:ascii="Times New Roman" w:hAnsi="Times New Roman" w:eastAsia="方正小标宋_GBK" w:cs="Times New Roman"/>
          <w:sz w:val="52"/>
          <w:szCs w:val="52"/>
        </w:rPr>
      </w:pPr>
    </w:p>
    <w:p w14:paraId="1557547E">
      <w:pPr>
        <w:pStyle w:val="20"/>
        <w:jc w:val="center"/>
        <w:rPr>
          <w:rFonts w:ascii="Times New Roman" w:hAnsi="Times New Roman" w:eastAsia="方正小标宋_GBK" w:cs="Times New Roman"/>
          <w:sz w:val="52"/>
          <w:szCs w:val="52"/>
        </w:rPr>
      </w:pPr>
    </w:p>
    <w:p w14:paraId="01E160B9">
      <w:pPr>
        <w:pStyle w:val="20"/>
        <w:jc w:val="center"/>
        <w:rPr>
          <w:rFonts w:ascii="Times New Roman" w:hAnsi="Times New Roman" w:eastAsia="方正小标宋_GBK" w:cs="Times New Roman"/>
          <w:sz w:val="52"/>
          <w:szCs w:val="52"/>
        </w:rPr>
      </w:pPr>
    </w:p>
    <w:p w14:paraId="7F1E4125">
      <w:pPr>
        <w:pStyle w:val="20"/>
        <w:jc w:val="center"/>
        <w:rPr>
          <w:rFonts w:ascii="Times New Roman" w:hAnsi="Times New Roman" w:eastAsia="方正小标宋_GBK" w:cs="Times New Roman"/>
          <w:sz w:val="52"/>
          <w:szCs w:val="52"/>
        </w:rPr>
      </w:pPr>
    </w:p>
    <w:p w14:paraId="37CF6AED">
      <w:pPr>
        <w:pStyle w:val="20"/>
        <w:jc w:val="center"/>
        <w:rPr>
          <w:rFonts w:ascii="Times New Roman" w:hAnsi="Times New Roman" w:eastAsia="方正小标宋_GBK" w:cs="Times New Roman"/>
          <w:sz w:val="52"/>
          <w:szCs w:val="52"/>
        </w:rPr>
      </w:pPr>
    </w:p>
    <w:p w14:paraId="6DE0A228">
      <w:pPr>
        <w:pStyle w:val="20"/>
        <w:keepNext w:val="0"/>
        <w:keepLines w:val="0"/>
        <w:pageBreakBefore w:val="0"/>
        <w:kinsoku/>
        <w:wordWrap/>
        <w:overflowPunct/>
        <w:topLinePunct w:val="0"/>
        <w:bidi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w:t>
      </w:r>
    </w:p>
    <w:p w14:paraId="3AADBCAA">
      <w:pPr>
        <w:pStyle w:val="20"/>
        <w:keepNext w:val="0"/>
        <w:keepLines w:val="0"/>
        <w:pageBreakBefore w:val="0"/>
        <w:kinsoku/>
        <w:wordWrap/>
        <w:overflowPunct/>
        <w:topLinePunct w:val="0"/>
        <w:bidi w:val="0"/>
        <w:snapToGrid/>
        <w:spacing w:line="360" w:lineRule="auto"/>
        <w:jc w:val="both"/>
        <w:textAlignment w:val="auto"/>
        <w:rPr>
          <w:rFonts w:ascii="Times New Roman" w:hAnsi="Times New Roman" w:eastAsia="方正小标宋_GBK" w:cs="Times New Roman"/>
          <w:sz w:val="52"/>
          <w:szCs w:val="52"/>
        </w:rPr>
      </w:pPr>
    </w:p>
    <w:p w14:paraId="76FCAC63">
      <w:pPr>
        <w:pStyle w:val="20"/>
        <w:keepNext w:val="0"/>
        <w:keepLines w:val="0"/>
        <w:pageBreakBefore w:val="0"/>
        <w:kinsoku/>
        <w:wordWrap/>
        <w:overflowPunct/>
        <w:topLinePunct w:val="0"/>
        <w:bidi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部门决算表</w:t>
      </w:r>
    </w:p>
    <w:p w14:paraId="774B9AA2">
      <w:pPr>
        <w:pStyle w:val="5"/>
        <w:keepNext w:val="0"/>
        <w:keepLines w:val="0"/>
        <w:pageBreakBefore w:val="0"/>
        <w:kinsoku/>
        <w:wordWrap/>
        <w:overflowPunct/>
        <w:topLinePunct w:val="0"/>
        <w:bidi w:val="0"/>
        <w:snapToGrid/>
        <w:spacing w:line="360" w:lineRule="auto"/>
        <w:ind w:firstLine="480"/>
        <w:textAlignment w:val="auto"/>
        <w:sectPr>
          <w:footerReference r:id="rId5" w:type="default"/>
          <w:pgSz w:w="11906" w:h="16838"/>
          <w:pgMar w:top="1417" w:right="1588" w:bottom="1417" w:left="1588" w:header="851" w:footer="992" w:gutter="0"/>
          <w:pgNumType w:start="1"/>
          <w:cols w:space="425" w:num="1"/>
          <w:docGrid w:type="lines" w:linePitch="312" w:charSpace="0"/>
        </w:sectPr>
      </w:pPr>
    </w:p>
    <w:p w14:paraId="140DB160">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43022B52">
      <w:pPr>
        <w:widowControl/>
        <w:tabs>
          <w:tab w:val="left" w:pos="4442"/>
          <w:tab w:val="left" w:pos="5045"/>
          <w:tab w:val="left" w:pos="6444"/>
          <w:tab w:val="left" w:pos="11477"/>
          <w:tab w:val="left" w:pos="13102"/>
        </w:tabs>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lang w:val="en-US" w:eastAsia="zh-CN"/>
        </w:rPr>
        <w:t xml:space="preserve">                                                                                                 </w:t>
      </w:r>
      <w:r>
        <w:rPr>
          <w:rFonts w:cs="Times New Roman" w:asciiTheme="minorEastAsia" w:hAnsiTheme="minorEastAsia"/>
          <w:color w:val="000000"/>
          <w:kern w:val="0"/>
          <w:sz w:val="22"/>
        </w:rPr>
        <w:t>公开01表</w:t>
      </w:r>
    </w:p>
    <w:p w14:paraId="5B061310">
      <w:pPr>
        <w:widowControl/>
        <w:tabs>
          <w:tab w:val="left" w:pos="4442"/>
          <w:tab w:val="left" w:pos="5045"/>
          <w:tab w:val="left" w:pos="6444"/>
          <w:tab w:val="left" w:pos="11477"/>
          <w:tab w:val="left" w:pos="13102"/>
          <w:tab w:val="right" w:pos="14004"/>
        </w:tabs>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部门：</w:t>
      </w:r>
      <w:r>
        <w:rPr>
          <w:rFonts w:hint="eastAsia" w:cs="宋体" w:asciiTheme="minorEastAsia" w:hAnsiTheme="minorEastAsia"/>
          <w:sz w:val="22"/>
        </w:rPr>
        <w:t>会同县应急管理局</w:t>
      </w:r>
      <w:r>
        <w:rPr>
          <w:rFonts w:cs="Times New Roman" w:asciiTheme="minorEastAsia" w:hAnsiTheme="minorEastAsia"/>
          <w:color w:val="000000"/>
          <w:sz w:val="22"/>
        </w:rPr>
        <w:tab/>
      </w:r>
      <w:r>
        <w:rPr>
          <w:rFonts w:cs="Times New Roman" w:asciiTheme="minorEastAsia" w:hAnsiTheme="minorEastAsia"/>
          <w:color w:val="000000"/>
          <w:sz w:val="22"/>
        </w:rPr>
        <w:tab/>
      </w:r>
      <w:r>
        <w:rPr>
          <w:rFonts w:cs="Times New Roman" w:asciiTheme="minorEastAsia" w:hAnsiTheme="minorEastAsia"/>
          <w:color w:val="000000"/>
          <w:sz w:val="22"/>
        </w:rPr>
        <w:tab/>
      </w:r>
      <w:r>
        <w:rPr>
          <w:rFonts w:cs="Times New Roman" w:asciiTheme="minorEastAsia" w:hAnsiTheme="minorEastAsia"/>
          <w:color w:val="000000"/>
          <w:sz w:val="22"/>
        </w:rPr>
        <w:tab/>
      </w:r>
      <w:r>
        <w:rPr>
          <w:rFonts w:hint="eastAsia" w:cs="Times New Roman" w:asciiTheme="minorEastAsia" w:hAnsiTheme="minorEastAsia"/>
          <w:color w:val="000000"/>
          <w:sz w:val="22"/>
          <w:lang w:val="en-US" w:eastAsia="zh-CN"/>
        </w:rPr>
        <w:t xml:space="preserve">   </w:t>
      </w:r>
      <w:r>
        <w:rPr>
          <w:rFonts w:cs="Times New Roman" w:asciiTheme="minorEastAsia" w:hAnsiTheme="minorEastAsia"/>
          <w:color w:val="000000"/>
          <w:kern w:val="0"/>
          <w:sz w:val="22"/>
        </w:rPr>
        <w:t>单位：万元</w:t>
      </w:r>
    </w:p>
    <w:tbl>
      <w:tblPr>
        <w:tblStyle w:val="12"/>
        <w:tblW w:w="14896" w:type="dxa"/>
        <w:jc w:val="center"/>
        <w:tblLayout w:type="autofit"/>
        <w:tblCellMar>
          <w:top w:w="0" w:type="dxa"/>
          <w:left w:w="108" w:type="dxa"/>
          <w:bottom w:w="0" w:type="dxa"/>
          <w:right w:w="108" w:type="dxa"/>
        </w:tblCellMar>
      </w:tblPr>
      <w:tblGrid>
        <w:gridCol w:w="5556"/>
        <w:gridCol w:w="873"/>
        <w:gridCol w:w="1458"/>
        <w:gridCol w:w="4678"/>
        <w:gridCol w:w="873"/>
        <w:gridCol w:w="1458"/>
      </w:tblGrid>
      <w:tr w14:paraId="24404BEE">
        <w:tblPrEx>
          <w:tblCellMar>
            <w:top w:w="0" w:type="dxa"/>
            <w:left w:w="108" w:type="dxa"/>
            <w:bottom w:w="0" w:type="dxa"/>
            <w:right w:w="108" w:type="dxa"/>
          </w:tblCellMar>
        </w:tblPrEx>
        <w:trPr>
          <w:trHeight w:val="675" w:hRule="exact"/>
          <w:jc w:val="center"/>
        </w:trPr>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54C3F4E8">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收入</w:t>
            </w:r>
          </w:p>
        </w:tc>
        <w:tc>
          <w:tcPr>
            <w:tcW w:w="0" w:type="auto"/>
            <w:gridSpan w:val="3"/>
            <w:tcBorders>
              <w:top w:val="single" w:color="auto" w:sz="4" w:space="0"/>
              <w:left w:val="single" w:color="auto" w:sz="4" w:space="0"/>
              <w:bottom w:val="single" w:color="auto" w:sz="4" w:space="0"/>
              <w:right w:val="single" w:color="auto" w:sz="4" w:space="0"/>
            </w:tcBorders>
            <w:shd w:val="clear" w:color="auto" w:fill="FFFFFF"/>
            <w:noWrap/>
            <w:vAlign w:val="center"/>
          </w:tcPr>
          <w:p w14:paraId="23AFC19D">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支出</w:t>
            </w:r>
          </w:p>
        </w:tc>
      </w:tr>
      <w:tr w14:paraId="2E2EC4E9">
        <w:tblPrEx>
          <w:tblCellMar>
            <w:top w:w="0" w:type="dxa"/>
            <w:left w:w="108" w:type="dxa"/>
            <w:bottom w:w="0" w:type="dxa"/>
            <w:right w:w="108" w:type="dxa"/>
          </w:tblCellMar>
        </w:tblPrEx>
        <w:trPr>
          <w:trHeight w:val="571"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13382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9E2810">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7535BAD">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决算数</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B16DB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项    目</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3BFBB5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行次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24E4C0D">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决算数</w:t>
            </w:r>
          </w:p>
        </w:tc>
      </w:tr>
      <w:tr w14:paraId="7733FFE4">
        <w:tblPrEx>
          <w:tblCellMar>
            <w:top w:w="0" w:type="dxa"/>
            <w:left w:w="108" w:type="dxa"/>
            <w:bottom w:w="0" w:type="dxa"/>
            <w:right w:w="108" w:type="dxa"/>
          </w:tblCellMar>
        </w:tblPrEx>
        <w:trPr>
          <w:trHeight w:val="569"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B54E1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0B16797">
            <w:pPr>
              <w:jc w:val="center"/>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02BB06">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C08956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栏    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64769F1">
            <w:pPr>
              <w:jc w:val="center"/>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3F662E">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2</w:t>
            </w:r>
          </w:p>
        </w:tc>
      </w:tr>
      <w:tr w14:paraId="46508DB9">
        <w:tblPrEx>
          <w:tblCellMar>
            <w:top w:w="0" w:type="dxa"/>
            <w:left w:w="108" w:type="dxa"/>
            <w:bottom w:w="0" w:type="dxa"/>
            <w:right w:w="108" w:type="dxa"/>
          </w:tblCellMar>
        </w:tblPrEx>
        <w:trPr>
          <w:trHeight w:val="57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55F2FC">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一、一般公共预算财政拨款收入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CD25D6">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8B8C73E">
            <w:pPr>
              <w:jc w:val="right"/>
              <w:rPr>
                <w:rFonts w:cs="宋体" w:asciiTheme="minorEastAsia" w:hAnsiTheme="minorEastAsia"/>
                <w:color w:val="000000"/>
                <w:sz w:val="22"/>
              </w:rPr>
            </w:pPr>
            <w:r>
              <w:rPr>
                <w:rFonts w:hint="eastAsia" w:asciiTheme="minorEastAsia" w:hAnsiTheme="minorEastAsia"/>
                <w:color w:val="000000"/>
                <w:sz w:val="22"/>
              </w:rPr>
              <w:t xml:space="preserve">2,143.93 </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13BB7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一、一般公共服务支出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64BD04D">
            <w:pPr>
              <w:jc w:val="center"/>
              <w:rPr>
                <w:rFonts w:cs="宋体" w:asciiTheme="minorEastAsia" w:hAnsiTheme="minorEastAsia"/>
                <w:color w:val="000000"/>
                <w:sz w:val="22"/>
              </w:rPr>
            </w:pPr>
            <w:r>
              <w:rPr>
                <w:rFonts w:hint="eastAsia" w:asciiTheme="minorEastAsia" w:hAnsiTheme="minorEastAsia"/>
                <w:color w:val="000000"/>
                <w:sz w:val="22"/>
              </w:rPr>
              <w:t>31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33A251">
            <w:pPr>
              <w:jc w:val="right"/>
              <w:rPr>
                <w:rFonts w:cs="宋体" w:asciiTheme="minorEastAsia" w:hAnsiTheme="minorEastAsia"/>
                <w:color w:val="000000"/>
                <w:sz w:val="22"/>
              </w:rPr>
            </w:pPr>
            <w:r>
              <w:rPr>
                <w:rFonts w:hint="eastAsia" w:asciiTheme="minorEastAsia" w:hAnsiTheme="minorEastAsia"/>
                <w:color w:val="000000"/>
                <w:sz w:val="22"/>
              </w:rPr>
              <w:t xml:space="preserve">7.15 </w:t>
            </w:r>
          </w:p>
          <w:p w14:paraId="3FFC6E43">
            <w:pPr>
              <w:jc w:val="right"/>
              <w:rPr>
                <w:rFonts w:cs="Times New Roman" w:asciiTheme="minorEastAsia" w:hAnsiTheme="minorEastAsia"/>
                <w:color w:val="000000"/>
                <w:sz w:val="22"/>
              </w:rPr>
            </w:pPr>
          </w:p>
        </w:tc>
      </w:tr>
      <w:tr w14:paraId="011ACF16">
        <w:tblPrEx>
          <w:tblCellMar>
            <w:top w:w="0" w:type="dxa"/>
            <w:left w:w="108" w:type="dxa"/>
            <w:bottom w:w="0" w:type="dxa"/>
            <w:right w:w="108" w:type="dxa"/>
          </w:tblCellMar>
        </w:tblPrEx>
        <w:trPr>
          <w:trHeight w:val="52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15BCF1">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二、政府性基金预算财政拨款收入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0C27005">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E3BBF0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3F297F1">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二、外交支出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37663C1">
            <w:pPr>
              <w:jc w:val="center"/>
              <w:rPr>
                <w:rFonts w:cs="宋体" w:asciiTheme="minorEastAsia" w:hAnsiTheme="minorEastAsia"/>
                <w:color w:val="000000"/>
                <w:sz w:val="22"/>
              </w:rPr>
            </w:pPr>
            <w:r>
              <w:rPr>
                <w:rFonts w:hint="eastAsia" w:asciiTheme="minorEastAsia" w:hAnsiTheme="minorEastAsia"/>
                <w:color w:val="000000"/>
                <w:sz w:val="22"/>
              </w:rPr>
              <w:t>32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53A379">
            <w:pPr>
              <w:jc w:val="right"/>
              <w:rPr>
                <w:rFonts w:cs="Times New Roman" w:asciiTheme="minorEastAsia" w:hAnsiTheme="minorEastAsia"/>
                <w:color w:val="000000"/>
                <w:sz w:val="22"/>
              </w:rPr>
            </w:pPr>
          </w:p>
        </w:tc>
      </w:tr>
      <w:tr w14:paraId="69D8CDE3">
        <w:tblPrEx>
          <w:tblCellMar>
            <w:top w:w="0" w:type="dxa"/>
            <w:left w:w="108" w:type="dxa"/>
            <w:bottom w:w="0" w:type="dxa"/>
            <w:right w:w="108" w:type="dxa"/>
          </w:tblCellMar>
        </w:tblPrEx>
        <w:trPr>
          <w:trHeight w:val="57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FF1F29">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三、国有资本经营预算财政拨款收入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C157BEC">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24A2C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281BAA5">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三、国防支出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01C117">
            <w:pPr>
              <w:jc w:val="center"/>
              <w:rPr>
                <w:rFonts w:cs="宋体" w:asciiTheme="minorEastAsia" w:hAnsiTheme="minorEastAsia"/>
                <w:color w:val="000000"/>
                <w:sz w:val="22"/>
              </w:rPr>
            </w:pPr>
            <w:r>
              <w:rPr>
                <w:rFonts w:hint="eastAsia" w:asciiTheme="minorEastAsia" w:hAnsiTheme="minorEastAsia"/>
                <w:color w:val="000000"/>
                <w:sz w:val="22"/>
              </w:rPr>
              <w:t>33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1E9E89">
            <w:pPr>
              <w:jc w:val="right"/>
              <w:rPr>
                <w:rFonts w:cs="Times New Roman" w:asciiTheme="minorEastAsia" w:hAnsiTheme="minorEastAsia"/>
                <w:color w:val="000000"/>
                <w:sz w:val="22"/>
              </w:rPr>
            </w:pPr>
          </w:p>
        </w:tc>
      </w:tr>
      <w:tr w14:paraId="645C16B7">
        <w:tblPrEx>
          <w:tblCellMar>
            <w:top w:w="0" w:type="dxa"/>
            <w:left w:w="108" w:type="dxa"/>
            <w:bottom w:w="0" w:type="dxa"/>
            <w:right w:w="108" w:type="dxa"/>
          </w:tblCellMar>
        </w:tblPrEx>
        <w:trPr>
          <w:trHeight w:val="55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D90B190">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四、上级补助收入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6BD605">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A5A6D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B4ECD71">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四、公共安全支出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83BE9C6">
            <w:pPr>
              <w:jc w:val="center"/>
              <w:rPr>
                <w:rFonts w:cs="宋体" w:asciiTheme="minorEastAsia" w:hAnsiTheme="minorEastAsia"/>
                <w:color w:val="000000"/>
                <w:sz w:val="22"/>
              </w:rPr>
            </w:pPr>
            <w:r>
              <w:rPr>
                <w:rFonts w:hint="eastAsia" w:asciiTheme="minorEastAsia" w:hAnsiTheme="minorEastAsia"/>
                <w:color w:val="000000"/>
                <w:sz w:val="22"/>
              </w:rPr>
              <w:t>34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F7AC2DC">
            <w:pPr>
              <w:jc w:val="right"/>
              <w:rPr>
                <w:rFonts w:cs="Times New Roman" w:asciiTheme="minorEastAsia" w:hAnsiTheme="minorEastAsia"/>
                <w:color w:val="000000"/>
                <w:sz w:val="22"/>
              </w:rPr>
            </w:pPr>
          </w:p>
        </w:tc>
      </w:tr>
      <w:tr w14:paraId="332B0A09">
        <w:tblPrEx>
          <w:tblCellMar>
            <w:top w:w="0" w:type="dxa"/>
            <w:left w:w="108" w:type="dxa"/>
            <w:bottom w:w="0" w:type="dxa"/>
            <w:right w:w="108" w:type="dxa"/>
          </w:tblCellMar>
        </w:tblPrEx>
        <w:trPr>
          <w:trHeight w:val="705"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37B3416">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五、事业收入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5DDFF2C">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229FFC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F6698F0">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五、教育支出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43916AC">
            <w:pPr>
              <w:jc w:val="center"/>
              <w:rPr>
                <w:rFonts w:cs="宋体" w:asciiTheme="minorEastAsia" w:hAnsiTheme="minorEastAsia"/>
                <w:color w:val="000000"/>
                <w:sz w:val="22"/>
              </w:rPr>
            </w:pPr>
            <w:r>
              <w:rPr>
                <w:rFonts w:hint="eastAsia" w:asciiTheme="minorEastAsia" w:hAnsiTheme="minorEastAsia"/>
                <w:color w:val="000000"/>
                <w:sz w:val="22"/>
              </w:rPr>
              <w:t>35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512A81D">
            <w:pPr>
              <w:jc w:val="right"/>
              <w:rPr>
                <w:rFonts w:cs="Times New Roman" w:asciiTheme="minorEastAsia" w:hAnsiTheme="minorEastAsia"/>
                <w:color w:val="000000"/>
                <w:sz w:val="22"/>
              </w:rPr>
            </w:pPr>
          </w:p>
        </w:tc>
      </w:tr>
      <w:tr w14:paraId="2DE67CA0">
        <w:tblPrEx>
          <w:tblCellMar>
            <w:top w:w="0" w:type="dxa"/>
            <w:left w:w="108" w:type="dxa"/>
            <w:bottom w:w="0" w:type="dxa"/>
            <w:right w:w="108" w:type="dxa"/>
          </w:tblCellMar>
        </w:tblPrEx>
        <w:trPr>
          <w:trHeight w:val="559"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A6E932">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六、经营收入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BC7794F">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3D25AD">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E2A17E3">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六、科学技术支出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3C95AB9">
            <w:pPr>
              <w:jc w:val="center"/>
              <w:rPr>
                <w:rFonts w:cs="宋体" w:asciiTheme="minorEastAsia" w:hAnsiTheme="minorEastAsia"/>
                <w:color w:val="000000"/>
                <w:sz w:val="22"/>
              </w:rPr>
            </w:pPr>
            <w:r>
              <w:rPr>
                <w:rFonts w:hint="eastAsia" w:asciiTheme="minorEastAsia" w:hAnsiTheme="minorEastAsia"/>
                <w:color w:val="000000"/>
                <w:sz w:val="22"/>
              </w:rPr>
              <w:t>36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B8C9FB">
            <w:pPr>
              <w:jc w:val="right"/>
              <w:rPr>
                <w:rFonts w:cs="Times New Roman" w:asciiTheme="minorEastAsia" w:hAnsiTheme="minorEastAsia"/>
                <w:color w:val="000000"/>
                <w:sz w:val="22"/>
              </w:rPr>
            </w:pPr>
          </w:p>
        </w:tc>
      </w:tr>
      <w:tr w14:paraId="7F3780D6">
        <w:tblPrEx>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1AC4B9F">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七、附属单位上缴收入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FEEE362">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8C4610E">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6FF48F">
            <w:pPr>
              <w:rPr>
                <w:rFonts w:cs="宋体" w:asciiTheme="minorEastAsia" w:hAnsiTheme="minorEastAsia"/>
                <w:color w:val="000000"/>
                <w:sz w:val="22"/>
              </w:rPr>
            </w:pPr>
            <w:r>
              <w:rPr>
                <w:rFonts w:hint="eastAsia" w:asciiTheme="minorEastAsia" w:hAnsiTheme="minorEastAsia"/>
                <w:color w:val="000000"/>
                <w:sz w:val="22"/>
              </w:rPr>
              <w:t>七、文化旅游体育与传媒支出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B27B1C">
            <w:pPr>
              <w:jc w:val="center"/>
              <w:rPr>
                <w:rFonts w:cs="宋体" w:asciiTheme="minorEastAsia" w:hAnsiTheme="minorEastAsia"/>
                <w:color w:val="000000"/>
                <w:sz w:val="22"/>
              </w:rPr>
            </w:pPr>
            <w:r>
              <w:rPr>
                <w:rFonts w:hint="eastAsia" w:asciiTheme="minorEastAsia" w:hAnsiTheme="minorEastAsia"/>
                <w:color w:val="000000"/>
                <w:sz w:val="22"/>
              </w:rPr>
              <w:t>37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E886DCB">
            <w:pPr>
              <w:jc w:val="right"/>
              <w:rPr>
                <w:rFonts w:cs="Times New Roman" w:asciiTheme="minorEastAsia" w:hAnsiTheme="minorEastAsia"/>
                <w:color w:val="000000"/>
                <w:sz w:val="22"/>
              </w:rPr>
            </w:pPr>
          </w:p>
        </w:tc>
      </w:tr>
      <w:tr w14:paraId="271422DE">
        <w:tblPrEx>
          <w:tblCellMar>
            <w:top w:w="0" w:type="dxa"/>
            <w:left w:w="108" w:type="dxa"/>
            <w:bottom w:w="0" w:type="dxa"/>
            <w:right w:w="108" w:type="dxa"/>
          </w:tblCellMar>
        </w:tblPrEx>
        <w:trPr>
          <w:trHeight w:val="576"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E555CA0">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八、其他收入</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05764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AE6C786">
            <w:pPr>
              <w:jc w:val="lef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8FBB8EA">
            <w:pPr>
              <w:rPr>
                <w:rFonts w:cs="宋体" w:asciiTheme="minorEastAsia" w:hAnsiTheme="minorEastAsia"/>
                <w:color w:val="000000"/>
                <w:sz w:val="22"/>
              </w:rPr>
            </w:pPr>
            <w:r>
              <w:rPr>
                <w:rFonts w:hint="eastAsia" w:asciiTheme="minorEastAsia" w:hAnsiTheme="minorEastAsia"/>
                <w:color w:val="000000"/>
                <w:sz w:val="22"/>
              </w:rPr>
              <w:t>八、社会保障和就业支出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5996AA">
            <w:pPr>
              <w:jc w:val="center"/>
              <w:rPr>
                <w:rFonts w:cs="宋体" w:asciiTheme="minorEastAsia" w:hAnsiTheme="minorEastAsia"/>
                <w:color w:val="000000"/>
                <w:sz w:val="22"/>
              </w:rPr>
            </w:pPr>
            <w:r>
              <w:rPr>
                <w:rFonts w:hint="eastAsia" w:asciiTheme="minorEastAsia" w:hAnsiTheme="minorEastAsia"/>
                <w:color w:val="000000"/>
                <w:sz w:val="22"/>
              </w:rPr>
              <w:t>38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62353B">
            <w:pPr>
              <w:jc w:val="right"/>
              <w:rPr>
                <w:rFonts w:cs="宋体" w:asciiTheme="minorEastAsia" w:hAnsiTheme="minorEastAsia"/>
                <w:color w:val="000000"/>
                <w:sz w:val="22"/>
              </w:rPr>
            </w:pPr>
            <w:r>
              <w:rPr>
                <w:rFonts w:hint="eastAsia" w:asciiTheme="minorEastAsia" w:hAnsiTheme="minorEastAsia"/>
                <w:color w:val="000000"/>
                <w:sz w:val="22"/>
              </w:rPr>
              <w:t xml:space="preserve">61.08 </w:t>
            </w:r>
          </w:p>
        </w:tc>
      </w:tr>
      <w:tr w14:paraId="631D6B0F">
        <w:tblPrEx>
          <w:tblCellMar>
            <w:top w:w="0" w:type="dxa"/>
            <w:left w:w="108" w:type="dxa"/>
            <w:bottom w:w="0" w:type="dxa"/>
            <w:right w:w="108" w:type="dxa"/>
          </w:tblCellMar>
        </w:tblPrEx>
        <w:trPr>
          <w:trHeight w:val="556"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24A09BF">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B5AECC0">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1CB75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05C597">
            <w:pPr>
              <w:rPr>
                <w:rFonts w:cs="宋体" w:asciiTheme="minorEastAsia" w:hAnsiTheme="minorEastAsia"/>
                <w:color w:val="000000"/>
                <w:sz w:val="22"/>
              </w:rPr>
            </w:pPr>
            <w:r>
              <w:rPr>
                <w:rFonts w:hint="eastAsia" w:asciiTheme="minorEastAsia" w:hAnsiTheme="minorEastAsia"/>
                <w:color w:val="000000"/>
                <w:sz w:val="22"/>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C81C3B">
            <w:pPr>
              <w:jc w:val="center"/>
              <w:rPr>
                <w:rFonts w:cs="宋体" w:asciiTheme="minorEastAsia" w:hAnsiTheme="minorEastAsia"/>
                <w:color w:val="000000"/>
                <w:sz w:val="22"/>
              </w:rPr>
            </w:pPr>
            <w:r>
              <w:rPr>
                <w:rFonts w:hint="eastAsia" w:asciiTheme="minorEastAsia" w:hAnsiTheme="minorEastAsia"/>
                <w:color w:val="000000"/>
                <w:sz w:val="22"/>
              </w:rPr>
              <w:t>39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B831EB">
            <w:pPr>
              <w:jc w:val="right"/>
              <w:rPr>
                <w:rFonts w:cs="宋体" w:asciiTheme="minorEastAsia" w:hAnsiTheme="minorEastAsia"/>
                <w:color w:val="000000"/>
                <w:sz w:val="22"/>
              </w:rPr>
            </w:pPr>
            <w:r>
              <w:rPr>
                <w:rFonts w:hint="eastAsia" w:asciiTheme="minorEastAsia" w:hAnsiTheme="minorEastAsia"/>
                <w:color w:val="000000"/>
                <w:sz w:val="22"/>
              </w:rPr>
              <w:t xml:space="preserve">36.84 </w:t>
            </w:r>
          </w:p>
        </w:tc>
      </w:tr>
      <w:tr w14:paraId="782F6A70">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D0ACEC">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482189">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D89C37">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572455">
            <w:pPr>
              <w:rPr>
                <w:rFonts w:cs="宋体" w:asciiTheme="minorEastAsia" w:hAnsiTheme="minorEastAsia"/>
                <w:color w:val="000000"/>
                <w:sz w:val="22"/>
              </w:rPr>
            </w:pPr>
            <w:r>
              <w:rPr>
                <w:rFonts w:hint="eastAsia" w:asciiTheme="minorEastAsia" w:hAnsiTheme="minorEastAsia"/>
                <w:color w:val="000000"/>
                <w:sz w:val="22"/>
              </w:rPr>
              <w:t>十、节能环保支出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8B508A5">
            <w:pPr>
              <w:jc w:val="center"/>
              <w:rPr>
                <w:rFonts w:cs="宋体" w:asciiTheme="minorEastAsia" w:hAnsiTheme="minorEastAsia"/>
                <w:color w:val="000000"/>
                <w:sz w:val="22"/>
              </w:rPr>
            </w:pPr>
            <w:r>
              <w:rPr>
                <w:rFonts w:hint="eastAsia" w:asciiTheme="minorEastAsia" w:hAnsiTheme="minorEastAsia"/>
                <w:color w:val="000000"/>
                <w:sz w:val="22"/>
              </w:rPr>
              <w:t>40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AE66BD">
            <w:pPr>
              <w:jc w:val="right"/>
              <w:rPr>
                <w:rFonts w:cs="宋体" w:asciiTheme="minorEastAsia" w:hAnsiTheme="minorEastAsia"/>
                <w:color w:val="000000"/>
                <w:sz w:val="22"/>
              </w:rPr>
            </w:pPr>
            <w:r>
              <w:rPr>
                <w:rFonts w:hint="eastAsia" w:asciiTheme="minorEastAsia" w:hAnsiTheme="minorEastAsia"/>
                <w:color w:val="000000"/>
                <w:sz w:val="22"/>
              </w:rPr>
              <w:t xml:space="preserve">149.75 </w:t>
            </w:r>
          </w:p>
        </w:tc>
      </w:tr>
      <w:tr w14:paraId="312BCDDA">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5235D2">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77A3453">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469FF69">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5C0621">
            <w:pPr>
              <w:rPr>
                <w:rFonts w:cs="宋体" w:asciiTheme="minorEastAsia" w:hAnsiTheme="minorEastAsia"/>
                <w:color w:val="000000"/>
                <w:sz w:val="22"/>
              </w:rPr>
            </w:pPr>
            <w:r>
              <w:rPr>
                <w:rFonts w:hint="eastAsia" w:asciiTheme="minorEastAsia" w:hAnsiTheme="minorEastAsia"/>
                <w:color w:val="000000"/>
                <w:sz w:val="22"/>
              </w:rPr>
              <w:t>十一、城乡社区支出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4419F5">
            <w:pPr>
              <w:jc w:val="center"/>
              <w:rPr>
                <w:rFonts w:cs="宋体" w:asciiTheme="minorEastAsia" w:hAnsiTheme="minorEastAsia"/>
                <w:color w:val="000000"/>
                <w:sz w:val="22"/>
              </w:rPr>
            </w:pPr>
            <w:r>
              <w:rPr>
                <w:rFonts w:hint="eastAsia" w:asciiTheme="minorEastAsia" w:hAnsiTheme="minorEastAsia"/>
                <w:color w:val="000000"/>
                <w:sz w:val="22"/>
              </w:rPr>
              <w:t>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322A54E">
            <w:pPr>
              <w:jc w:val="right"/>
              <w:rPr>
                <w:rFonts w:cs="宋体" w:asciiTheme="minorEastAsia" w:hAnsiTheme="minorEastAsia"/>
                <w:color w:val="000000"/>
                <w:sz w:val="22"/>
              </w:rPr>
            </w:pPr>
            <w:r>
              <w:rPr>
                <w:rFonts w:hint="eastAsia" w:asciiTheme="minorEastAsia" w:hAnsiTheme="minorEastAsia"/>
                <w:color w:val="000000"/>
                <w:sz w:val="22"/>
              </w:rPr>
              <w:t xml:space="preserve">616.34 </w:t>
            </w:r>
          </w:p>
        </w:tc>
      </w:tr>
      <w:tr w14:paraId="6AB66C4B">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B084C1">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54EF839">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238D4E9">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C26D2F1">
            <w:pPr>
              <w:rPr>
                <w:rFonts w:cs="宋体" w:asciiTheme="minorEastAsia" w:hAnsiTheme="minorEastAsia"/>
                <w:color w:val="000000"/>
                <w:sz w:val="22"/>
              </w:rPr>
            </w:pPr>
            <w:r>
              <w:rPr>
                <w:rFonts w:hint="eastAsia" w:asciiTheme="minorEastAsia" w:hAnsiTheme="minorEastAsia"/>
                <w:color w:val="000000"/>
                <w:sz w:val="22"/>
              </w:rPr>
              <w:t>十二、农林水支出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517D80A">
            <w:pPr>
              <w:jc w:val="center"/>
              <w:rPr>
                <w:rFonts w:cs="宋体" w:asciiTheme="minorEastAsia" w:hAnsiTheme="minorEastAsia"/>
                <w:color w:val="000000"/>
                <w:sz w:val="22"/>
              </w:rPr>
            </w:pPr>
            <w:r>
              <w:rPr>
                <w:rFonts w:hint="eastAsia" w:asciiTheme="minorEastAsia" w:hAnsiTheme="minorEastAsia"/>
                <w:color w:val="000000"/>
                <w:sz w:val="22"/>
              </w:rPr>
              <w:t>42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79C05D">
            <w:pPr>
              <w:rPr>
                <w:rFonts w:cs="Times New Roman" w:asciiTheme="minorEastAsia" w:hAnsiTheme="minorEastAsia"/>
                <w:color w:val="000000"/>
                <w:sz w:val="22"/>
              </w:rPr>
            </w:pPr>
          </w:p>
        </w:tc>
      </w:tr>
      <w:tr w14:paraId="049D5704">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BF3B864">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87F50F2">
            <w:pPr>
              <w:widowControl/>
              <w:jc w:val="center"/>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13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E74898D">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1A77349">
            <w:pPr>
              <w:rPr>
                <w:rFonts w:cs="宋体" w:asciiTheme="minorEastAsia" w:hAnsiTheme="minorEastAsia"/>
                <w:color w:val="000000"/>
                <w:sz w:val="22"/>
              </w:rPr>
            </w:pPr>
            <w:r>
              <w:rPr>
                <w:rFonts w:hint="eastAsia" w:asciiTheme="minorEastAsia" w:hAnsiTheme="minorEastAsia"/>
                <w:color w:val="000000"/>
                <w:sz w:val="22"/>
              </w:rPr>
              <w:t>十三、交通运输支出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CC4C80">
            <w:pPr>
              <w:jc w:val="center"/>
              <w:rPr>
                <w:rFonts w:cs="宋体" w:asciiTheme="minorEastAsia" w:hAnsiTheme="minorEastAsia"/>
                <w:color w:val="000000"/>
                <w:sz w:val="22"/>
              </w:rPr>
            </w:pPr>
            <w:r>
              <w:rPr>
                <w:rFonts w:hint="eastAsia" w:asciiTheme="minorEastAsia" w:hAnsiTheme="minorEastAsia"/>
                <w:color w:val="000000"/>
                <w:sz w:val="22"/>
              </w:rPr>
              <w:t>43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55C0B1">
            <w:pPr>
              <w:rPr>
                <w:rFonts w:cs="Times New Roman" w:asciiTheme="minorEastAsia" w:hAnsiTheme="minorEastAsia"/>
                <w:color w:val="000000"/>
                <w:sz w:val="22"/>
              </w:rPr>
            </w:pPr>
          </w:p>
        </w:tc>
      </w:tr>
      <w:tr w14:paraId="10C2955C">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F90CB9">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CF0E2DB">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E68661">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A830F">
            <w:pPr>
              <w:rPr>
                <w:rFonts w:cs="宋体" w:asciiTheme="minorEastAsia" w:hAnsiTheme="minorEastAsia"/>
                <w:color w:val="000000"/>
                <w:sz w:val="22"/>
              </w:rPr>
            </w:pPr>
            <w:r>
              <w:rPr>
                <w:rFonts w:hint="eastAsia" w:asciiTheme="minorEastAsia" w:hAnsiTheme="minorEastAsia"/>
                <w:color w:val="000000"/>
                <w:sz w:val="22"/>
              </w:rPr>
              <w:t>十四、资源勘探工业信息等支出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8E81DB3">
            <w:pPr>
              <w:jc w:val="center"/>
              <w:rPr>
                <w:rFonts w:cs="宋体" w:asciiTheme="minorEastAsia" w:hAnsiTheme="minorEastAsia"/>
                <w:color w:val="000000"/>
                <w:sz w:val="22"/>
              </w:rPr>
            </w:pPr>
            <w:r>
              <w:rPr>
                <w:rFonts w:hint="eastAsia" w:asciiTheme="minorEastAsia" w:hAnsiTheme="minorEastAsia"/>
                <w:color w:val="000000"/>
                <w:sz w:val="22"/>
              </w:rPr>
              <w:t>44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D1AEFF0">
            <w:pPr>
              <w:rPr>
                <w:rFonts w:cs="Times New Roman" w:asciiTheme="minorEastAsia" w:hAnsiTheme="minorEastAsia"/>
                <w:color w:val="000000"/>
                <w:sz w:val="22"/>
              </w:rPr>
            </w:pPr>
          </w:p>
        </w:tc>
      </w:tr>
      <w:tr w14:paraId="7DCB2BA0">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3FC41A7">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7E1905F">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2C2909C">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89FC47">
            <w:pPr>
              <w:rPr>
                <w:rFonts w:cs="宋体" w:asciiTheme="minorEastAsia" w:hAnsiTheme="minorEastAsia"/>
                <w:color w:val="000000"/>
                <w:sz w:val="22"/>
              </w:rPr>
            </w:pPr>
            <w:r>
              <w:rPr>
                <w:rFonts w:hint="eastAsia" w:asciiTheme="minorEastAsia" w:hAnsiTheme="minorEastAsia"/>
                <w:color w:val="000000"/>
                <w:sz w:val="22"/>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818A35">
            <w:pPr>
              <w:jc w:val="center"/>
              <w:rPr>
                <w:rFonts w:cs="宋体" w:asciiTheme="minorEastAsia" w:hAnsiTheme="minorEastAsia"/>
                <w:color w:val="000000"/>
                <w:sz w:val="22"/>
              </w:rPr>
            </w:pPr>
            <w:r>
              <w:rPr>
                <w:rFonts w:hint="eastAsia" w:asciiTheme="minorEastAsia" w:hAnsiTheme="minorEastAsia"/>
                <w:color w:val="000000"/>
                <w:sz w:val="22"/>
              </w:rPr>
              <w:t>45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69EA05">
            <w:pPr>
              <w:rPr>
                <w:rFonts w:cs="Times New Roman" w:asciiTheme="minorEastAsia" w:hAnsiTheme="minorEastAsia"/>
                <w:color w:val="000000"/>
                <w:sz w:val="22"/>
              </w:rPr>
            </w:pPr>
          </w:p>
        </w:tc>
      </w:tr>
      <w:tr w14:paraId="28809708">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922D0D4">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68FD64E">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0C02F5">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BDA2FB">
            <w:pPr>
              <w:rPr>
                <w:rFonts w:cs="宋体" w:asciiTheme="minorEastAsia" w:hAnsiTheme="minorEastAsia"/>
                <w:color w:val="000000"/>
                <w:sz w:val="22"/>
              </w:rPr>
            </w:pPr>
            <w:r>
              <w:rPr>
                <w:rFonts w:hint="eastAsia" w:asciiTheme="minorEastAsia" w:hAnsiTheme="minorEastAsia"/>
                <w:color w:val="000000"/>
                <w:sz w:val="22"/>
              </w:rPr>
              <w:t>十六、金融支出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64CE2B0">
            <w:pPr>
              <w:jc w:val="center"/>
              <w:rPr>
                <w:rFonts w:cs="宋体" w:asciiTheme="minorEastAsia" w:hAnsiTheme="minorEastAsia"/>
                <w:color w:val="000000"/>
                <w:sz w:val="22"/>
              </w:rPr>
            </w:pPr>
            <w:r>
              <w:rPr>
                <w:rFonts w:hint="eastAsia" w:asciiTheme="minorEastAsia" w:hAnsiTheme="minorEastAsia"/>
                <w:color w:val="000000"/>
                <w:sz w:val="22"/>
              </w:rPr>
              <w:t>46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C2E3C6A">
            <w:pPr>
              <w:rPr>
                <w:rFonts w:cs="Times New Roman" w:asciiTheme="minorEastAsia" w:hAnsiTheme="minorEastAsia"/>
                <w:color w:val="000000"/>
                <w:sz w:val="22"/>
              </w:rPr>
            </w:pPr>
          </w:p>
        </w:tc>
      </w:tr>
      <w:tr w14:paraId="616DB2E2">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98FB5DC">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4DC3CE4">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B65A105">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2A906D">
            <w:pPr>
              <w:rPr>
                <w:rFonts w:cs="宋体" w:asciiTheme="minorEastAsia" w:hAnsiTheme="minorEastAsia"/>
                <w:color w:val="000000"/>
                <w:sz w:val="22"/>
              </w:rPr>
            </w:pPr>
            <w:r>
              <w:rPr>
                <w:rFonts w:hint="eastAsia" w:asciiTheme="minorEastAsia" w:hAnsiTheme="minorEastAsia"/>
                <w:color w:val="000000"/>
                <w:sz w:val="22"/>
              </w:rPr>
              <w:t>十七、援助其他地区支出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0684227">
            <w:pPr>
              <w:jc w:val="center"/>
              <w:rPr>
                <w:rFonts w:cs="宋体" w:asciiTheme="minorEastAsia" w:hAnsiTheme="minorEastAsia"/>
                <w:color w:val="000000"/>
                <w:sz w:val="22"/>
              </w:rPr>
            </w:pPr>
            <w:r>
              <w:rPr>
                <w:rFonts w:hint="eastAsia" w:asciiTheme="minorEastAsia" w:hAnsiTheme="minorEastAsia"/>
                <w:color w:val="000000"/>
                <w:sz w:val="22"/>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61C3BF3">
            <w:pPr>
              <w:rPr>
                <w:rFonts w:cs="Times New Roman" w:asciiTheme="minorEastAsia" w:hAnsiTheme="minorEastAsia"/>
                <w:color w:val="000000"/>
                <w:sz w:val="22"/>
              </w:rPr>
            </w:pPr>
          </w:p>
        </w:tc>
      </w:tr>
      <w:tr w14:paraId="61C6DB6F">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637FE61">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01F152">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7A08D2">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68B12C5">
            <w:pPr>
              <w:rPr>
                <w:rFonts w:cs="宋体" w:asciiTheme="minorEastAsia" w:hAnsiTheme="minorEastAsia"/>
                <w:color w:val="000000"/>
                <w:sz w:val="22"/>
              </w:rPr>
            </w:pPr>
            <w:r>
              <w:rPr>
                <w:rFonts w:hint="eastAsia" w:asciiTheme="minorEastAsia" w:hAnsiTheme="minorEastAsia"/>
                <w:color w:val="000000"/>
                <w:sz w:val="22"/>
              </w:rPr>
              <w:t>十八、自然资源海洋气象等支出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9202662">
            <w:pPr>
              <w:jc w:val="center"/>
              <w:rPr>
                <w:rFonts w:cs="宋体" w:asciiTheme="minorEastAsia" w:hAnsiTheme="minorEastAsia"/>
                <w:color w:val="000000"/>
                <w:sz w:val="22"/>
              </w:rPr>
            </w:pPr>
            <w:r>
              <w:rPr>
                <w:rFonts w:hint="eastAsia" w:asciiTheme="minorEastAsia" w:hAnsiTheme="minorEastAsia"/>
                <w:color w:val="000000"/>
                <w:sz w:val="22"/>
              </w:rPr>
              <w:t>48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406CE71">
            <w:pPr>
              <w:rPr>
                <w:rFonts w:cs="Times New Roman" w:asciiTheme="minorEastAsia" w:hAnsiTheme="minorEastAsia"/>
                <w:color w:val="000000"/>
                <w:sz w:val="22"/>
              </w:rPr>
            </w:pPr>
          </w:p>
        </w:tc>
      </w:tr>
      <w:tr w14:paraId="03461294">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D84B6B7">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FAF4FB">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19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C49EEF7">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5BAEF71">
            <w:pPr>
              <w:rPr>
                <w:rFonts w:cs="宋体" w:asciiTheme="minorEastAsia" w:hAnsiTheme="minorEastAsia"/>
                <w:color w:val="000000"/>
                <w:sz w:val="22"/>
              </w:rPr>
            </w:pPr>
            <w:r>
              <w:rPr>
                <w:rFonts w:hint="eastAsia" w:asciiTheme="minorEastAsia" w:hAnsiTheme="minorEastAsia"/>
                <w:color w:val="000000"/>
                <w:sz w:val="22"/>
              </w:rPr>
              <w:t>十九、住房保障支出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64A5FD4">
            <w:pPr>
              <w:jc w:val="center"/>
              <w:rPr>
                <w:rFonts w:cs="宋体" w:asciiTheme="minorEastAsia" w:hAnsiTheme="minorEastAsia"/>
                <w:color w:val="000000"/>
                <w:sz w:val="22"/>
              </w:rPr>
            </w:pPr>
            <w:r>
              <w:rPr>
                <w:rFonts w:hint="eastAsia" w:asciiTheme="minorEastAsia" w:hAnsiTheme="minorEastAsia"/>
                <w:color w:val="000000"/>
                <w:sz w:val="22"/>
              </w:rPr>
              <w:t>49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945BF5">
            <w:pPr>
              <w:rPr>
                <w:rFonts w:cs="Times New Roman" w:asciiTheme="minorEastAsia" w:hAnsiTheme="minorEastAsia"/>
                <w:color w:val="000000"/>
                <w:sz w:val="22"/>
              </w:rPr>
            </w:pPr>
          </w:p>
        </w:tc>
      </w:tr>
      <w:tr w14:paraId="5F7692E5">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5F95664">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DFD115A">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C0A4BCE">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A3D566E">
            <w:pPr>
              <w:rPr>
                <w:rFonts w:cs="宋体" w:asciiTheme="minorEastAsia" w:hAnsiTheme="minorEastAsia"/>
                <w:color w:val="000000"/>
                <w:sz w:val="22"/>
              </w:rPr>
            </w:pPr>
            <w:r>
              <w:rPr>
                <w:rFonts w:hint="eastAsia" w:asciiTheme="minorEastAsia" w:hAnsiTheme="minorEastAsia"/>
                <w:color w:val="000000"/>
                <w:sz w:val="22"/>
              </w:rPr>
              <w:t>二十、粮油物资储备支出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E65F18C">
            <w:pPr>
              <w:jc w:val="center"/>
              <w:rPr>
                <w:rFonts w:cs="宋体" w:asciiTheme="minorEastAsia" w:hAnsiTheme="minorEastAsia"/>
                <w:color w:val="000000"/>
                <w:sz w:val="22"/>
              </w:rPr>
            </w:pPr>
            <w:r>
              <w:rPr>
                <w:rFonts w:hint="eastAsia" w:asciiTheme="minorEastAsia" w:hAnsiTheme="minorEastAsia"/>
                <w:color w:val="000000"/>
                <w:sz w:val="22"/>
              </w:rPr>
              <w:t>50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688695B">
            <w:pPr>
              <w:rPr>
                <w:rFonts w:cs="Times New Roman" w:asciiTheme="minorEastAsia" w:hAnsiTheme="minorEastAsia"/>
                <w:color w:val="000000"/>
                <w:sz w:val="22"/>
              </w:rPr>
            </w:pPr>
          </w:p>
        </w:tc>
      </w:tr>
      <w:tr w14:paraId="2C437F44">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C4C59E">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6792AC2">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9FA2AB">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9BC8928">
            <w:pPr>
              <w:rPr>
                <w:rFonts w:cs="宋体" w:asciiTheme="minorEastAsia" w:hAnsiTheme="minorEastAsia"/>
                <w:color w:val="000000"/>
                <w:sz w:val="22"/>
              </w:rPr>
            </w:pPr>
            <w:r>
              <w:rPr>
                <w:rFonts w:hint="eastAsia" w:asciiTheme="minorEastAsia" w:hAnsiTheme="minorEastAsia"/>
                <w:color w:val="000000"/>
                <w:sz w:val="22"/>
              </w:rPr>
              <w:t>二十一、国有资本经营预算支出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4C79C5E">
            <w:pPr>
              <w:jc w:val="center"/>
              <w:rPr>
                <w:rFonts w:cs="宋体" w:asciiTheme="minorEastAsia" w:hAnsiTheme="minorEastAsia"/>
                <w:color w:val="000000"/>
                <w:sz w:val="22"/>
              </w:rPr>
            </w:pPr>
            <w:r>
              <w:rPr>
                <w:rFonts w:hint="eastAsia" w:asciiTheme="minorEastAsia" w:hAnsiTheme="minorEastAsia"/>
                <w:color w:val="000000"/>
                <w:sz w:val="22"/>
              </w:rPr>
              <w:t>51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EEAC00">
            <w:pPr>
              <w:rPr>
                <w:rFonts w:cs="Times New Roman" w:asciiTheme="minorEastAsia" w:hAnsiTheme="minorEastAsia"/>
                <w:color w:val="000000"/>
                <w:sz w:val="22"/>
              </w:rPr>
            </w:pPr>
          </w:p>
        </w:tc>
      </w:tr>
      <w:tr w14:paraId="42CDCFB6">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AC61EF8">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2E39A59F">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CA6BED">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AEE871B">
            <w:pPr>
              <w:rPr>
                <w:rFonts w:cs="宋体" w:asciiTheme="minorEastAsia" w:hAnsiTheme="minorEastAsia"/>
                <w:color w:val="000000"/>
                <w:sz w:val="22"/>
              </w:rPr>
            </w:pPr>
            <w:r>
              <w:rPr>
                <w:rFonts w:hint="eastAsia" w:asciiTheme="minorEastAsia" w:hAnsiTheme="minorEastAsia"/>
                <w:color w:val="000000"/>
                <w:sz w:val="22"/>
              </w:rPr>
              <w:t>二十二、灾害防治及应急管理支出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1817E62">
            <w:pPr>
              <w:jc w:val="center"/>
              <w:rPr>
                <w:rFonts w:cs="宋体" w:asciiTheme="minorEastAsia" w:hAnsiTheme="minorEastAsia"/>
                <w:color w:val="000000"/>
                <w:sz w:val="22"/>
              </w:rPr>
            </w:pPr>
            <w:r>
              <w:rPr>
                <w:rFonts w:hint="eastAsia" w:asciiTheme="minorEastAsia" w:hAnsiTheme="minorEastAsia"/>
                <w:color w:val="000000"/>
                <w:sz w:val="22"/>
              </w:rPr>
              <w:t>52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0640D67">
            <w:pPr>
              <w:jc w:val="right"/>
              <w:rPr>
                <w:rFonts w:cs="宋体" w:asciiTheme="minorEastAsia" w:hAnsiTheme="minorEastAsia"/>
                <w:color w:val="000000"/>
                <w:sz w:val="22"/>
              </w:rPr>
            </w:pPr>
            <w:r>
              <w:rPr>
                <w:rFonts w:hint="eastAsia" w:asciiTheme="minorEastAsia" w:hAnsiTheme="minorEastAsia"/>
                <w:color w:val="000000"/>
                <w:sz w:val="22"/>
              </w:rPr>
              <w:t xml:space="preserve">1,272.78 </w:t>
            </w:r>
          </w:p>
        </w:tc>
      </w:tr>
      <w:tr w14:paraId="64D233FC">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BB882F">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3F95F9">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F2A2348">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063FA5B">
            <w:pPr>
              <w:rPr>
                <w:rFonts w:cs="宋体" w:asciiTheme="minorEastAsia" w:hAnsiTheme="minorEastAsia"/>
                <w:color w:val="000000"/>
                <w:sz w:val="22"/>
              </w:rPr>
            </w:pPr>
            <w:r>
              <w:rPr>
                <w:rFonts w:hint="eastAsia" w:asciiTheme="minorEastAsia" w:hAnsiTheme="minorEastAsia"/>
                <w:color w:val="000000"/>
                <w:sz w:val="22"/>
              </w:rPr>
              <w:t>二十三、其他支出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75E9D144">
            <w:pPr>
              <w:jc w:val="center"/>
              <w:rPr>
                <w:rFonts w:cs="宋体" w:asciiTheme="minorEastAsia" w:hAnsiTheme="minorEastAsia"/>
                <w:color w:val="000000"/>
                <w:sz w:val="22"/>
              </w:rPr>
            </w:pPr>
            <w:r>
              <w:rPr>
                <w:rFonts w:hint="eastAsia" w:asciiTheme="minorEastAsia" w:hAnsiTheme="minorEastAsia"/>
                <w:color w:val="000000"/>
                <w:sz w:val="22"/>
              </w:rPr>
              <w:t>53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14FC53">
            <w:pPr>
              <w:rPr>
                <w:rFonts w:cs="Times New Roman" w:asciiTheme="minorEastAsia" w:hAnsiTheme="minorEastAsia"/>
                <w:color w:val="000000"/>
                <w:sz w:val="22"/>
              </w:rPr>
            </w:pPr>
          </w:p>
        </w:tc>
      </w:tr>
      <w:tr w14:paraId="6A3B576B">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4B407D5">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E3D428D">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AE299EA">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5FB400">
            <w:pPr>
              <w:rPr>
                <w:rFonts w:cs="宋体" w:asciiTheme="minorEastAsia" w:hAnsiTheme="minorEastAsia"/>
                <w:color w:val="000000"/>
                <w:sz w:val="22"/>
              </w:rPr>
            </w:pPr>
            <w:r>
              <w:rPr>
                <w:rFonts w:hint="eastAsia" w:asciiTheme="minorEastAsia" w:hAnsiTheme="minorEastAsia"/>
                <w:color w:val="000000"/>
                <w:sz w:val="22"/>
              </w:rPr>
              <w:t>二十四、债务还本支出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A3939DF">
            <w:pPr>
              <w:jc w:val="center"/>
              <w:rPr>
                <w:rFonts w:cs="宋体" w:asciiTheme="minorEastAsia" w:hAnsiTheme="minorEastAsia"/>
                <w:color w:val="000000"/>
                <w:sz w:val="22"/>
              </w:rPr>
            </w:pPr>
            <w:r>
              <w:rPr>
                <w:rFonts w:hint="eastAsia" w:asciiTheme="minorEastAsia" w:hAnsiTheme="minorEastAsia"/>
                <w:color w:val="000000"/>
                <w:sz w:val="22"/>
              </w:rPr>
              <w:t>54</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769E5DE">
            <w:pPr>
              <w:rPr>
                <w:rFonts w:cs="Times New Roman" w:asciiTheme="minorEastAsia" w:hAnsiTheme="minorEastAsia"/>
                <w:color w:val="000000"/>
                <w:sz w:val="22"/>
              </w:rPr>
            </w:pPr>
          </w:p>
        </w:tc>
      </w:tr>
      <w:tr w14:paraId="2E37913C">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24DA0A">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0782444C">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D351331">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ED1EBAA">
            <w:pPr>
              <w:rPr>
                <w:rFonts w:cs="宋体" w:asciiTheme="minorEastAsia" w:hAnsiTheme="minorEastAsia"/>
                <w:color w:val="000000"/>
                <w:sz w:val="22"/>
              </w:rPr>
            </w:pPr>
            <w:r>
              <w:rPr>
                <w:rFonts w:hint="eastAsia" w:asciiTheme="minorEastAsia" w:hAnsiTheme="minorEastAsia"/>
                <w:color w:val="000000"/>
                <w:sz w:val="22"/>
              </w:rPr>
              <w:t>二十五、债务付息支出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62E1AB">
            <w:pPr>
              <w:jc w:val="center"/>
              <w:rPr>
                <w:rFonts w:cs="宋体" w:asciiTheme="minorEastAsia" w:hAnsiTheme="minorEastAsia"/>
                <w:color w:val="000000"/>
                <w:sz w:val="22"/>
              </w:rPr>
            </w:pPr>
            <w:r>
              <w:rPr>
                <w:rFonts w:hint="eastAsia" w:asciiTheme="minorEastAsia" w:hAnsiTheme="minorEastAsia"/>
                <w:color w:val="000000"/>
                <w:sz w:val="22"/>
              </w:rPr>
              <w:t>55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7BC8D13">
            <w:pPr>
              <w:rPr>
                <w:rFonts w:cs="Times New Roman" w:asciiTheme="minorEastAsia" w:hAnsiTheme="minorEastAsia"/>
                <w:color w:val="000000"/>
                <w:sz w:val="22"/>
              </w:rPr>
            </w:pPr>
          </w:p>
        </w:tc>
      </w:tr>
      <w:tr w14:paraId="3787F3C8">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7F6AFE">
            <w:pPr>
              <w:widowControl/>
              <w:jc w:val="center"/>
              <w:textAlignment w:val="center"/>
              <w:rPr>
                <w:rFonts w:cs="Times New Roman" w:asciiTheme="minorEastAsia" w:hAnsiTheme="minorEastAsia"/>
                <w:b/>
                <w:color w:val="000000"/>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B24CFAD">
            <w:pPr>
              <w:widowControl/>
              <w:jc w:val="center"/>
              <w:textAlignment w:val="center"/>
              <w:rPr>
                <w:rFonts w:cs="Times New Roman" w:asciiTheme="minorEastAsia" w:hAnsiTheme="minorEastAsia"/>
                <w:color w:val="000000"/>
                <w:kern w:val="0"/>
                <w:sz w:val="22"/>
              </w:rPr>
            </w:pPr>
            <w:r>
              <w:rPr>
                <w:rFonts w:hint="eastAsia" w:cs="Times New Roman" w:asciiTheme="minorEastAsia" w:hAnsiTheme="minorEastAsia"/>
                <w:color w:val="000000"/>
                <w:kern w:val="0"/>
                <w:sz w:val="22"/>
              </w:rPr>
              <w:t>26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2CCE040">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3827782">
            <w:pPr>
              <w:rPr>
                <w:rFonts w:cs="宋体" w:asciiTheme="minorEastAsia" w:hAnsiTheme="minorEastAsia"/>
                <w:color w:val="000000"/>
                <w:sz w:val="22"/>
              </w:rPr>
            </w:pPr>
            <w:r>
              <w:rPr>
                <w:rFonts w:hint="eastAsia" w:asciiTheme="minorEastAsia" w:hAnsiTheme="minorEastAsia"/>
                <w:color w:val="000000"/>
                <w:sz w:val="22"/>
              </w:rPr>
              <w:t>二十六、抗疫特别国债安排的支出</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8C3FFD">
            <w:pPr>
              <w:jc w:val="center"/>
              <w:rPr>
                <w:rFonts w:cs="宋体" w:asciiTheme="minorEastAsia" w:hAnsiTheme="minorEastAsia"/>
                <w:color w:val="000000"/>
                <w:sz w:val="22"/>
              </w:rPr>
            </w:pPr>
            <w:r>
              <w:rPr>
                <w:rFonts w:hint="eastAsia" w:asciiTheme="minorEastAsia" w:hAnsiTheme="minorEastAsia"/>
                <w:color w:val="000000"/>
                <w:sz w:val="22"/>
              </w:rPr>
              <w:t>56</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69E09F">
            <w:pPr>
              <w:rPr>
                <w:rFonts w:cs="Times New Roman" w:asciiTheme="minorEastAsia" w:hAnsiTheme="minorEastAsia"/>
                <w:color w:val="000000"/>
                <w:sz w:val="22"/>
              </w:rPr>
            </w:pPr>
          </w:p>
        </w:tc>
      </w:tr>
      <w:tr w14:paraId="7DC77E56">
        <w:tblPrEx>
          <w:tblCellMar>
            <w:top w:w="0" w:type="dxa"/>
            <w:left w:w="108" w:type="dxa"/>
            <w:bottom w:w="0" w:type="dxa"/>
            <w:right w:w="108" w:type="dxa"/>
          </w:tblCellMar>
        </w:tblPrEx>
        <w:trPr>
          <w:trHeight w:val="56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CB8C9AD">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本年收入合计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B70DEA3">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27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F65BC91">
            <w:pPr>
              <w:jc w:val="right"/>
              <w:rPr>
                <w:rFonts w:cs="Times New Roman" w:asciiTheme="minorEastAsia" w:hAnsiTheme="minorEastAsia"/>
                <w:color w:val="000000"/>
                <w:sz w:val="22"/>
              </w:rPr>
            </w:pPr>
            <w:r>
              <w:rPr>
                <w:rFonts w:hint="eastAsia" w:asciiTheme="minorEastAsia" w:hAnsiTheme="minorEastAsia"/>
                <w:color w:val="000000"/>
                <w:sz w:val="22"/>
              </w:rPr>
              <w:t>2,143.93</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A436B1">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本年支出合计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1BF4F86D">
            <w:pPr>
              <w:jc w:val="center"/>
              <w:rPr>
                <w:rFonts w:cs="宋体" w:asciiTheme="minorEastAsia" w:hAnsiTheme="minorEastAsia"/>
                <w:color w:val="000000"/>
                <w:sz w:val="22"/>
              </w:rPr>
            </w:pPr>
            <w:r>
              <w:rPr>
                <w:rFonts w:hint="eastAsia" w:asciiTheme="minorEastAsia" w:hAnsiTheme="minorEastAsia"/>
                <w:color w:val="000000"/>
                <w:sz w:val="22"/>
              </w:rPr>
              <w:t>57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409772D">
            <w:pPr>
              <w:jc w:val="right"/>
              <w:rPr>
                <w:rFonts w:cs="Times New Roman" w:asciiTheme="minorEastAsia" w:hAnsiTheme="minorEastAsia"/>
                <w:color w:val="000000"/>
                <w:sz w:val="22"/>
              </w:rPr>
            </w:pPr>
            <w:r>
              <w:rPr>
                <w:rFonts w:hint="eastAsia" w:asciiTheme="minorEastAsia" w:hAnsiTheme="minorEastAsia"/>
                <w:color w:val="000000"/>
                <w:sz w:val="22"/>
              </w:rPr>
              <w:t>2,143.93</w:t>
            </w:r>
          </w:p>
        </w:tc>
      </w:tr>
      <w:tr w14:paraId="08D6B35A">
        <w:tblPrEx>
          <w:tblCellMar>
            <w:top w:w="0" w:type="dxa"/>
            <w:left w:w="108" w:type="dxa"/>
            <w:bottom w:w="0" w:type="dxa"/>
            <w:right w:w="108" w:type="dxa"/>
          </w:tblCellMar>
        </w:tblPrEx>
        <w:trPr>
          <w:trHeight w:val="584"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7372BB8">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使用非财政拨款结余（含专用结余）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E784814">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28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8127D1">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518F4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结余分配</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416DD319">
            <w:pPr>
              <w:jc w:val="center"/>
              <w:rPr>
                <w:rFonts w:cs="宋体" w:asciiTheme="minorEastAsia" w:hAnsiTheme="minorEastAsia"/>
                <w:color w:val="000000"/>
                <w:sz w:val="22"/>
              </w:rPr>
            </w:pPr>
            <w:r>
              <w:rPr>
                <w:rFonts w:hint="eastAsia" w:asciiTheme="minorEastAsia" w:hAnsiTheme="minorEastAsia"/>
                <w:color w:val="000000"/>
                <w:sz w:val="22"/>
              </w:rPr>
              <w:t>58</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8CA17E">
            <w:pPr>
              <w:jc w:val="right"/>
              <w:rPr>
                <w:rFonts w:cs="Times New Roman" w:asciiTheme="minorEastAsia" w:hAnsiTheme="minorEastAsia"/>
                <w:color w:val="000000"/>
                <w:sz w:val="22"/>
              </w:rPr>
            </w:pPr>
          </w:p>
        </w:tc>
      </w:tr>
      <w:tr w14:paraId="762A76EC">
        <w:tblPrEx>
          <w:tblCellMar>
            <w:top w:w="0" w:type="dxa"/>
            <w:left w:w="108" w:type="dxa"/>
            <w:bottom w:w="0" w:type="dxa"/>
            <w:right w:w="108" w:type="dxa"/>
          </w:tblCellMar>
        </w:tblPrEx>
        <w:trPr>
          <w:trHeight w:val="518"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9ECD439">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年初结转和结余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6A3F958">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B249E2F">
            <w:pPr>
              <w:jc w:val="right"/>
              <w:rPr>
                <w:rFonts w:cs="Times New Roman" w:asciiTheme="minorEastAsia" w:hAnsiTheme="minorEastAsia"/>
                <w:color w:val="00000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07668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 xml:space="preserve">                年末结转和结余</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AADFF22">
            <w:pPr>
              <w:jc w:val="center"/>
              <w:rPr>
                <w:rFonts w:cs="宋体" w:asciiTheme="minorEastAsia" w:hAnsiTheme="minorEastAsia"/>
                <w:color w:val="000000"/>
                <w:sz w:val="22"/>
              </w:rPr>
            </w:pPr>
            <w:r>
              <w:rPr>
                <w:rFonts w:hint="eastAsia" w:asciiTheme="minorEastAsia" w:hAnsiTheme="minorEastAsia"/>
                <w:color w:val="000000"/>
                <w:sz w:val="22"/>
              </w:rPr>
              <w:t>59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F04A9F1">
            <w:pPr>
              <w:jc w:val="right"/>
              <w:rPr>
                <w:rFonts w:cs="Times New Roman" w:asciiTheme="minorEastAsia" w:hAnsiTheme="minorEastAsia"/>
                <w:color w:val="000000"/>
                <w:sz w:val="22"/>
              </w:rPr>
            </w:pPr>
          </w:p>
        </w:tc>
      </w:tr>
      <w:tr w14:paraId="3C90E9A5">
        <w:tblPrEx>
          <w:tblCellMar>
            <w:top w:w="0" w:type="dxa"/>
            <w:left w:w="108" w:type="dxa"/>
            <w:bottom w:w="0" w:type="dxa"/>
            <w:right w:w="108" w:type="dxa"/>
          </w:tblCellMar>
        </w:tblPrEx>
        <w:trPr>
          <w:trHeight w:val="567" w:hRule="exact"/>
          <w:jc w:val="center"/>
        </w:trPr>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973FD89">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59B904C6">
            <w:pPr>
              <w:widowControl/>
              <w:jc w:val="center"/>
              <w:textAlignment w:val="center"/>
              <w:rPr>
                <w:rFonts w:cs="Times New Roman" w:asciiTheme="minorEastAsia" w:hAnsiTheme="minorEastAsia"/>
                <w:color w:val="000000"/>
                <w:sz w:val="22"/>
              </w:rPr>
            </w:pPr>
            <w:r>
              <w:rPr>
                <w:rFonts w:hint="eastAsia" w:cs="Times New Roman" w:asciiTheme="minorEastAsia" w:hAnsiTheme="minorEastAsia"/>
                <w:color w:val="000000"/>
                <w:sz w:val="22"/>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368F013">
            <w:pPr>
              <w:jc w:val="right"/>
              <w:rPr>
                <w:rFonts w:cs="Times New Roman" w:asciiTheme="minorEastAsia" w:hAnsiTheme="minorEastAsia"/>
                <w:color w:val="000000"/>
                <w:sz w:val="22"/>
              </w:rPr>
            </w:pPr>
            <w:r>
              <w:rPr>
                <w:rFonts w:hint="eastAsia" w:asciiTheme="minorEastAsia" w:hAnsiTheme="minorEastAsia"/>
                <w:color w:val="000000"/>
                <w:sz w:val="22"/>
              </w:rPr>
              <w:t>2,143.93</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6CDCAD4D">
            <w:pPr>
              <w:widowControl/>
              <w:jc w:val="center"/>
              <w:textAlignment w:val="center"/>
              <w:rPr>
                <w:rFonts w:cs="Times New Roman" w:asciiTheme="minorEastAsia" w:hAnsiTheme="minorEastAsia"/>
                <w:b/>
                <w:color w:val="000000"/>
                <w:sz w:val="22"/>
              </w:rPr>
            </w:pPr>
            <w:r>
              <w:rPr>
                <w:rFonts w:cs="Times New Roman" w:asciiTheme="minorEastAsia" w:hAnsiTheme="minorEastAsia"/>
                <w:b/>
                <w:color w:val="000000"/>
                <w:kern w:val="0"/>
                <w:sz w:val="22"/>
              </w:rPr>
              <w:t>总计</w:t>
            </w:r>
          </w:p>
        </w:tc>
        <w:tc>
          <w:tcPr>
            <w:tcW w:w="0" w:type="auto"/>
            <w:tcBorders>
              <w:top w:val="single" w:color="auto" w:sz="4" w:space="0"/>
              <w:left w:val="single" w:color="auto" w:sz="4" w:space="0"/>
              <w:bottom w:val="single" w:color="auto" w:sz="4" w:space="0"/>
              <w:right w:val="single" w:color="auto" w:sz="4" w:space="0"/>
            </w:tcBorders>
            <w:shd w:val="clear" w:color="auto" w:fill="FFFFFF"/>
            <w:noWrap/>
            <w:vAlign w:val="center"/>
          </w:tcPr>
          <w:p w14:paraId="33EF6614">
            <w:pPr>
              <w:jc w:val="center"/>
              <w:rPr>
                <w:rFonts w:cs="宋体" w:asciiTheme="minorEastAsia" w:hAnsiTheme="minorEastAsia"/>
                <w:color w:val="000000"/>
                <w:sz w:val="22"/>
              </w:rPr>
            </w:pPr>
            <w:r>
              <w:rPr>
                <w:rFonts w:hint="eastAsia" w:asciiTheme="minorEastAsia" w:hAnsiTheme="minorEastAsia"/>
                <w:color w:val="000000"/>
                <w:sz w:val="22"/>
              </w:rPr>
              <w:t>60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6CE47E4">
            <w:pPr>
              <w:jc w:val="right"/>
              <w:rPr>
                <w:rFonts w:cs="Times New Roman" w:asciiTheme="minorEastAsia" w:hAnsiTheme="minorEastAsia"/>
                <w:b/>
                <w:color w:val="000000"/>
                <w:sz w:val="22"/>
              </w:rPr>
            </w:pPr>
            <w:r>
              <w:rPr>
                <w:rFonts w:hint="eastAsia" w:asciiTheme="minorEastAsia" w:hAnsiTheme="minorEastAsia"/>
                <w:color w:val="000000"/>
                <w:sz w:val="22"/>
              </w:rPr>
              <w:t>2,143.93</w:t>
            </w:r>
          </w:p>
        </w:tc>
      </w:tr>
    </w:tbl>
    <w:p w14:paraId="6C9100BA">
      <w:pPr>
        <w:widowControl/>
        <w:jc w:val="left"/>
        <w:textAlignment w:val="center"/>
        <w:rPr>
          <w:rFonts w:cs="Times New Roman" w:asciiTheme="minorEastAsia" w:hAnsiTheme="minorEastAsia"/>
          <w:color w:val="000000"/>
          <w:kern w:val="0"/>
          <w:sz w:val="22"/>
        </w:rPr>
      </w:pPr>
    </w:p>
    <w:p w14:paraId="15697F3E">
      <w:pPr>
        <w:widowControl/>
        <w:jc w:val="left"/>
        <w:textAlignment w:val="center"/>
        <w:rPr>
          <w:rFonts w:cs="Times New Roman" w:asciiTheme="minorEastAsia" w:hAnsiTheme="minorEastAsia"/>
          <w:color w:val="000000"/>
          <w:sz w:val="22"/>
        </w:rPr>
      </w:pPr>
      <w:r>
        <w:rPr>
          <w:rFonts w:cs="Times New Roman" w:asciiTheme="minorEastAsia" w:hAnsiTheme="minorEastAsia"/>
          <w:color w:val="000000"/>
          <w:kern w:val="0"/>
          <w:sz w:val="22"/>
        </w:rPr>
        <w:t>注：1.本表反映部门本年度的总收支和年末结转结余情况。</w:t>
      </w:r>
      <w:r>
        <w:rPr>
          <w:rFonts w:cs="Times New Roman" w:asciiTheme="minorEastAsia" w:hAnsiTheme="minorEastAsia"/>
          <w:color w:val="000000"/>
          <w:kern w:val="0"/>
          <w:sz w:val="22"/>
        </w:rPr>
        <w:br w:type="textWrapping"/>
      </w:r>
      <w:r>
        <w:rPr>
          <w:rFonts w:cs="Times New Roman" w:asciiTheme="minorEastAsia" w:hAnsiTheme="minorEastAsia"/>
          <w:color w:val="000000"/>
          <w:kern w:val="0"/>
          <w:sz w:val="22"/>
        </w:rPr>
        <w:t xml:space="preserve">    2.本套报表金额单位转换时可能存在尾数误差。</w:t>
      </w:r>
    </w:p>
    <w:p w14:paraId="04872543">
      <w:pPr>
        <w:rPr>
          <w:rFonts w:ascii="Times New Roman" w:hAnsi="Times New Roman" w:eastAsia="华文中宋" w:cs="Times New Roman"/>
          <w:color w:val="000000"/>
          <w:sz w:val="32"/>
          <w:szCs w:val="32"/>
        </w:rPr>
      </w:pPr>
      <w:r>
        <w:br w:type="page"/>
      </w:r>
    </w:p>
    <w:p w14:paraId="346866C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1E923B2E">
      <w:pPr>
        <w:tabs>
          <w:tab w:val="left" w:pos="315"/>
          <w:tab w:val="left" w:pos="630"/>
          <w:tab w:val="left" w:pos="2100"/>
          <w:tab w:val="left" w:pos="3895"/>
          <w:tab w:val="left" w:pos="5690"/>
          <w:tab w:val="left" w:pos="7485"/>
          <w:tab w:val="left" w:pos="9280"/>
          <w:tab w:val="left" w:pos="11075"/>
          <w:tab w:val="left" w:pos="12870"/>
        </w:tabs>
        <w:jc w:val="right"/>
        <w:rPr>
          <w:rFonts w:cs="Times New Roman" w:asciiTheme="minorEastAsia" w:hAnsiTheme="minorEastAsia"/>
          <w:color w:val="000000"/>
          <w:sz w:val="22"/>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cs="Times New Roman" w:asciiTheme="minorEastAsia" w:hAnsiTheme="minorEastAsia"/>
          <w:color w:val="000000"/>
          <w:sz w:val="22"/>
        </w:rPr>
        <w:t>公开02表</w:t>
      </w:r>
    </w:p>
    <w:p w14:paraId="2C2A53A1">
      <w:pPr>
        <w:tabs>
          <w:tab w:val="left" w:pos="630"/>
          <w:tab w:val="left" w:pos="2100"/>
          <w:tab w:val="left" w:pos="3895"/>
          <w:tab w:val="left" w:pos="5690"/>
          <w:tab w:val="left" w:pos="7485"/>
          <w:tab w:val="left" w:pos="9280"/>
          <w:tab w:val="left" w:pos="11075"/>
          <w:tab w:val="left" w:pos="12870"/>
        </w:tabs>
        <w:jc w:val="right"/>
        <w:rPr>
          <w:rFonts w:cs="Times New Roman" w:asciiTheme="minorEastAsia" w:hAnsiTheme="minorEastAsia"/>
          <w:color w:val="000000"/>
          <w:sz w:val="22"/>
        </w:rPr>
      </w:pPr>
      <w:r>
        <w:rPr>
          <w:rFonts w:cs="Times New Roman" w:asciiTheme="minorEastAsia" w:hAnsiTheme="minorEastAsia"/>
          <w:color w:val="000000"/>
          <w:sz w:val="22"/>
        </w:rPr>
        <w:t>部门：</w:t>
      </w:r>
      <w:r>
        <w:rPr>
          <w:rFonts w:hint="eastAsia" w:cs="宋体" w:asciiTheme="minorEastAsia" w:hAnsiTheme="minorEastAsia"/>
          <w:sz w:val="22"/>
        </w:rPr>
        <w:t>会同县应急管理局</w:t>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color w:val="000000"/>
          <w:sz w:val="22"/>
        </w:rPr>
        <w:t>　</w:t>
      </w:r>
      <w:r>
        <w:rPr>
          <w:rFonts w:cs="Times New Roman" w:asciiTheme="minorEastAsia" w:hAnsiTheme="minorEastAsia"/>
          <w:color w:val="000000"/>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sz w:val="22"/>
        </w:rPr>
        <w:t>　</w:t>
      </w:r>
      <w:r>
        <w:rPr>
          <w:rFonts w:cs="Times New Roman" w:asciiTheme="minorEastAsia" w:hAnsiTheme="minorEastAsia"/>
          <w:sz w:val="22"/>
        </w:rPr>
        <w:tab/>
      </w:r>
      <w:r>
        <w:rPr>
          <w:rFonts w:cs="Times New Roman" w:asciiTheme="minorEastAsia" w:hAnsiTheme="minorEastAsia"/>
          <w:color w:val="000000"/>
          <w:sz w:val="22"/>
        </w:rPr>
        <w:t>单位：万元</w:t>
      </w:r>
    </w:p>
    <w:tbl>
      <w:tblPr>
        <w:tblStyle w:val="12"/>
        <w:tblW w:w="14666" w:type="dxa"/>
        <w:jc w:val="center"/>
        <w:tblLayout w:type="fixed"/>
        <w:tblCellMar>
          <w:top w:w="0" w:type="dxa"/>
          <w:left w:w="0" w:type="dxa"/>
          <w:bottom w:w="0" w:type="dxa"/>
          <w:right w:w="0" w:type="dxa"/>
        </w:tblCellMar>
      </w:tblPr>
      <w:tblGrid>
        <w:gridCol w:w="1324"/>
        <w:gridCol w:w="2268"/>
        <w:gridCol w:w="1701"/>
        <w:gridCol w:w="1559"/>
        <w:gridCol w:w="1417"/>
        <w:gridCol w:w="1477"/>
        <w:gridCol w:w="1217"/>
        <w:gridCol w:w="2320"/>
        <w:gridCol w:w="1383"/>
      </w:tblGrid>
      <w:tr w14:paraId="545F8397">
        <w:tblPrEx>
          <w:tblCellMar>
            <w:top w:w="0" w:type="dxa"/>
            <w:left w:w="0" w:type="dxa"/>
            <w:bottom w:w="0" w:type="dxa"/>
            <w:right w:w="0" w:type="dxa"/>
          </w:tblCellMar>
        </w:tblPrEx>
        <w:trPr>
          <w:trHeight w:val="450" w:hRule="atLeast"/>
          <w:jc w:val="center"/>
        </w:trPr>
        <w:tc>
          <w:tcPr>
            <w:tcW w:w="3592"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A503B2">
            <w:pPr>
              <w:jc w:val="center"/>
              <w:rPr>
                <w:rFonts w:cs="Times New Roman" w:asciiTheme="minorEastAsia" w:hAnsiTheme="minorEastAsia"/>
                <w:b/>
                <w:bCs/>
                <w:sz w:val="22"/>
              </w:rPr>
            </w:pPr>
            <w:r>
              <w:rPr>
                <w:rFonts w:cs="Times New Roman" w:asciiTheme="minorEastAsia" w:hAnsiTheme="minorEastAsia"/>
                <w:b/>
                <w:bCs/>
                <w:sz w:val="22"/>
              </w:rPr>
              <w:t>项    目</w:t>
            </w:r>
          </w:p>
        </w:tc>
        <w:tc>
          <w:tcPr>
            <w:tcW w:w="17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6EE180">
            <w:pPr>
              <w:jc w:val="center"/>
              <w:rPr>
                <w:rFonts w:cs="Times New Roman" w:asciiTheme="minorEastAsia" w:hAnsiTheme="minorEastAsia"/>
                <w:b/>
                <w:bCs/>
                <w:sz w:val="22"/>
              </w:rPr>
            </w:pPr>
            <w:r>
              <w:rPr>
                <w:rFonts w:cs="Times New Roman" w:asciiTheme="minorEastAsia" w:hAnsiTheme="minorEastAsia"/>
                <w:b/>
                <w:bCs/>
                <w:sz w:val="22"/>
              </w:rPr>
              <w:t>本年收入合计</w:t>
            </w:r>
          </w:p>
        </w:tc>
        <w:tc>
          <w:tcPr>
            <w:tcW w:w="1559"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F1F3E98">
            <w:pPr>
              <w:jc w:val="center"/>
              <w:rPr>
                <w:rFonts w:cs="Times New Roman" w:asciiTheme="minorEastAsia" w:hAnsiTheme="minorEastAsia"/>
                <w:b/>
                <w:bCs/>
                <w:sz w:val="22"/>
              </w:rPr>
            </w:pPr>
            <w:r>
              <w:rPr>
                <w:rFonts w:cs="Times New Roman" w:asciiTheme="minorEastAsia" w:hAnsiTheme="minorEastAsia"/>
                <w:b/>
                <w:bCs/>
                <w:sz w:val="22"/>
              </w:rPr>
              <w:t>财政拨款收入</w:t>
            </w:r>
          </w:p>
        </w:tc>
        <w:tc>
          <w:tcPr>
            <w:tcW w:w="14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CEDCE1">
            <w:pPr>
              <w:jc w:val="center"/>
              <w:rPr>
                <w:rFonts w:cs="Times New Roman" w:asciiTheme="minorEastAsia" w:hAnsiTheme="minorEastAsia"/>
                <w:b/>
                <w:bCs/>
                <w:sz w:val="22"/>
              </w:rPr>
            </w:pPr>
            <w:r>
              <w:rPr>
                <w:rFonts w:cs="Times New Roman" w:asciiTheme="minorEastAsia" w:hAnsiTheme="minorEastAsia"/>
                <w:b/>
                <w:bCs/>
                <w:sz w:val="22"/>
              </w:rPr>
              <w:t>上级补助收入</w:t>
            </w:r>
          </w:p>
        </w:tc>
        <w:tc>
          <w:tcPr>
            <w:tcW w:w="147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6E01834">
            <w:pPr>
              <w:jc w:val="center"/>
              <w:rPr>
                <w:rFonts w:cs="Times New Roman" w:asciiTheme="minorEastAsia" w:hAnsiTheme="minorEastAsia"/>
                <w:b/>
                <w:bCs/>
                <w:sz w:val="22"/>
              </w:rPr>
            </w:pPr>
            <w:r>
              <w:rPr>
                <w:rFonts w:cs="Times New Roman" w:asciiTheme="minorEastAsia" w:hAnsiTheme="minorEastAsia"/>
                <w:b/>
                <w:bCs/>
                <w:sz w:val="22"/>
              </w:rPr>
              <w:t>事业收入</w:t>
            </w:r>
          </w:p>
        </w:tc>
        <w:tc>
          <w:tcPr>
            <w:tcW w:w="121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284CFA">
            <w:pPr>
              <w:jc w:val="center"/>
              <w:rPr>
                <w:rFonts w:cs="Times New Roman" w:asciiTheme="minorEastAsia" w:hAnsiTheme="minorEastAsia"/>
                <w:b/>
                <w:bCs/>
                <w:sz w:val="22"/>
              </w:rPr>
            </w:pPr>
            <w:r>
              <w:rPr>
                <w:rFonts w:cs="Times New Roman" w:asciiTheme="minorEastAsia" w:hAnsiTheme="minorEastAsia"/>
                <w:b/>
                <w:bCs/>
                <w:sz w:val="22"/>
              </w:rPr>
              <w:t>经营收入</w:t>
            </w:r>
          </w:p>
        </w:tc>
        <w:tc>
          <w:tcPr>
            <w:tcW w:w="2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89E596">
            <w:pPr>
              <w:jc w:val="center"/>
              <w:rPr>
                <w:rFonts w:cs="Times New Roman" w:asciiTheme="minorEastAsia" w:hAnsiTheme="minorEastAsia"/>
                <w:b/>
                <w:bCs/>
                <w:sz w:val="22"/>
              </w:rPr>
            </w:pPr>
            <w:r>
              <w:rPr>
                <w:rFonts w:cs="Times New Roman" w:asciiTheme="minorEastAsia" w:hAnsiTheme="minorEastAsia"/>
                <w:b/>
                <w:bCs/>
                <w:sz w:val="22"/>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821243">
            <w:pPr>
              <w:jc w:val="center"/>
              <w:rPr>
                <w:rFonts w:cs="Times New Roman" w:asciiTheme="minorEastAsia" w:hAnsiTheme="minorEastAsia"/>
                <w:b/>
                <w:bCs/>
                <w:sz w:val="22"/>
              </w:rPr>
            </w:pPr>
            <w:r>
              <w:rPr>
                <w:rFonts w:cs="Times New Roman" w:asciiTheme="minorEastAsia" w:hAnsiTheme="minorEastAsia"/>
                <w:b/>
                <w:bCs/>
                <w:sz w:val="22"/>
              </w:rPr>
              <w:t>其他收入</w:t>
            </w:r>
          </w:p>
        </w:tc>
      </w:tr>
      <w:tr w14:paraId="3957BD55">
        <w:tblPrEx>
          <w:tblCellMar>
            <w:top w:w="0" w:type="dxa"/>
            <w:left w:w="0" w:type="dxa"/>
            <w:bottom w:w="0" w:type="dxa"/>
            <w:right w:w="0" w:type="dxa"/>
          </w:tblCellMar>
        </w:tblPrEx>
        <w:trPr>
          <w:trHeight w:val="334" w:hRule="exact"/>
          <w:jc w:val="center"/>
        </w:trPr>
        <w:tc>
          <w:tcPr>
            <w:tcW w:w="132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308C1C">
            <w:pPr>
              <w:jc w:val="center"/>
              <w:rPr>
                <w:rFonts w:cs="Times New Roman" w:asciiTheme="minorEastAsia" w:hAnsiTheme="minorEastAsia"/>
                <w:b/>
                <w:bCs/>
                <w:sz w:val="22"/>
              </w:rPr>
            </w:pPr>
            <w:r>
              <w:rPr>
                <w:rFonts w:cs="Times New Roman" w:asciiTheme="minorEastAsia" w:hAnsiTheme="minorEastAsia"/>
                <w:b/>
                <w:bCs/>
                <w:sz w:val="22"/>
              </w:rPr>
              <w:t>功能分类科目编码</w:t>
            </w:r>
          </w:p>
        </w:tc>
        <w:tc>
          <w:tcPr>
            <w:tcW w:w="226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1CF430">
            <w:pPr>
              <w:jc w:val="center"/>
              <w:rPr>
                <w:rFonts w:cs="Times New Roman" w:asciiTheme="minorEastAsia" w:hAnsiTheme="minorEastAsia"/>
                <w:b/>
                <w:bCs/>
                <w:sz w:val="22"/>
              </w:rPr>
            </w:pPr>
            <w:r>
              <w:rPr>
                <w:rFonts w:cs="Times New Roman" w:asciiTheme="minorEastAsia" w:hAnsiTheme="minorEastAsia"/>
                <w:b/>
                <w:bCs/>
                <w:sz w:val="22"/>
              </w:rPr>
              <w:t>科目名称</w:t>
            </w: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205A91DD">
            <w:pPr>
              <w:rPr>
                <w:rFonts w:cs="Times New Roman" w:asciiTheme="minorEastAsia" w:hAnsiTheme="minorEastAsia"/>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70296E16">
            <w:pPr>
              <w:rPr>
                <w:rFonts w:cs="Times New Roman" w:asciiTheme="minorEastAsia" w:hAnsiTheme="minorEastAsia"/>
                <w:sz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77D1D17">
            <w:pPr>
              <w:rPr>
                <w:rFonts w:cs="Times New Roman" w:asciiTheme="minorEastAsia" w:hAnsiTheme="minorEastAsia"/>
                <w:sz w:val="22"/>
              </w:rPr>
            </w:pPr>
          </w:p>
        </w:tc>
        <w:tc>
          <w:tcPr>
            <w:tcW w:w="1477" w:type="dxa"/>
            <w:vMerge w:val="continue"/>
            <w:tcBorders>
              <w:top w:val="single" w:color="auto" w:sz="4" w:space="0"/>
              <w:left w:val="single" w:color="auto" w:sz="4" w:space="0"/>
              <w:bottom w:val="single" w:color="auto" w:sz="4" w:space="0"/>
              <w:right w:val="single" w:color="auto" w:sz="4" w:space="0"/>
            </w:tcBorders>
            <w:vAlign w:val="center"/>
          </w:tcPr>
          <w:p w14:paraId="3F8F5B23">
            <w:pPr>
              <w:rPr>
                <w:rFonts w:cs="Times New Roman" w:asciiTheme="minorEastAsia" w:hAnsiTheme="minorEastAsia"/>
                <w:sz w:val="22"/>
              </w:rPr>
            </w:pPr>
          </w:p>
        </w:tc>
        <w:tc>
          <w:tcPr>
            <w:tcW w:w="1217" w:type="dxa"/>
            <w:vMerge w:val="continue"/>
            <w:tcBorders>
              <w:top w:val="single" w:color="auto" w:sz="4" w:space="0"/>
              <w:left w:val="single" w:color="auto" w:sz="4" w:space="0"/>
              <w:bottom w:val="single" w:color="auto" w:sz="4" w:space="0"/>
              <w:right w:val="single" w:color="auto" w:sz="4" w:space="0"/>
            </w:tcBorders>
            <w:vAlign w:val="center"/>
          </w:tcPr>
          <w:p w14:paraId="7986A207">
            <w:pPr>
              <w:rPr>
                <w:rFonts w:cs="Times New Roman" w:asciiTheme="minorEastAsia" w:hAnsiTheme="minorEastAsia"/>
                <w:sz w:val="22"/>
              </w:rPr>
            </w:pPr>
          </w:p>
        </w:tc>
        <w:tc>
          <w:tcPr>
            <w:tcW w:w="2320" w:type="dxa"/>
            <w:vMerge w:val="continue"/>
            <w:tcBorders>
              <w:top w:val="single" w:color="auto" w:sz="4" w:space="0"/>
              <w:left w:val="single" w:color="auto" w:sz="4" w:space="0"/>
              <w:bottom w:val="single" w:color="auto" w:sz="4" w:space="0"/>
              <w:right w:val="single" w:color="auto" w:sz="4" w:space="0"/>
            </w:tcBorders>
            <w:vAlign w:val="center"/>
          </w:tcPr>
          <w:p w14:paraId="0458365B">
            <w:pPr>
              <w:rPr>
                <w:rFonts w:cs="Times New Roman" w:asciiTheme="minorEastAsia" w:hAnsiTheme="minorEastAsia"/>
                <w:sz w:val="22"/>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B9A47A1">
            <w:pPr>
              <w:rPr>
                <w:rFonts w:cs="Times New Roman" w:asciiTheme="minorEastAsia" w:hAnsiTheme="minorEastAsia"/>
                <w:sz w:val="22"/>
              </w:rPr>
            </w:pPr>
          </w:p>
        </w:tc>
      </w:tr>
      <w:tr w14:paraId="28763C1A">
        <w:tblPrEx>
          <w:tblCellMar>
            <w:top w:w="0" w:type="dxa"/>
            <w:left w:w="0" w:type="dxa"/>
            <w:bottom w:w="0" w:type="dxa"/>
            <w:right w:w="0" w:type="dxa"/>
          </w:tblCellMar>
        </w:tblPrEx>
        <w:trPr>
          <w:trHeight w:val="312" w:hRule="atLeast"/>
          <w:jc w:val="center"/>
        </w:trPr>
        <w:tc>
          <w:tcPr>
            <w:tcW w:w="1324" w:type="dxa"/>
            <w:vMerge w:val="continue"/>
            <w:tcBorders>
              <w:top w:val="single" w:color="auto" w:sz="4" w:space="0"/>
              <w:left w:val="single" w:color="auto" w:sz="4" w:space="0"/>
              <w:bottom w:val="single" w:color="auto" w:sz="4" w:space="0"/>
              <w:right w:val="single" w:color="auto" w:sz="4" w:space="0"/>
            </w:tcBorders>
            <w:vAlign w:val="center"/>
          </w:tcPr>
          <w:p w14:paraId="2C41FD55">
            <w:pPr>
              <w:rPr>
                <w:rFonts w:cs="Times New Roman" w:asciiTheme="minorEastAsia" w:hAnsiTheme="minorEastAsia"/>
                <w:sz w:val="22"/>
              </w:rPr>
            </w:pPr>
          </w:p>
        </w:tc>
        <w:tc>
          <w:tcPr>
            <w:tcW w:w="2268" w:type="dxa"/>
            <w:vMerge w:val="continue"/>
            <w:tcBorders>
              <w:top w:val="nil"/>
              <w:left w:val="single" w:color="auto" w:sz="4" w:space="0"/>
              <w:bottom w:val="single" w:color="auto" w:sz="4" w:space="0"/>
              <w:right w:val="single" w:color="auto" w:sz="4" w:space="0"/>
            </w:tcBorders>
            <w:vAlign w:val="center"/>
          </w:tcPr>
          <w:p w14:paraId="0FFAE682">
            <w:pPr>
              <w:rPr>
                <w:rFonts w:cs="Times New Roman" w:asciiTheme="minorEastAsia" w:hAnsiTheme="minorEastAsia"/>
                <w:sz w:val="22"/>
              </w:rPr>
            </w:pPr>
          </w:p>
        </w:tc>
        <w:tc>
          <w:tcPr>
            <w:tcW w:w="1701" w:type="dxa"/>
            <w:vMerge w:val="continue"/>
            <w:tcBorders>
              <w:top w:val="single" w:color="auto" w:sz="4" w:space="0"/>
              <w:left w:val="single" w:color="auto" w:sz="4" w:space="0"/>
              <w:bottom w:val="single" w:color="auto" w:sz="4" w:space="0"/>
              <w:right w:val="single" w:color="auto" w:sz="4" w:space="0"/>
            </w:tcBorders>
            <w:vAlign w:val="center"/>
          </w:tcPr>
          <w:p w14:paraId="5AAC5027">
            <w:pPr>
              <w:rPr>
                <w:rFonts w:cs="Times New Roman" w:asciiTheme="minorEastAsia" w:hAnsiTheme="minorEastAsia"/>
                <w:sz w:val="22"/>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580DD8EB">
            <w:pPr>
              <w:rPr>
                <w:rFonts w:cs="Times New Roman" w:asciiTheme="minorEastAsia" w:hAnsiTheme="minorEastAsia"/>
                <w:sz w:val="22"/>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1DC66A49">
            <w:pPr>
              <w:rPr>
                <w:rFonts w:cs="Times New Roman" w:asciiTheme="minorEastAsia" w:hAnsiTheme="minorEastAsia"/>
                <w:sz w:val="22"/>
              </w:rPr>
            </w:pPr>
          </w:p>
        </w:tc>
        <w:tc>
          <w:tcPr>
            <w:tcW w:w="1477" w:type="dxa"/>
            <w:vMerge w:val="continue"/>
            <w:tcBorders>
              <w:top w:val="single" w:color="auto" w:sz="4" w:space="0"/>
              <w:left w:val="single" w:color="auto" w:sz="4" w:space="0"/>
              <w:bottom w:val="single" w:color="auto" w:sz="4" w:space="0"/>
              <w:right w:val="single" w:color="auto" w:sz="4" w:space="0"/>
            </w:tcBorders>
            <w:vAlign w:val="center"/>
          </w:tcPr>
          <w:p w14:paraId="3A322C62">
            <w:pPr>
              <w:rPr>
                <w:rFonts w:cs="Times New Roman" w:asciiTheme="minorEastAsia" w:hAnsiTheme="minorEastAsia"/>
                <w:sz w:val="22"/>
              </w:rPr>
            </w:pPr>
          </w:p>
        </w:tc>
        <w:tc>
          <w:tcPr>
            <w:tcW w:w="1217" w:type="dxa"/>
            <w:vMerge w:val="continue"/>
            <w:tcBorders>
              <w:top w:val="single" w:color="auto" w:sz="4" w:space="0"/>
              <w:left w:val="single" w:color="auto" w:sz="4" w:space="0"/>
              <w:bottom w:val="single" w:color="auto" w:sz="4" w:space="0"/>
              <w:right w:val="single" w:color="auto" w:sz="4" w:space="0"/>
            </w:tcBorders>
            <w:vAlign w:val="center"/>
          </w:tcPr>
          <w:p w14:paraId="3589DDC9">
            <w:pPr>
              <w:rPr>
                <w:rFonts w:cs="Times New Roman" w:asciiTheme="minorEastAsia" w:hAnsiTheme="minorEastAsia"/>
                <w:sz w:val="22"/>
              </w:rPr>
            </w:pPr>
          </w:p>
        </w:tc>
        <w:tc>
          <w:tcPr>
            <w:tcW w:w="2320" w:type="dxa"/>
            <w:vMerge w:val="continue"/>
            <w:tcBorders>
              <w:top w:val="single" w:color="auto" w:sz="4" w:space="0"/>
              <w:left w:val="single" w:color="auto" w:sz="4" w:space="0"/>
              <w:bottom w:val="single" w:color="auto" w:sz="4" w:space="0"/>
              <w:right w:val="single" w:color="auto" w:sz="4" w:space="0"/>
            </w:tcBorders>
            <w:vAlign w:val="center"/>
          </w:tcPr>
          <w:p w14:paraId="26F4B853">
            <w:pPr>
              <w:rPr>
                <w:rFonts w:cs="Times New Roman" w:asciiTheme="minorEastAsia" w:hAnsiTheme="minorEastAsia"/>
                <w:sz w:val="22"/>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8CBE4B">
            <w:pPr>
              <w:rPr>
                <w:rFonts w:cs="Times New Roman" w:asciiTheme="minorEastAsia" w:hAnsiTheme="minorEastAsia"/>
                <w:sz w:val="22"/>
              </w:rPr>
            </w:pPr>
          </w:p>
        </w:tc>
      </w:tr>
      <w:tr w14:paraId="2F1A9197">
        <w:tblPrEx>
          <w:tblCellMar>
            <w:top w:w="0" w:type="dxa"/>
            <w:left w:w="0" w:type="dxa"/>
            <w:bottom w:w="0" w:type="dxa"/>
            <w:right w:w="0" w:type="dxa"/>
          </w:tblCellMar>
        </w:tblPrEx>
        <w:trPr>
          <w:trHeight w:val="450" w:hRule="atLeast"/>
          <w:jc w:val="center"/>
        </w:trPr>
        <w:tc>
          <w:tcPr>
            <w:tcW w:w="35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3EF3CA">
            <w:pPr>
              <w:jc w:val="center"/>
              <w:rPr>
                <w:rFonts w:cs="Times New Roman" w:asciiTheme="minorEastAsia" w:hAnsiTheme="minorEastAsia"/>
                <w:sz w:val="22"/>
              </w:rPr>
            </w:pPr>
            <w:r>
              <w:rPr>
                <w:rFonts w:cs="Times New Roman" w:asciiTheme="minorEastAsia" w:hAnsiTheme="minorEastAsia"/>
                <w:sz w:val="22"/>
              </w:rPr>
              <w:t>栏次</w:t>
            </w:r>
          </w:p>
        </w:tc>
        <w:tc>
          <w:tcPr>
            <w:tcW w:w="170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E1DCA0">
            <w:pPr>
              <w:jc w:val="center"/>
              <w:rPr>
                <w:rFonts w:cs="Times New Roman" w:asciiTheme="minorEastAsia" w:hAnsiTheme="minorEastAsia"/>
                <w:sz w:val="22"/>
              </w:rPr>
            </w:pPr>
            <w:r>
              <w:rPr>
                <w:rFonts w:cs="Times New Roman" w:asciiTheme="minorEastAsia" w:hAnsiTheme="minorEastAsia"/>
                <w:sz w:val="22"/>
              </w:rPr>
              <w:t>1</w:t>
            </w:r>
          </w:p>
        </w:tc>
        <w:tc>
          <w:tcPr>
            <w:tcW w:w="1559"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8960690">
            <w:pPr>
              <w:jc w:val="center"/>
              <w:rPr>
                <w:rFonts w:cs="Times New Roman" w:asciiTheme="minorEastAsia" w:hAnsiTheme="minorEastAsia"/>
                <w:sz w:val="22"/>
              </w:rPr>
            </w:pPr>
            <w:r>
              <w:rPr>
                <w:rFonts w:cs="Times New Roman" w:asciiTheme="minorEastAsia" w:hAnsiTheme="minorEastAsia"/>
                <w:sz w:val="22"/>
              </w:rPr>
              <w:t>2</w:t>
            </w:r>
          </w:p>
        </w:tc>
        <w:tc>
          <w:tcPr>
            <w:tcW w:w="14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9E30FD">
            <w:pPr>
              <w:jc w:val="center"/>
              <w:rPr>
                <w:rFonts w:cs="Times New Roman" w:asciiTheme="minorEastAsia" w:hAnsiTheme="minorEastAsia"/>
                <w:sz w:val="22"/>
              </w:rPr>
            </w:pPr>
            <w:r>
              <w:rPr>
                <w:rFonts w:cs="Times New Roman" w:asciiTheme="minorEastAsia" w:hAnsiTheme="minorEastAsia"/>
                <w:sz w:val="22"/>
              </w:rPr>
              <w:t>3</w:t>
            </w:r>
          </w:p>
        </w:tc>
        <w:tc>
          <w:tcPr>
            <w:tcW w:w="147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E114AA">
            <w:pPr>
              <w:jc w:val="center"/>
              <w:rPr>
                <w:rFonts w:cs="Times New Roman" w:asciiTheme="minorEastAsia" w:hAnsiTheme="minorEastAsia"/>
                <w:sz w:val="22"/>
              </w:rPr>
            </w:pPr>
            <w:r>
              <w:rPr>
                <w:rFonts w:cs="Times New Roman" w:asciiTheme="minorEastAsia" w:hAnsiTheme="minorEastAsia"/>
                <w:sz w:val="22"/>
              </w:rPr>
              <w:t>4</w:t>
            </w:r>
          </w:p>
        </w:tc>
        <w:tc>
          <w:tcPr>
            <w:tcW w:w="121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3F3D74">
            <w:pPr>
              <w:jc w:val="center"/>
              <w:rPr>
                <w:rFonts w:cs="Times New Roman" w:asciiTheme="minorEastAsia" w:hAnsiTheme="minorEastAsia"/>
                <w:sz w:val="22"/>
              </w:rPr>
            </w:pPr>
            <w:r>
              <w:rPr>
                <w:rFonts w:cs="Times New Roman" w:asciiTheme="minorEastAsia" w:hAnsiTheme="minorEastAsia"/>
                <w:sz w:val="22"/>
              </w:rPr>
              <w:t>5</w:t>
            </w:r>
          </w:p>
        </w:tc>
        <w:tc>
          <w:tcPr>
            <w:tcW w:w="232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C343BC4">
            <w:pPr>
              <w:jc w:val="center"/>
              <w:rPr>
                <w:rFonts w:cs="Times New Roman" w:asciiTheme="minorEastAsia" w:hAnsiTheme="minorEastAsia"/>
                <w:sz w:val="22"/>
              </w:rPr>
            </w:pPr>
            <w:r>
              <w:rPr>
                <w:rFonts w:cs="Times New Roman" w:asciiTheme="minorEastAsia" w:hAnsiTheme="minorEastAsia"/>
                <w:sz w:val="22"/>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42FC05E">
            <w:pPr>
              <w:jc w:val="center"/>
              <w:rPr>
                <w:rFonts w:cs="Times New Roman" w:asciiTheme="minorEastAsia" w:hAnsiTheme="minorEastAsia"/>
                <w:sz w:val="22"/>
              </w:rPr>
            </w:pPr>
            <w:r>
              <w:rPr>
                <w:rFonts w:cs="Times New Roman" w:asciiTheme="minorEastAsia" w:hAnsiTheme="minorEastAsia"/>
                <w:sz w:val="22"/>
              </w:rPr>
              <w:t>7</w:t>
            </w:r>
          </w:p>
        </w:tc>
      </w:tr>
      <w:tr w14:paraId="05A92184">
        <w:tblPrEx>
          <w:tblCellMar>
            <w:top w:w="0" w:type="dxa"/>
            <w:left w:w="0" w:type="dxa"/>
            <w:bottom w:w="0" w:type="dxa"/>
            <w:right w:w="0" w:type="dxa"/>
          </w:tblCellMar>
        </w:tblPrEx>
        <w:trPr>
          <w:trHeight w:val="450" w:hRule="atLeast"/>
          <w:jc w:val="center"/>
        </w:trPr>
        <w:tc>
          <w:tcPr>
            <w:tcW w:w="3592"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B88034">
            <w:pPr>
              <w:jc w:val="center"/>
              <w:rPr>
                <w:rFonts w:cs="Times New Roman" w:asciiTheme="minorEastAsia" w:hAnsiTheme="minorEastAsia"/>
                <w:sz w:val="22"/>
              </w:rPr>
            </w:pPr>
            <w:r>
              <w:rPr>
                <w:rFonts w:cs="Times New Roman" w:asciiTheme="minorEastAsia" w:hAnsiTheme="minorEastAsia"/>
                <w:sz w:val="22"/>
              </w:rPr>
              <w:t>合计</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019B32">
            <w:pPr>
              <w:jc w:val="right"/>
              <w:rPr>
                <w:rFonts w:ascii="宋体" w:hAnsi="宋体" w:eastAsia="宋体" w:cs="宋体"/>
                <w:b/>
                <w:bCs/>
                <w:color w:val="000000"/>
                <w:sz w:val="22"/>
              </w:rPr>
            </w:pPr>
            <w:r>
              <w:rPr>
                <w:rFonts w:hint="eastAsia"/>
                <w:b/>
                <w:bCs/>
                <w:color w:val="000000"/>
                <w:sz w:val="22"/>
              </w:rPr>
              <w:t xml:space="preserve">2,143.93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D5D64">
            <w:pPr>
              <w:jc w:val="right"/>
              <w:rPr>
                <w:rFonts w:ascii="宋体" w:hAnsi="宋体" w:eastAsia="宋体" w:cs="宋体"/>
                <w:b/>
                <w:bCs/>
                <w:color w:val="000000"/>
                <w:sz w:val="22"/>
              </w:rPr>
            </w:pPr>
            <w:r>
              <w:rPr>
                <w:rFonts w:hint="eastAsia"/>
                <w:b/>
                <w:bCs/>
                <w:color w:val="000000"/>
                <w:sz w:val="22"/>
              </w:rPr>
              <w:t xml:space="preserve">2,143.93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495818">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B2716F">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E0B32">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52E141">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5766FA">
            <w:pPr>
              <w:jc w:val="right"/>
              <w:rPr>
                <w:rFonts w:cs="Times New Roman" w:asciiTheme="minorEastAsia" w:hAnsiTheme="minorEastAsia"/>
                <w:sz w:val="22"/>
              </w:rPr>
            </w:pPr>
            <w:r>
              <w:rPr>
                <w:rFonts w:cs="Times New Roman" w:asciiTheme="minorEastAsia" w:hAnsiTheme="minorEastAsia"/>
                <w:sz w:val="22"/>
              </w:rPr>
              <w:t>　</w:t>
            </w:r>
          </w:p>
        </w:tc>
      </w:tr>
      <w:tr w14:paraId="6E1ADE3A">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850CE7">
            <w:pPr>
              <w:rPr>
                <w:rFonts w:cs="宋体" w:asciiTheme="minorEastAsia" w:hAnsiTheme="minorEastAsia"/>
                <w:color w:val="000000"/>
                <w:sz w:val="22"/>
              </w:rPr>
            </w:pPr>
            <w:r>
              <w:rPr>
                <w:rFonts w:hint="eastAsia" w:asciiTheme="minorEastAsia" w:hAnsiTheme="minorEastAsia"/>
                <w:color w:val="000000"/>
                <w:sz w:val="22"/>
              </w:rPr>
              <w:t>2010301</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17C01F">
            <w:pPr>
              <w:rPr>
                <w:rFonts w:cs="宋体" w:asciiTheme="minorEastAsia" w:hAnsiTheme="minorEastAsia"/>
                <w:color w:val="000000"/>
                <w:sz w:val="22"/>
              </w:rPr>
            </w:pPr>
            <w:r>
              <w:rPr>
                <w:rFonts w:hint="eastAsia" w:asciiTheme="minorEastAsia" w:hAnsiTheme="minorEastAsia"/>
                <w:color w:val="000000"/>
                <w:sz w:val="22"/>
              </w:rPr>
              <w:t>行政运行</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D1B8F3">
            <w:pPr>
              <w:jc w:val="right"/>
              <w:rPr>
                <w:rFonts w:cs="宋体" w:asciiTheme="minorEastAsia" w:hAnsiTheme="minorEastAsia"/>
                <w:color w:val="000000"/>
                <w:sz w:val="22"/>
              </w:rPr>
            </w:pPr>
            <w:r>
              <w:rPr>
                <w:rFonts w:hint="eastAsia" w:asciiTheme="minorEastAsia" w:hAnsiTheme="minorEastAsia"/>
                <w:color w:val="000000"/>
                <w:sz w:val="22"/>
              </w:rPr>
              <w:t xml:space="preserve">6.18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783879">
            <w:pPr>
              <w:jc w:val="right"/>
              <w:rPr>
                <w:rFonts w:cs="宋体" w:asciiTheme="minorEastAsia" w:hAnsiTheme="minorEastAsia"/>
                <w:color w:val="000000"/>
                <w:sz w:val="22"/>
              </w:rPr>
            </w:pPr>
            <w:r>
              <w:rPr>
                <w:rFonts w:hint="eastAsia" w:asciiTheme="minorEastAsia" w:hAnsiTheme="minorEastAsia"/>
                <w:color w:val="000000"/>
                <w:sz w:val="22"/>
              </w:rPr>
              <w:t xml:space="preserve">6.18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E2F34">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138C51">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C1D119">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7F18C9">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F25052">
            <w:pPr>
              <w:jc w:val="right"/>
              <w:rPr>
                <w:rFonts w:cs="Times New Roman" w:asciiTheme="minorEastAsia" w:hAnsiTheme="minorEastAsia"/>
                <w:sz w:val="22"/>
              </w:rPr>
            </w:pPr>
            <w:r>
              <w:rPr>
                <w:rFonts w:cs="Times New Roman" w:asciiTheme="minorEastAsia" w:hAnsiTheme="minorEastAsia"/>
                <w:sz w:val="22"/>
              </w:rPr>
              <w:t>　</w:t>
            </w:r>
          </w:p>
        </w:tc>
      </w:tr>
      <w:tr w14:paraId="058C35C8">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BC2E80">
            <w:pPr>
              <w:rPr>
                <w:rFonts w:cs="宋体" w:asciiTheme="minorEastAsia" w:hAnsiTheme="minorEastAsia"/>
                <w:color w:val="000000"/>
                <w:sz w:val="22"/>
              </w:rPr>
            </w:pPr>
            <w:r>
              <w:rPr>
                <w:rFonts w:hint="eastAsia" w:asciiTheme="minorEastAsia" w:hAnsiTheme="minorEastAsia"/>
                <w:color w:val="000000"/>
                <w:sz w:val="22"/>
              </w:rPr>
              <w:t>2019999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33B837">
            <w:pPr>
              <w:rPr>
                <w:rFonts w:cs="宋体" w:asciiTheme="minorEastAsia" w:hAnsiTheme="minorEastAsia"/>
                <w:color w:val="000000"/>
                <w:sz w:val="22"/>
              </w:rPr>
            </w:pPr>
            <w:r>
              <w:rPr>
                <w:rFonts w:hint="eastAsia" w:asciiTheme="minorEastAsia" w:hAnsiTheme="minorEastAsia"/>
                <w:color w:val="000000"/>
                <w:sz w:val="22"/>
              </w:rPr>
              <w:t>其他一般公共服务支出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A3D835">
            <w:pPr>
              <w:jc w:val="right"/>
              <w:rPr>
                <w:rFonts w:cs="宋体" w:asciiTheme="minorEastAsia" w:hAnsiTheme="minorEastAsia"/>
                <w:color w:val="000000"/>
                <w:sz w:val="22"/>
              </w:rPr>
            </w:pPr>
            <w:r>
              <w:rPr>
                <w:rFonts w:hint="eastAsia" w:asciiTheme="minorEastAsia" w:hAnsiTheme="minorEastAsia"/>
                <w:color w:val="000000"/>
                <w:sz w:val="22"/>
              </w:rPr>
              <w:t xml:space="preserve">0.97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56B3B">
            <w:pPr>
              <w:jc w:val="right"/>
              <w:rPr>
                <w:rFonts w:cs="宋体" w:asciiTheme="minorEastAsia" w:hAnsiTheme="minorEastAsia"/>
                <w:color w:val="000000"/>
                <w:sz w:val="22"/>
              </w:rPr>
            </w:pPr>
            <w:r>
              <w:rPr>
                <w:rFonts w:hint="eastAsia" w:asciiTheme="minorEastAsia" w:hAnsiTheme="minorEastAsia"/>
                <w:color w:val="000000"/>
                <w:sz w:val="22"/>
              </w:rPr>
              <w:t xml:space="preserve">0.97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B1FA2F">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A6B6B9">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E9159E">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E2F8F7">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3EA6D">
            <w:pPr>
              <w:jc w:val="right"/>
              <w:rPr>
                <w:rFonts w:cs="Times New Roman" w:asciiTheme="minorEastAsia" w:hAnsiTheme="minorEastAsia"/>
                <w:sz w:val="22"/>
              </w:rPr>
            </w:pPr>
          </w:p>
        </w:tc>
      </w:tr>
      <w:tr w14:paraId="1955029E">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7E6D5E">
            <w:pPr>
              <w:rPr>
                <w:rFonts w:cs="宋体" w:asciiTheme="minorEastAsia" w:hAnsiTheme="minorEastAsia"/>
                <w:color w:val="000000"/>
                <w:sz w:val="22"/>
              </w:rPr>
            </w:pPr>
            <w:r>
              <w:rPr>
                <w:rFonts w:hint="eastAsia" w:asciiTheme="minorEastAsia" w:hAnsiTheme="minorEastAsia"/>
                <w:color w:val="000000"/>
                <w:sz w:val="22"/>
              </w:rPr>
              <w:t>2080501</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EB0B5">
            <w:pPr>
              <w:rPr>
                <w:rFonts w:cs="宋体" w:asciiTheme="minorEastAsia" w:hAnsiTheme="minorEastAsia"/>
                <w:color w:val="000000"/>
                <w:sz w:val="22"/>
              </w:rPr>
            </w:pPr>
            <w:r>
              <w:rPr>
                <w:rFonts w:hint="eastAsia" w:asciiTheme="minorEastAsia" w:hAnsiTheme="minorEastAsia"/>
                <w:color w:val="000000"/>
                <w:sz w:val="22"/>
              </w:rPr>
              <w:t>行政单位离退休</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F668B2">
            <w:pPr>
              <w:jc w:val="right"/>
              <w:rPr>
                <w:rFonts w:cs="宋体" w:asciiTheme="minorEastAsia" w:hAnsiTheme="minorEastAsia"/>
                <w:color w:val="000000"/>
                <w:sz w:val="22"/>
              </w:rPr>
            </w:pPr>
            <w:r>
              <w:rPr>
                <w:rFonts w:hint="eastAsia" w:asciiTheme="minorEastAsia" w:hAnsiTheme="minorEastAsia"/>
                <w:color w:val="000000"/>
                <w:sz w:val="22"/>
              </w:rPr>
              <w:t xml:space="preserve">2.73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24E59">
            <w:pPr>
              <w:jc w:val="right"/>
              <w:rPr>
                <w:rFonts w:cs="宋体" w:asciiTheme="minorEastAsia" w:hAnsiTheme="minorEastAsia"/>
                <w:color w:val="000000"/>
                <w:sz w:val="22"/>
              </w:rPr>
            </w:pPr>
            <w:r>
              <w:rPr>
                <w:rFonts w:hint="eastAsia" w:asciiTheme="minorEastAsia" w:hAnsiTheme="minorEastAsia"/>
                <w:color w:val="000000"/>
                <w:sz w:val="22"/>
              </w:rPr>
              <w:t xml:space="preserve">2.73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9B0127">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69D78">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B5FA3C">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8B62F6">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63F70F">
            <w:pPr>
              <w:jc w:val="right"/>
              <w:rPr>
                <w:rFonts w:cs="Times New Roman" w:asciiTheme="minorEastAsia" w:hAnsiTheme="minorEastAsia"/>
                <w:sz w:val="22"/>
              </w:rPr>
            </w:pPr>
          </w:p>
        </w:tc>
      </w:tr>
      <w:tr w14:paraId="4067C51B">
        <w:tblPrEx>
          <w:tblCellMar>
            <w:top w:w="0" w:type="dxa"/>
            <w:left w:w="0" w:type="dxa"/>
            <w:bottom w:w="0" w:type="dxa"/>
            <w:right w:w="0" w:type="dxa"/>
          </w:tblCellMar>
        </w:tblPrEx>
        <w:trPr>
          <w:trHeight w:val="747"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AC60DC">
            <w:pPr>
              <w:rPr>
                <w:rFonts w:cs="宋体" w:asciiTheme="minorEastAsia" w:hAnsiTheme="minorEastAsia"/>
                <w:color w:val="000000"/>
                <w:sz w:val="22"/>
              </w:rPr>
            </w:pPr>
            <w:r>
              <w:rPr>
                <w:rFonts w:hint="eastAsia" w:asciiTheme="minorEastAsia" w:hAnsiTheme="minorEastAsia"/>
                <w:color w:val="000000"/>
                <w:sz w:val="22"/>
              </w:rPr>
              <w:t>2080505</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8B8383">
            <w:pPr>
              <w:rPr>
                <w:rFonts w:cs="宋体" w:asciiTheme="minorEastAsia" w:hAnsiTheme="minorEastAsia"/>
                <w:color w:val="000000"/>
                <w:sz w:val="22"/>
              </w:rPr>
            </w:pPr>
            <w:r>
              <w:rPr>
                <w:rFonts w:hint="eastAsia" w:asciiTheme="minorEastAsia" w:hAnsiTheme="minorEastAsia"/>
                <w:color w:val="000000"/>
                <w:sz w:val="22"/>
              </w:rPr>
              <w:t>机关事业单位基本养老保险缴费支出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1E6587">
            <w:pPr>
              <w:jc w:val="right"/>
              <w:rPr>
                <w:rFonts w:cs="宋体" w:asciiTheme="minorEastAsia" w:hAnsiTheme="minorEastAsia"/>
                <w:color w:val="000000"/>
                <w:sz w:val="22"/>
              </w:rPr>
            </w:pPr>
            <w:r>
              <w:rPr>
                <w:rFonts w:hint="eastAsia" w:asciiTheme="minorEastAsia" w:hAnsiTheme="minorEastAsia"/>
                <w:color w:val="000000"/>
                <w:sz w:val="22"/>
              </w:rPr>
              <w:t xml:space="preserve">58.32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584339">
            <w:pPr>
              <w:jc w:val="right"/>
              <w:rPr>
                <w:rFonts w:cs="宋体" w:asciiTheme="minorEastAsia" w:hAnsiTheme="minorEastAsia"/>
                <w:color w:val="000000"/>
                <w:sz w:val="22"/>
              </w:rPr>
            </w:pPr>
            <w:r>
              <w:rPr>
                <w:rFonts w:hint="eastAsia" w:asciiTheme="minorEastAsia" w:hAnsiTheme="minorEastAsia"/>
                <w:color w:val="000000"/>
                <w:sz w:val="22"/>
              </w:rPr>
              <w:t xml:space="preserve">58.32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87B640">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24BEC8">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AB27A">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67253D">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EEF35">
            <w:pPr>
              <w:jc w:val="right"/>
              <w:rPr>
                <w:rFonts w:cs="Times New Roman" w:asciiTheme="minorEastAsia" w:hAnsiTheme="minorEastAsia"/>
                <w:sz w:val="22"/>
              </w:rPr>
            </w:pPr>
          </w:p>
        </w:tc>
      </w:tr>
      <w:tr w14:paraId="05C687B0">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482F52">
            <w:pPr>
              <w:rPr>
                <w:rFonts w:cs="宋体" w:asciiTheme="minorEastAsia" w:hAnsiTheme="minorEastAsia"/>
                <w:color w:val="000000"/>
                <w:sz w:val="22"/>
              </w:rPr>
            </w:pPr>
            <w:r>
              <w:rPr>
                <w:rFonts w:hint="eastAsia" w:asciiTheme="minorEastAsia" w:hAnsiTheme="minorEastAsia"/>
                <w:color w:val="000000"/>
                <w:sz w:val="22"/>
              </w:rPr>
              <w:t>2089999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EC250A">
            <w:pPr>
              <w:rPr>
                <w:rFonts w:cs="宋体" w:asciiTheme="minorEastAsia" w:hAnsiTheme="minorEastAsia"/>
                <w:color w:val="000000"/>
                <w:sz w:val="22"/>
              </w:rPr>
            </w:pPr>
            <w:r>
              <w:rPr>
                <w:rFonts w:hint="eastAsia" w:asciiTheme="minorEastAsia" w:hAnsiTheme="minorEastAsia"/>
                <w:color w:val="000000"/>
                <w:sz w:val="22"/>
              </w:rPr>
              <w:t>其他社会保障和就业支出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58C27">
            <w:pPr>
              <w:jc w:val="right"/>
              <w:rPr>
                <w:rFonts w:cs="宋体" w:asciiTheme="minorEastAsia" w:hAnsiTheme="minorEastAsia"/>
                <w:color w:val="000000"/>
                <w:sz w:val="22"/>
              </w:rPr>
            </w:pPr>
            <w:r>
              <w:rPr>
                <w:rFonts w:hint="eastAsia" w:asciiTheme="minorEastAsia" w:hAnsiTheme="minorEastAsia"/>
                <w:color w:val="000000"/>
                <w:sz w:val="22"/>
              </w:rPr>
              <w:t xml:space="preserve">0.02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A30E4E">
            <w:pPr>
              <w:jc w:val="right"/>
              <w:rPr>
                <w:rFonts w:cs="宋体" w:asciiTheme="minorEastAsia" w:hAnsiTheme="minorEastAsia"/>
                <w:color w:val="000000"/>
                <w:sz w:val="22"/>
              </w:rPr>
            </w:pPr>
            <w:r>
              <w:rPr>
                <w:rFonts w:hint="eastAsia" w:asciiTheme="minorEastAsia" w:hAnsiTheme="minorEastAsia"/>
                <w:color w:val="000000"/>
                <w:sz w:val="22"/>
              </w:rPr>
              <w:t xml:space="preserve">0.02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0A0184">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0DB1E">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E7AB0A">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A26558">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ABEE65">
            <w:pPr>
              <w:jc w:val="right"/>
              <w:rPr>
                <w:rFonts w:cs="Times New Roman" w:asciiTheme="minorEastAsia" w:hAnsiTheme="minorEastAsia"/>
                <w:sz w:val="22"/>
              </w:rPr>
            </w:pPr>
          </w:p>
        </w:tc>
      </w:tr>
      <w:tr w14:paraId="2131DD8A">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958B357">
            <w:pPr>
              <w:rPr>
                <w:rFonts w:cs="宋体" w:asciiTheme="minorEastAsia" w:hAnsiTheme="minorEastAsia"/>
                <w:color w:val="000000"/>
                <w:sz w:val="22"/>
              </w:rPr>
            </w:pPr>
            <w:r>
              <w:rPr>
                <w:rFonts w:hint="eastAsia" w:asciiTheme="minorEastAsia" w:hAnsiTheme="minorEastAsia"/>
                <w:color w:val="000000"/>
                <w:sz w:val="22"/>
              </w:rPr>
              <w:t>2101101</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2B5EA1">
            <w:pPr>
              <w:rPr>
                <w:rFonts w:cs="宋体" w:asciiTheme="minorEastAsia" w:hAnsiTheme="minorEastAsia"/>
                <w:color w:val="000000"/>
                <w:sz w:val="22"/>
              </w:rPr>
            </w:pPr>
            <w:r>
              <w:rPr>
                <w:rFonts w:hint="eastAsia" w:asciiTheme="minorEastAsia" w:hAnsiTheme="minorEastAsia"/>
                <w:color w:val="000000"/>
                <w:sz w:val="22"/>
              </w:rPr>
              <w:t>行政单位医疗</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1CD5F2">
            <w:pPr>
              <w:jc w:val="right"/>
              <w:rPr>
                <w:rFonts w:cs="宋体" w:asciiTheme="minorEastAsia" w:hAnsiTheme="minorEastAsia"/>
                <w:color w:val="000000"/>
                <w:sz w:val="22"/>
              </w:rPr>
            </w:pPr>
            <w:r>
              <w:rPr>
                <w:rFonts w:hint="eastAsia" w:asciiTheme="minorEastAsia" w:hAnsiTheme="minorEastAsia"/>
                <w:color w:val="000000"/>
                <w:sz w:val="22"/>
              </w:rPr>
              <w:t xml:space="preserve">22.08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E4614">
            <w:pPr>
              <w:jc w:val="right"/>
              <w:rPr>
                <w:rFonts w:cs="宋体" w:asciiTheme="minorEastAsia" w:hAnsiTheme="minorEastAsia"/>
                <w:color w:val="000000"/>
                <w:sz w:val="22"/>
              </w:rPr>
            </w:pPr>
            <w:r>
              <w:rPr>
                <w:rFonts w:hint="eastAsia" w:asciiTheme="minorEastAsia" w:hAnsiTheme="minorEastAsia"/>
                <w:color w:val="000000"/>
                <w:sz w:val="22"/>
              </w:rPr>
              <w:t xml:space="preserve">22.08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E394F">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0562F3">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9A06F2">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3B2E42">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B6A3ED">
            <w:pPr>
              <w:jc w:val="right"/>
              <w:rPr>
                <w:rFonts w:cs="Times New Roman" w:asciiTheme="minorEastAsia" w:hAnsiTheme="minorEastAsia"/>
                <w:sz w:val="22"/>
              </w:rPr>
            </w:pPr>
          </w:p>
        </w:tc>
      </w:tr>
      <w:tr w14:paraId="4EC0E402">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ED454">
            <w:pPr>
              <w:rPr>
                <w:rFonts w:cs="宋体" w:asciiTheme="minorEastAsia" w:hAnsiTheme="minorEastAsia"/>
                <w:color w:val="000000"/>
                <w:sz w:val="22"/>
              </w:rPr>
            </w:pPr>
            <w:r>
              <w:rPr>
                <w:rFonts w:hint="eastAsia" w:asciiTheme="minorEastAsia" w:hAnsiTheme="minorEastAsia"/>
                <w:color w:val="000000"/>
                <w:sz w:val="22"/>
              </w:rPr>
              <w:t>2101199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1D3029">
            <w:pPr>
              <w:rPr>
                <w:rFonts w:cs="宋体" w:asciiTheme="minorEastAsia" w:hAnsiTheme="minorEastAsia"/>
                <w:color w:val="000000"/>
                <w:sz w:val="22"/>
              </w:rPr>
            </w:pPr>
            <w:r>
              <w:rPr>
                <w:rFonts w:hint="eastAsia" w:asciiTheme="minorEastAsia" w:hAnsiTheme="minorEastAsia"/>
                <w:color w:val="000000"/>
                <w:sz w:val="22"/>
              </w:rPr>
              <w:t>其他行政事业单位医疗支出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C606E2">
            <w:pPr>
              <w:jc w:val="right"/>
              <w:rPr>
                <w:rFonts w:cs="宋体" w:asciiTheme="minorEastAsia" w:hAnsiTheme="minorEastAsia"/>
                <w:color w:val="000000"/>
                <w:sz w:val="22"/>
              </w:rPr>
            </w:pPr>
            <w:r>
              <w:rPr>
                <w:rFonts w:hint="eastAsia" w:asciiTheme="minorEastAsia" w:hAnsiTheme="minorEastAsia"/>
                <w:color w:val="000000"/>
                <w:sz w:val="22"/>
              </w:rPr>
              <w:t xml:space="preserve">14.76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7987F2">
            <w:pPr>
              <w:jc w:val="right"/>
              <w:rPr>
                <w:rFonts w:cs="宋体" w:asciiTheme="minorEastAsia" w:hAnsiTheme="minorEastAsia"/>
                <w:color w:val="000000"/>
                <w:sz w:val="22"/>
              </w:rPr>
            </w:pPr>
            <w:r>
              <w:rPr>
                <w:rFonts w:hint="eastAsia" w:asciiTheme="minorEastAsia" w:hAnsiTheme="minorEastAsia"/>
                <w:color w:val="000000"/>
                <w:sz w:val="22"/>
              </w:rPr>
              <w:t xml:space="preserve">14.76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5846E3">
            <w:pPr>
              <w:jc w:val="right"/>
              <w:rPr>
                <w:rFonts w:cs="Times New Roman" w:asciiTheme="minorEastAsia" w:hAnsiTheme="minorEastAsia"/>
                <w:sz w:val="22"/>
              </w:rPr>
            </w:pP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F5423A">
            <w:pPr>
              <w:jc w:val="right"/>
              <w:rPr>
                <w:rFonts w:cs="Times New Roman" w:asciiTheme="minorEastAsia" w:hAnsiTheme="minorEastAsia"/>
                <w:sz w:val="22"/>
              </w:rPr>
            </w:pP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C434C5">
            <w:pPr>
              <w:jc w:val="right"/>
              <w:rPr>
                <w:rFonts w:cs="Times New Roman" w:asciiTheme="minorEastAsia" w:hAnsiTheme="minorEastAsia"/>
                <w:sz w:val="22"/>
              </w:rPr>
            </w:pP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D55708">
            <w:pPr>
              <w:jc w:val="right"/>
              <w:rPr>
                <w:rFonts w:cs="Times New Roman" w:asciiTheme="minorEastAsia" w:hAnsiTheme="minorEastAsia"/>
                <w:sz w:val="22"/>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97278C">
            <w:pPr>
              <w:jc w:val="right"/>
              <w:rPr>
                <w:rFonts w:cs="Times New Roman" w:asciiTheme="minorEastAsia" w:hAnsiTheme="minorEastAsia"/>
                <w:sz w:val="22"/>
              </w:rPr>
            </w:pPr>
          </w:p>
        </w:tc>
      </w:tr>
      <w:tr w14:paraId="71781096">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BC754B">
            <w:pPr>
              <w:rPr>
                <w:rFonts w:cs="宋体" w:asciiTheme="minorEastAsia" w:hAnsiTheme="minorEastAsia"/>
                <w:color w:val="000000"/>
                <w:sz w:val="22"/>
              </w:rPr>
            </w:pPr>
            <w:r>
              <w:rPr>
                <w:rFonts w:hint="eastAsia" w:asciiTheme="minorEastAsia" w:hAnsiTheme="minorEastAsia"/>
                <w:color w:val="000000"/>
                <w:sz w:val="22"/>
              </w:rPr>
              <w:t>2110406</w:t>
            </w:r>
          </w:p>
        </w:tc>
        <w:tc>
          <w:tcPr>
            <w:tcW w:w="22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54331A1">
            <w:pPr>
              <w:rPr>
                <w:rFonts w:cs="宋体" w:asciiTheme="minorEastAsia" w:hAnsiTheme="minorEastAsia"/>
                <w:color w:val="000000"/>
                <w:sz w:val="22"/>
              </w:rPr>
            </w:pPr>
            <w:r>
              <w:rPr>
                <w:rFonts w:hint="eastAsia" w:asciiTheme="minorEastAsia" w:hAnsiTheme="minorEastAsia"/>
                <w:color w:val="000000"/>
                <w:sz w:val="22"/>
              </w:rPr>
              <w:t>自然保护地</w:t>
            </w:r>
          </w:p>
        </w:tc>
        <w:tc>
          <w:tcPr>
            <w:tcW w:w="1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40B687">
            <w:pPr>
              <w:jc w:val="right"/>
              <w:rPr>
                <w:rFonts w:cs="宋体" w:asciiTheme="minorEastAsia" w:hAnsiTheme="minorEastAsia"/>
                <w:color w:val="000000"/>
                <w:sz w:val="22"/>
              </w:rPr>
            </w:pPr>
            <w:r>
              <w:rPr>
                <w:rFonts w:hint="eastAsia" w:asciiTheme="minorEastAsia" w:hAnsiTheme="minorEastAsia"/>
                <w:color w:val="000000"/>
                <w:sz w:val="22"/>
              </w:rPr>
              <w:t xml:space="preserve">149.75 </w:t>
            </w:r>
          </w:p>
        </w:tc>
        <w:tc>
          <w:tcPr>
            <w:tcW w:w="15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0906DF">
            <w:pPr>
              <w:jc w:val="right"/>
              <w:rPr>
                <w:rFonts w:cs="宋体" w:asciiTheme="minorEastAsia" w:hAnsiTheme="minorEastAsia"/>
                <w:color w:val="000000"/>
                <w:sz w:val="22"/>
              </w:rPr>
            </w:pPr>
            <w:r>
              <w:rPr>
                <w:rFonts w:hint="eastAsia" w:asciiTheme="minorEastAsia" w:hAnsiTheme="minorEastAsia"/>
                <w:color w:val="000000"/>
                <w:sz w:val="22"/>
              </w:rPr>
              <w:t xml:space="preserve">149.75 </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5322B0">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4406A1">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7C1397">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02EEA9">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1AF249">
            <w:pPr>
              <w:jc w:val="right"/>
              <w:rPr>
                <w:rFonts w:cs="Times New Roman" w:asciiTheme="minorEastAsia" w:hAnsiTheme="minorEastAsia"/>
                <w:sz w:val="22"/>
              </w:rPr>
            </w:pPr>
            <w:r>
              <w:rPr>
                <w:rFonts w:cs="Times New Roman" w:asciiTheme="minorEastAsia" w:hAnsiTheme="minorEastAsia"/>
                <w:sz w:val="22"/>
              </w:rPr>
              <w:t>　</w:t>
            </w:r>
          </w:p>
        </w:tc>
      </w:tr>
      <w:tr w14:paraId="4433A91F">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C20834">
            <w:pPr>
              <w:rPr>
                <w:rFonts w:cs="宋体" w:asciiTheme="minorEastAsia" w:hAnsiTheme="minorEastAsia"/>
                <w:color w:val="000000"/>
                <w:sz w:val="22"/>
              </w:rPr>
            </w:pPr>
            <w:r>
              <w:rPr>
                <w:rFonts w:hint="eastAsia" w:asciiTheme="minorEastAsia" w:hAnsiTheme="minorEastAsia"/>
                <w:color w:val="000000"/>
                <w:sz w:val="22"/>
              </w:rPr>
              <w:t>2120199</w:t>
            </w:r>
          </w:p>
        </w:tc>
        <w:tc>
          <w:tcPr>
            <w:tcW w:w="22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0E9FDF">
            <w:pPr>
              <w:rPr>
                <w:rFonts w:cs="宋体" w:asciiTheme="minorEastAsia" w:hAnsiTheme="minorEastAsia"/>
                <w:color w:val="000000"/>
                <w:sz w:val="22"/>
              </w:rPr>
            </w:pPr>
            <w:r>
              <w:rPr>
                <w:rFonts w:hint="eastAsia" w:asciiTheme="minorEastAsia" w:hAnsiTheme="minorEastAsia"/>
                <w:color w:val="000000"/>
                <w:sz w:val="22"/>
              </w:rPr>
              <w:t>其他城乡社区管理事务支出</w:t>
            </w:r>
          </w:p>
        </w:tc>
        <w:tc>
          <w:tcPr>
            <w:tcW w:w="1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443FE5">
            <w:pPr>
              <w:jc w:val="right"/>
              <w:rPr>
                <w:rFonts w:cs="宋体" w:asciiTheme="minorEastAsia" w:hAnsiTheme="minorEastAsia"/>
                <w:color w:val="000000"/>
                <w:sz w:val="22"/>
              </w:rPr>
            </w:pPr>
            <w:r>
              <w:rPr>
                <w:rFonts w:hint="eastAsia" w:asciiTheme="minorEastAsia" w:hAnsiTheme="minorEastAsia"/>
                <w:color w:val="000000"/>
                <w:sz w:val="22"/>
              </w:rPr>
              <w:t xml:space="preserve">616.34 </w:t>
            </w:r>
          </w:p>
        </w:tc>
        <w:tc>
          <w:tcPr>
            <w:tcW w:w="15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B09F37">
            <w:pPr>
              <w:jc w:val="right"/>
              <w:rPr>
                <w:rFonts w:cs="宋体" w:asciiTheme="minorEastAsia" w:hAnsiTheme="minorEastAsia"/>
                <w:color w:val="000000"/>
                <w:sz w:val="22"/>
              </w:rPr>
            </w:pPr>
            <w:r>
              <w:rPr>
                <w:rFonts w:hint="eastAsia" w:asciiTheme="minorEastAsia" w:hAnsiTheme="minorEastAsia"/>
                <w:color w:val="000000"/>
                <w:sz w:val="22"/>
              </w:rPr>
              <w:t xml:space="preserve">616.34 </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1E77F2B">
            <w:pPr>
              <w:jc w:val="right"/>
              <w:rPr>
                <w:rFonts w:cs="Times New Roman" w:asciiTheme="minorEastAsia" w:hAnsiTheme="minorEastAsia"/>
                <w:sz w:val="22"/>
              </w:rPr>
            </w:pPr>
          </w:p>
        </w:tc>
        <w:tc>
          <w:tcPr>
            <w:tcW w:w="14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82C4D6">
            <w:pPr>
              <w:jc w:val="right"/>
              <w:rPr>
                <w:rFonts w:cs="Times New Roman" w:asciiTheme="minorEastAsia" w:hAnsiTheme="minorEastAsia"/>
                <w:sz w:val="22"/>
              </w:rPr>
            </w:pPr>
          </w:p>
        </w:tc>
        <w:tc>
          <w:tcPr>
            <w:tcW w:w="12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F06701">
            <w:pPr>
              <w:jc w:val="right"/>
              <w:rPr>
                <w:rFonts w:cs="Times New Roman" w:asciiTheme="minorEastAsia" w:hAnsiTheme="minorEastAsia"/>
                <w:sz w:val="22"/>
              </w:rPr>
            </w:pPr>
          </w:p>
        </w:tc>
        <w:tc>
          <w:tcPr>
            <w:tcW w:w="2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98B779">
            <w:pPr>
              <w:jc w:val="right"/>
              <w:rPr>
                <w:rFonts w:cs="Times New Roman" w:asciiTheme="minorEastAsia" w:hAnsiTheme="minorEastAsia"/>
                <w:sz w:val="22"/>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3F0164">
            <w:pPr>
              <w:jc w:val="right"/>
              <w:rPr>
                <w:rFonts w:cs="Times New Roman" w:asciiTheme="minorEastAsia" w:hAnsiTheme="minorEastAsia"/>
                <w:sz w:val="22"/>
              </w:rPr>
            </w:pPr>
          </w:p>
        </w:tc>
      </w:tr>
      <w:tr w14:paraId="0F5BCA2F">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D2B6DB">
            <w:pPr>
              <w:rPr>
                <w:rFonts w:cs="宋体" w:asciiTheme="minorEastAsia" w:hAnsiTheme="minorEastAsia"/>
                <w:color w:val="000000"/>
                <w:sz w:val="22"/>
              </w:rPr>
            </w:pPr>
            <w:r>
              <w:rPr>
                <w:rFonts w:hint="eastAsia" w:asciiTheme="minorEastAsia" w:hAnsiTheme="minorEastAsia"/>
                <w:color w:val="000000"/>
                <w:sz w:val="22"/>
              </w:rPr>
              <w:t>2240101</w:t>
            </w:r>
          </w:p>
        </w:tc>
        <w:tc>
          <w:tcPr>
            <w:tcW w:w="226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AD3F9B">
            <w:pPr>
              <w:rPr>
                <w:rFonts w:cs="宋体" w:asciiTheme="minorEastAsia" w:hAnsiTheme="minorEastAsia"/>
                <w:color w:val="000000"/>
                <w:sz w:val="22"/>
              </w:rPr>
            </w:pPr>
            <w:r>
              <w:rPr>
                <w:rFonts w:hint="eastAsia" w:asciiTheme="minorEastAsia" w:hAnsiTheme="minorEastAsia"/>
                <w:color w:val="000000"/>
                <w:sz w:val="22"/>
              </w:rPr>
              <w:t>行政运行</w:t>
            </w:r>
          </w:p>
        </w:tc>
        <w:tc>
          <w:tcPr>
            <w:tcW w:w="170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CA2DE2">
            <w:pPr>
              <w:jc w:val="right"/>
              <w:rPr>
                <w:rFonts w:cs="宋体" w:asciiTheme="minorEastAsia" w:hAnsiTheme="minorEastAsia"/>
                <w:color w:val="000000"/>
                <w:sz w:val="22"/>
              </w:rPr>
            </w:pPr>
            <w:r>
              <w:rPr>
                <w:rFonts w:hint="eastAsia" w:asciiTheme="minorEastAsia" w:hAnsiTheme="minorEastAsia"/>
                <w:color w:val="000000"/>
                <w:sz w:val="22"/>
              </w:rPr>
              <w:t xml:space="preserve">548.98 </w:t>
            </w:r>
          </w:p>
        </w:tc>
        <w:tc>
          <w:tcPr>
            <w:tcW w:w="15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006ED">
            <w:pPr>
              <w:jc w:val="right"/>
              <w:rPr>
                <w:rFonts w:cs="宋体" w:asciiTheme="minorEastAsia" w:hAnsiTheme="minorEastAsia"/>
                <w:color w:val="000000"/>
                <w:sz w:val="22"/>
              </w:rPr>
            </w:pPr>
            <w:r>
              <w:rPr>
                <w:rFonts w:hint="eastAsia" w:asciiTheme="minorEastAsia" w:hAnsiTheme="minorEastAsia"/>
                <w:color w:val="000000"/>
                <w:sz w:val="22"/>
              </w:rPr>
              <w:t xml:space="preserve">548.98 </w:t>
            </w:r>
          </w:p>
        </w:tc>
        <w:tc>
          <w:tcPr>
            <w:tcW w:w="14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420FD">
            <w:pPr>
              <w:jc w:val="right"/>
              <w:rPr>
                <w:rFonts w:cs="Times New Roman" w:asciiTheme="minorEastAsia" w:hAnsiTheme="minorEastAsia"/>
                <w:sz w:val="22"/>
              </w:rPr>
            </w:pPr>
          </w:p>
        </w:tc>
        <w:tc>
          <w:tcPr>
            <w:tcW w:w="147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49D412">
            <w:pPr>
              <w:jc w:val="right"/>
              <w:rPr>
                <w:rFonts w:cs="Times New Roman" w:asciiTheme="minorEastAsia" w:hAnsiTheme="minorEastAsia"/>
                <w:sz w:val="22"/>
              </w:rPr>
            </w:pPr>
          </w:p>
        </w:tc>
        <w:tc>
          <w:tcPr>
            <w:tcW w:w="12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558D3">
            <w:pPr>
              <w:jc w:val="right"/>
              <w:rPr>
                <w:rFonts w:cs="Times New Roman" w:asciiTheme="minorEastAsia" w:hAnsiTheme="minorEastAsia"/>
                <w:sz w:val="22"/>
              </w:rPr>
            </w:pPr>
          </w:p>
        </w:tc>
        <w:tc>
          <w:tcPr>
            <w:tcW w:w="2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ED637A">
            <w:pPr>
              <w:jc w:val="right"/>
              <w:rPr>
                <w:rFonts w:cs="Times New Roman" w:asciiTheme="minorEastAsia" w:hAnsiTheme="minorEastAsia"/>
                <w:sz w:val="22"/>
              </w:rPr>
            </w:pP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26294">
            <w:pPr>
              <w:jc w:val="right"/>
              <w:rPr>
                <w:rFonts w:cs="Times New Roman" w:asciiTheme="minorEastAsia" w:hAnsiTheme="minorEastAsia"/>
                <w:sz w:val="22"/>
              </w:rPr>
            </w:pPr>
          </w:p>
        </w:tc>
      </w:tr>
      <w:tr w14:paraId="02D87667">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684353D">
            <w:pPr>
              <w:rPr>
                <w:rFonts w:cs="宋体" w:asciiTheme="minorEastAsia" w:hAnsiTheme="minorEastAsia"/>
                <w:color w:val="000000"/>
                <w:sz w:val="22"/>
              </w:rPr>
            </w:pPr>
            <w:r>
              <w:rPr>
                <w:rFonts w:hint="eastAsia" w:asciiTheme="minorEastAsia" w:hAnsiTheme="minorEastAsia"/>
                <w:color w:val="000000"/>
                <w:sz w:val="22"/>
              </w:rPr>
              <w:t>2240109</w:t>
            </w:r>
          </w:p>
        </w:tc>
        <w:tc>
          <w:tcPr>
            <w:tcW w:w="226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3A224B0">
            <w:pPr>
              <w:rPr>
                <w:rFonts w:cs="宋体" w:asciiTheme="minorEastAsia" w:hAnsiTheme="minorEastAsia"/>
                <w:color w:val="000000"/>
                <w:sz w:val="22"/>
              </w:rPr>
            </w:pPr>
            <w:r>
              <w:rPr>
                <w:rFonts w:hint="eastAsia" w:asciiTheme="minorEastAsia" w:hAnsiTheme="minorEastAsia"/>
                <w:color w:val="000000"/>
                <w:sz w:val="22"/>
              </w:rPr>
              <w:t>应急管理</w:t>
            </w:r>
          </w:p>
        </w:tc>
        <w:tc>
          <w:tcPr>
            <w:tcW w:w="170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5D1C81">
            <w:pPr>
              <w:jc w:val="right"/>
              <w:rPr>
                <w:rFonts w:cs="宋体" w:asciiTheme="minorEastAsia" w:hAnsiTheme="minorEastAsia"/>
                <w:color w:val="000000"/>
                <w:sz w:val="22"/>
              </w:rPr>
            </w:pPr>
            <w:r>
              <w:rPr>
                <w:rFonts w:hint="eastAsia" w:asciiTheme="minorEastAsia" w:hAnsiTheme="minorEastAsia"/>
                <w:color w:val="000000"/>
                <w:sz w:val="22"/>
              </w:rPr>
              <w:t xml:space="preserve">108.81 </w:t>
            </w:r>
          </w:p>
        </w:tc>
        <w:tc>
          <w:tcPr>
            <w:tcW w:w="1559"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DF2ECD">
            <w:pPr>
              <w:jc w:val="right"/>
              <w:rPr>
                <w:rFonts w:cs="宋体" w:asciiTheme="minorEastAsia" w:hAnsiTheme="minorEastAsia"/>
                <w:color w:val="000000"/>
                <w:sz w:val="22"/>
              </w:rPr>
            </w:pPr>
            <w:r>
              <w:rPr>
                <w:rFonts w:hint="eastAsia" w:asciiTheme="minorEastAsia" w:hAnsiTheme="minorEastAsia"/>
                <w:color w:val="000000"/>
                <w:sz w:val="22"/>
              </w:rPr>
              <w:t xml:space="preserve">108.81 </w:t>
            </w:r>
          </w:p>
        </w:tc>
        <w:tc>
          <w:tcPr>
            <w:tcW w:w="14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6BEF95">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ACAA89">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ADEC25">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47B981">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A44C7A">
            <w:pPr>
              <w:jc w:val="right"/>
              <w:rPr>
                <w:rFonts w:cs="Times New Roman" w:asciiTheme="minorEastAsia" w:hAnsiTheme="minorEastAsia"/>
                <w:sz w:val="22"/>
              </w:rPr>
            </w:pPr>
            <w:r>
              <w:rPr>
                <w:rFonts w:cs="Times New Roman" w:asciiTheme="minorEastAsia" w:hAnsiTheme="minorEastAsia"/>
                <w:sz w:val="22"/>
              </w:rPr>
              <w:t>　</w:t>
            </w:r>
          </w:p>
        </w:tc>
      </w:tr>
      <w:tr w14:paraId="54846277">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D8D153">
            <w:pPr>
              <w:rPr>
                <w:rFonts w:cs="宋体" w:asciiTheme="minorEastAsia" w:hAnsiTheme="minorEastAsia"/>
                <w:color w:val="000000"/>
                <w:sz w:val="22"/>
              </w:rPr>
            </w:pPr>
            <w:r>
              <w:rPr>
                <w:rFonts w:hint="eastAsia" w:asciiTheme="minorEastAsia" w:hAnsiTheme="minorEastAsia"/>
                <w:color w:val="000000"/>
                <w:sz w:val="22"/>
              </w:rPr>
              <w:t>2240199</w:t>
            </w:r>
          </w:p>
        </w:tc>
        <w:tc>
          <w:tcPr>
            <w:tcW w:w="2268" w:type="dxa"/>
            <w:tcBorders>
              <w:top w:val="single" w:color="auto" w:sz="4" w:space="0"/>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F16EA1">
            <w:pPr>
              <w:rPr>
                <w:rFonts w:cs="宋体" w:asciiTheme="minorEastAsia" w:hAnsiTheme="minorEastAsia"/>
                <w:color w:val="000000"/>
                <w:sz w:val="22"/>
              </w:rPr>
            </w:pPr>
            <w:r>
              <w:rPr>
                <w:rFonts w:hint="eastAsia" w:asciiTheme="minorEastAsia" w:hAnsiTheme="minorEastAsia"/>
                <w:color w:val="000000"/>
                <w:sz w:val="22"/>
              </w:rPr>
              <w:t>其他应急管理支出</w:t>
            </w:r>
          </w:p>
        </w:tc>
        <w:tc>
          <w:tcPr>
            <w:tcW w:w="1701"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5CF00B">
            <w:pPr>
              <w:jc w:val="right"/>
              <w:rPr>
                <w:rFonts w:cs="宋体" w:asciiTheme="minorEastAsia" w:hAnsiTheme="minorEastAsia"/>
                <w:color w:val="000000"/>
                <w:sz w:val="22"/>
              </w:rPr>
            </w:pPr>
            <w:r>
              <w:rPr>
                <w:rFonts w:hint="eastAsia" w:asciiTheme="minorEastAsia" w:hAnsiTheme="minorEastAsia"/>
                <w:color w:val="000000"/>
                <w:sz w:val="22"/>
              </w:rPr>
              <w:t xml:space="preserve">20.22 </w:t>
            </w:r>
          </w:p>
        </w:tc>
        <w:tc>
          <w:tcPr>
            <w:tcW w:w="1559"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122EBF">
            <w:pPr>
              <w:jc w:val="right"/>
              <w:rPr>
                <w:rFonts w:cs="宋体" w:asciiTheme="minorEastAsia" w:hAnsiTheme="minorEastAsia"/>
                <w:color w:val="000000"/>
                <w:sz w:val="22"/>
              </w:rPr>
            </w:pPr>
            <w:r>
              <w:rPr>
                <w:rFonts w:hint="eastAsia" w:asciiTheme="minorEastAsia" w:hAnsiTheme="minorEastAsia"/>
                <w:color w:val="000000"/>
                <w:sz w:val="22"/>
              </w:rPr>
              <w:t xml:space="preserve">20.22 </w:t>
            </w:r>
          </w:p>
        </w:tc>
        <w:tc>
          <w:tcPr>
            <w:tcW w:w="14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1CD68">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29CB71">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385AD">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CA6FE">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F66282">
            <w:pPr>
              <w:jc w:val="right"/>
              <w:rPr>
                <w:rFonts w:cs="Times New Roman" w:asciiTheme="minorEastAsia" w:hAnsiTheme="minorEastAsia"/>
                <w:sz w:val="22"/>
              </w:rPr>
            </w:pPr>
            <w:r>
              <w:rPr>
                <w:rFonts w:cs="Times New Roman" w:asciiTheme="minorEastAsia" w:hAnsiTheme="minorEastAsia"/>
                <w:sz w:val="22"/>
              </w:rPr>
              <w:t>　</w:t>
            </w:r>
          </w:p>
        </w:tc>
      </w:tr>
      <w:tr w14:paraId="5004C400">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955945">
            <w:pPr>
              <w:rPr>
                <w:rFonts w:cs="宋体" w:asciiTheme="minorEastAsia" w:hAnsiTheme="minorEastAsia"/>
                <w:color w:val="000000"/>
                <w:sz w:val="22"/>
              </w:rPr>
            </w:pPr>
            <w:r>
              <w:rPr>
                <w:rFonts w:hint="eastAsia" w:asciiTheme="minorEastAsia" w:hAnsiTheme="minorEastAsia"/>
                <w:color w:val="000000"/>
                <w:sz w:val="22"/>
              </w:rPr>
              <w:t>2240299</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17B48">
            <w:pPr>
              <w:rPr>
                <w:rFonts w:cs="宋体" w:asciiTheme="minorEastAsia" w:hAnsiTheme="minorEastAsia"/>
                <w:color w:val="000000"/>
                <w:sz w:val="22"/>
              </w:rPr>
            </w:pPr>
            <w:r>
              <w:rPr>
                <w:rFonts w:hint="eastAsia" w:asciiTheme="minorEastAsia" w:hAnsiTheme="minorEastAsia"/>
                <w:color w:val="000000"/>
                <w:sz w:val="22"/>
              </w:rPr>
              <w:t>其他消防救援事务支出</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8F32B">
            <w:pPr>
              <w:jc w:val="right"/>
              <w:rPr>
                <w:rFonts w:cs="宋体" w:asciiTheme="minorEastAsia" w:hAnsiTheme="minorEastAsia"/>
                <w:color w:val="000000"/>
                <w:sz w:val="22"/>
              </w:rPr>
            </w:pPr>
            <w:r>
              <w:rPr>
                <w:rFonts w:hint="eastAsia" w:asciiTheme="minorEastAsia" w:hAnsiTheme="minorEastAsia"/>
                <w:color w:val="000000"/>
                <w:sz w:val="22"/>
              </w:rPr>
              <w:t xml:space="preserve">1.80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4F5238">
            <w:pPr>
              <w:jc w:val="right"/>
              <w:rPr>
                <w:rFonts w:cs="宋体" w:asciiTheme="minorEastAsia" w:hAnsiTheme="minorEastAsia"/>
                <w:color w:val="000000"/>
                <w:sz w:val="22"/>
              </w:rPr>
            </w:pPr>
            <w:r>
              <w:rPr>
                <w:rFonts w:hint="eastAsia" w:asciiTheme="minorEastAsia" w:hAnsiTheme="minorEastAsia"/>
                <w:color w:val="000000"/>
                <w:sz w:val="22"/>
              </w:rPr>
              <w:t xml:space="preserve">1.80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9A61A6">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F7F7E6">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D472DF">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524CC1">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7B8E29">
            <w:pPr>
              <w:jc w:val="right"/>
              <w:rPr>
                <w:rFonts w:cs="Times New Roman" w:asciiTheme="minorEastAsia" w:hAnsiTheme="minorEastAsia"/>
                <w:sz w:val="22"/>
              </w:rPr>
            </w:pPr>
            <w:r>
              <w:rPr>
                <w:rFonts w:cs="Times New Roman" w:asciiTheme="minorEastAsia" w:hAnsiTheme="minorEastAsia"/>
                <w:sz w:val="22"/>
              </w:rPr>
              <w:t>　</w:t>
            </w:r>
          </w:p>
        </w:tc>
      </w:tr>
      <w:tr w14:paraId="6171E7EB">
        <w:tblPrEx>
          <w:tblCellMar>
            <w:top w:w="0" w:type="dxa"/>
            <w:left w:w="0" w:type="dxa"/>
            <w:bottom w:w="0" w:type="dxa"/>
            <w:right w:w="0" w:type="dxa"/>
          </w:tblCellMar>
        </w:tblPrEx>
        <w:trPr>
          <w:trHeight w:val="450" w:hRule="atLeast"/>
          <w:jc w:val="center"/>
        </w:trPr>
        <w:tc>
          <w:tcPr>
            <w:tcW w:w="132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FC27AB">
            <w:pPr>
              <w:rPr>
                <w:rFonts w:cs="宋体" w:asciiTheme="minorEastAsia" w:hAnsiTheme="minorEastAsia"/>
                <w:color w:val="000000"/>
                <w:sz w:val="22"/>
              </w:rPr>
            </w:pPr>
            <w:r>
              <w:rPr>
                <w:rFonts w:hint="eastAsia" w:asciiTheme="minorEastAsia" w:hAnsiTheme="minorEastAsia"/>
                <w:color w:val="000000"/>
                <w:sz w:val="22"/>
              </w:rPr>
              <w:t>2240703</w:t>
            </w:r>
          </w:p>
        </w:tc>
        <w:tc>
          <w:tcPr>
            <w:tcW w:w="22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E28AC1">
            <w:pPr>
              <w:rPr>
                <w:rFonts w:cs="宋体" w:asciiTheme="minorEastAsia" w:hAnsiTheme="minorEastAsia"/>
                <w:color w:val="000000"/>
                <w:sz w:val="22"/>
              </w:rPr>
            </w:pPr>
            <w:r>
              <w:rPr>
                <w:rFonts w:hint="eastAsia" w:asciiTheme="minorEastAsia" w:hAnsiTheme="minorEastAsia"/>
                <w:color w:val="000000"/>
                <w:sz w:val="22"/>
              </w:rPr>
              <w:t>自然灾害救灾补助</w:t>
            </w:r>
          </w:p>
        </w:tc>
        <w:tc>
          <w:tcPr>
            <w:tcW w:w="170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F25042">
            <w:pPr>
              <w:jc w:val="right"/>
              <w:rPr>
                <w:rFonts w:cs="宋体" w:asciiTheme="minorEastAsia" w:hAnsiTheme="minorEastAsia"/>
                <w:color w:val="000000"/>
                <w:sz w:val="22"/>
              </w:rPr>
            </w:pPr>
            <w:r>
              <w:rPr>
                <w:rFonts w:hint="eastAsia" w:asciiTheme="minorEastAsia" w:hAnsiTheme="minorEastAsia"/>
                <w:color w:val="000000"/>
                <w:sz w:val="22"/>
              </w:rPr>
              <w:t xml:space="preserve">592.97 </w:t>
            </w:r>
          </w:p>
        </w:tc>
        <w:tc>
          <w:tcPr>
            <w:tcW w:w="1559"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69AEF">
            <w:pPr>
              <w:jc w:val="right"/>
              <w:rPr>
                <w:rFonts w:cs="宋体" w:asciiTheme="minorEastAsia" w:hAnsiTheme="minorEastAsia"/>
                <w:color w:val="000000"/>
                <w:sz w:val="22"/>
              </w:rPr>
            </w:pPr>
            <w:r>
              <w:rPr>
                <w:rFonts w:hint="eastAsia" w:asciiTheme="minorEastAsia" w:hAnsiTheme="minorEastAsia"/>
                <w:color w:val="000000"/>
                <w:sz w:val="22"/>
              </w:rPr>
              <w:t xml:space="preserve">592.97 </w:t>
            </w:r>
          </w:p>
        </w:tc>
        <w:tc>
          <w:tcPr>
            <w:tcW w:w="14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462F33">
            <w:pPr>
              <w:jc w:val="right"/>
              <w:rPr>
                <w:rFonts w:cs="Times New Roman" w:asciiTheme="minorEastAsia" w:hAnsiTheme="minorEastAsia"/>
                <w:sz w:val="22"/>
              </w:rPr>
            </w:pPr>
            <w:r>
              <w:rPr>
                <w:rFonts w:cs="Times New Roman" w:asciiTheme="minorEastAsia" w:hAnsiTheme="minorEastAsia"/>
                <w:sz w:val="22"/>
              </w:rPr>
              <w:t>　</w:t>
            </w:r>
          </w:p>
        </w:tc>
        <w:tc>
          <w:tcPr>
            <w:tcW w:w="147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EA1467">
            <w:pPr>
              <w:jc w:val="right"/>
              <w:rPr>
                <w:rFonts w:cs="Times New Roman" w:asciiTheme="minorEastAsia" w:hAnsiTheme="minorEastAsia"/>
                <w:sz w:val="22"/>
              </w:rPr>
            </w:pPr>
            <w:r>
              <w:rPr>
                <w:rFonts w:cs="Times New Roman" w:asciiTheme="minorEastAsia" w:hAnsiTheme="minorEastAsia"/>
                <w:sz w:val="22"/>
              </w:rPr>
              <w:t>　</w:t>
            </w:r>
          </w:p>
        </w:tc>
        <w:tc>
          <w:tcPr>
            <w:tcW w:w="121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074A0D">
            <w:pPr>
              <w:jc w:val="right"/>
              <w:rPr>
                <w:rFonts w:cs="Times New Roman" w:asciiTheme="minorEastAsia" w:hAnsiTheme="minorEastAsia"/>
                <w:sz w:val="22"/>
              </w:rPr>
            </w:pPr>
            <w:r>
              <w:rPr>
                <w:rFonts w:cs="Times New Roman" w:asciiTheme="minorEastAsia" w:hAnsiTheme="minorEastAsia"/>
                <w:sz w:val="22"/>
              </w:rPr>
              <w:t>　</w:t>
            </w:r>
          </w:p>
        </w:tc>
        <w:tc>
          <w:tcPr>
            <w:tcW w:w="232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3DB836">
            <w:pPr>
              <w:jc w:val="right"/>
              <w:rPr>
                <w:rFonts w:cs="Times New Roman" w:asciiTheme="minorEastAsia" w:hAnsiTheme="minorEastAsia"/>
                <w:sz w:val="22"/>
              </w:rPr>
            </w:pPr>
            <w:r>
              <w:rPr>
                <w:rFonts w:cs="Times New Roman" w:asciiTheme="minorEastAsia" w:hAnsiTheme="minorEastAsia"/>
                <w:sz w:val="22"/>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783C6">
            <w:pPr>
              <w:jc w:val="right"/>
              <w:rPr>
                <w:rFonts w:cs="Times New Roman" w:asciiTheme="minorEastAsia" w:hAnsiTheme="minorEastAsia"/>
                <w:sz w:val="22"/>
              </w:rPr>
            </w:pPr>
            <w:r>
              <w:rPr>
                <w:rFonts w:cs="Times New Roman" w:asciiTheme="minorEastAsia" w:hAnsiTheme="minorEastAsia"/>
                <w:sz w:val="22"/>
              </w:rPr>
              <w:t>　</w:t>
            </w:r>
          </w:p>
        </w:tc>
      </w:tr>
    </w:tbl>
    <w:p w14:paraId="3AA83A20">
      <w:pPr>
        <w:spacing w:before="120"/>
        <w:rPr>
          <w:rFonts w:cs="Times New Roman" w:asciiTheme="minorEastAsia" w:hAnsiTheme="minorEastAsia"/>
          <w:sz w:val="22"/>
        </w:rPr>
      </w:pPr>
      <w:r>
        <w:rPr>
          <w:rFonts w:cs="Times New Roman" w:asciiTheme="minorEastAsia" w:hAnsiTheme="minorEastAsia"/>
          <w:sz w:val="22"/>
        </w:rPr>
        <w:t>注：本表反映部门本年度取得的各项收入情况。</w:t>
      </w:r>
    </w:p>
    <w:p w14:paraId="10AE6048">
      <w:pPr>
        <w:widowControl/>
        <w:jc w:val="left"/>
        <w:rPr>
          <w:rFonts w:ascii="Times New Roman" w:hAnsi="Times New Roman" w:eastAsia="黑体" w:cs="Times New Roman"/>
          <w:bCs/>
          <w:kern w:val="0"/>
          <w:sz w:val="32"/>
          <w:szCs w:val="32"/>
        </w:rPr>
      </w:pPr>
      <w:r>
        <w:br w:type="page"/>
      </w:r>
    </w:p>
    <w:p w14:paraId="757B38E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695BC9F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hint="eastAsia" w:ascii="宋体" w:hAnsi="宋体" w:eastAsia="宋体" w:cs="宋体"/>
          <w:color w:val="000000"/>
          <w:kern w:val="0"/>
          <w:sz w:val="22"/>
        </w:rPr>
        <w:t>公开03表</w:t>
      </w:r>
      <w:r>
        <w:rPr>
          <w:rFonts w:ascii="Times New Roman" w:hAnsi="Times New Roman" w:eastAsia="仿宋_GB2312" w:cs="Times New Roman"/>
          <w:color w:val="000000"/>
          <w:kern w:val="0"/>
          <w:sz w:val="20"/>
          <w:szCs w:val="20"/>
        </w:rPr>
        <w:tab/>
      </w:r>
    </w:p>
    <w:p w14:paraId="563FB32C">
      <w:pPr>
        <w:pStyle w:val="15"/>
        <w:rPr>
          <w:sz w:val="20"/>
          <w:szCs w:val="20"/>
        </w:rPr>
      </w:pPr>
      <w:r>
        <w:rPr>
          <w:rFonts w:hint="eastAsia" w:ascii="宋体" w:hAnsi="宋体" w:eastAsia="宋体" w:cs="宋体"/>
          <w:color w:val="000000"/>
          <w:kern w:val="0"/>
          <w:sz w:val="22"/>
          <w:szCs w:val="22"/>
        </w:rPr>
        <w:t>部门：</w:t>
      </w:r>
      <w:r>
        <w:rPr>
          <w:rFonts w:hint="eastAsia" w:ascii="宋体" w:hAnsi="宋体" w:eastAsia="宋体" w:cs="宋体"/>
          <w:sz w:val="22"/>
          <w:szCs w:val="22"/>
        </w:rPr>
        <w:t>会同县应急管理局　</w:t>
      </w:r>
      <w:r>
        <w:rPr>
          <w:rFonts w:hint="eastAsia" w:ascii="宋体" w:hAnsi="宋体" w:eastAsia="宋体" w:cs="宋体"/>
          <w:color w:val="000000"/>
          <w:kern w:val="0"/>
          <w:sz w:val="22"/>
          <w:szCs w:val="22"/>
        </w:rPr>
        <w:t xml:space="preserve">                                                                                        单位：万元</w:t>
      </w:r>
    </w:p>
    <w:tbl>
      <w:tblPr>
        <w:tblStyle w:val="12"/>
        <w:tblW w:w="4998" w:type="pct"/>
        <w:jc w:val="center"/>
        <w:tblLayout w:type="autofit"/>
        <w:tblCellMar>
          <w:top w:w="0" w:type="dxa"/>
          <w:left w:w="108" w:type="dxa"/>
          <w:bottom w:w="0" w:type="dxa"/>
          <w:right w:w="108" w:type="dxa"/>
        </w:tblCellMar>
      </w:tblPr>
      <w:tblGrid>
        <w:gridCol w:w="1433"/>
        <w:gridCol w:w="3738"/>
        <w:gridCol w:w="1313"/>
        <w:gridCol w:w="1430"/>
        <w:gridCol w:w="1262"/>
        <w:gridCol w:w="1700"/>
        <w:gridCol w:w="1276"/>
        <w:gridCol w:w="2062"/>
      </w:tblGrid>
      <w:tr w14:paraId="3D06470D">
        <w:tblPrEx>
          <w:tblCellMar>
            <w:top w:w="0" w:type="dxa"/>
            <w:left w:w="108" w:type="dxa"/>
            <w:bottom w:w="0" w:type="dxa"/>
            <w:right w:w="108" w:type="dxa"/>
          </w:tblCellMar>
        </w:tblPrEx>
        <w:trPr>
          <w:trHeight w:val="595" w:hRule="atLeast"/>
          <w:jc w:val="center"/>
        </w:trPr>
        <w:tc>
          <w:tcPr>
            <w:tcW w:w="1819"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5621C227">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46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55242C">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50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B48CBCE">
            <w:pPr>
              <w:widowControl/>
              <w:jc w:val="center"/>
              <w:rPr>
                <w:rFonts w:ascii="宋体" w:hAnsi="宋体" w:eastAsia="宋体" w:cs="宋体"/>
                <w:b/>
                <w:bCs/>
                <w:kern w:val="0"/>
                <w:sz w:val="22"/>
              </w:rPr>
            </w:pPr>
            <w:r>
              <w:rPr>
                <w:rFonts w:hint="eastAsia" w:ascii="宋体" w:hAnsi="宋体" w:eastAsia="宋体" w:cs="宋体"/>
                <w:b/>
                <w:bCs/>
                <w:kern w:val="0"/>
                <w:sz w:val="22"/>
              </w:rPr>
              <w:t>基本支出</w:t>
            </w:r>
          </w:p>
        </w:tc>
        <w:tc>
          <w:tcPr>
            <w:tcW w:w="44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232532">
            <w:pPr>
              <w:widowControl/>
              <w:jc w:val="center"/>
              <w:rPr>
                <w:rFonts w:ascii="宋体" w:hAnsi="宋体" w:eastAsia="宋体" w:cs="宋体"/>
                <w:b/>
                <w:bCs/>
                <w:kern w:val="0"/>
                <w:sz w:val="22"/>
              </w:rPr>
            </w:pPr>
            <w:r>
              <w:rPr>
                <w:rFonts w:hint="eastAsia" w:ascii="宋体" w:hAnsi="宋体" w:eastAsia="宋体" w:cs="宋体"/>
                <w:b/>
                <w:bCs/>
                <w:kern w:val="0"/>
                <w:sz w:val="22"/>
              </w:rPr>
              <w:t>项目支出</w:t>
            </w:r>
          </w:p>
        </w:tc>
        <w:tc>
          <w:tcPr>
            <w:tcW w:w="5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28EB426">
            <w:pPr>
              <w:widowControl/>
              <w:jc w:val="center"/>
              <w:rPr>
                <w:rFonts w:ascii="宋体" w:hAnsi="宋体" w:eastAsia="宋体" w:cs="宋体"/>
                <w:b/>
                <w:bCs/>
                <w:kern w:val="0"/>
                <w:sz w:val="22"/>
              </w:rPr>
            </w:pPr>
            <w:r>
              <w:rPr>
                <w:rFonts w:hint="eastAsia" w:ascii="宋体" w:hAnsi="宋体" w:eastAsia="宋体" w:cs="宋体"/>
                <w:b/>
                <w:bCs/>
                <w:kern w:val="0"/>
                <w:sz w:val="22"/>
              </w:rPr>
              <w:t>上缴上级支出</w:t>
            </w:r>
          </w:p>
        </w:tc>
        <w:tc>
          <w:tcPr>
            <w:tcW w:w="44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EA7B85F">
            <w:pPr>
              <w:widowControl/>
              <w:jc w:val="center"/>
              <w:rPr>
                <w:rFonts w:ascii="宋体" w:hAnsi="宋体" w:eastAsia="宋体" w:cs="宋体"/>
                <w:b/>
                <w:bCs/>
                <w:kern w:val="0"/>
                <w:sz w:val="22"/>
              </w:rPr>
            </w:pPr>
            <w:r>
              <w:rPr>
                <w:rFonts w:hint="eastAsia" w:ascii="宋体" w:hAnsi="宋体" w:eastAsia="宋体" w:cs="宋体"/>
                <w:b/>
                <w:bCs/>
                <w:kern w:val="0"/>
                <w:sz w:val="22"/>
              </w:rPr>
              <w:t>经营支出</w:t>
            </w:r>
          </w:p>
        </w:tc>
        <w:tc>
          <w:tcPr>
            <w:tcW w:w="725"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A952A22">
            <w:pPr>
              <w:widowControl/>
              <w:jc w:val="center"/>
              <w:rPr>
                <w:rFonts w:ascii="宋体" w:hAnsi="宋体" w:eastAsia="宋体" w:cs="宋体"/>
                <w:b/>
                <w:bCs/>
                <w:kern w:val="0"/>
                <w:sz w:val="22"/>
              </w:rPr>
            </w:pPr>
            <w:r>
              <w:rPr>
                <w:rFonts w:hint="eastAsia" w:ascii="宋体" w:hAnsi="宋体" w:eastAsia="宋体" w:cs="宋体"/>
                <w:b/>
                <w:bCs/>
                <w:kern w:val="0"/>
                <w:sz w:val="22"/>
              </w:rPr>
              <w:t>对附属单位补助支出</w:t>
            </w:r>
          </w:p>
        </w:tc>
      </w:tr>
      <w:tr w14:paraId="4F9C744A">
        <w:tblPrEx>
          <w:tblCellMar>
            <w:top w:w="0" w:type="dxa"/>
            <w:left w:w="108" w:type="dxa"/>
            <w:bottom w:w="0" w:type="dxa"/>
            <w:right w:w="108" w:type="dxa"/>
          </w:tblCellMar>
        </w:tblPrEx>
        <w:trPr>
          <w:trHeight w:val="312" w:hRule="exact"/>
          <w:jc w:val="center"/>
        </w:trPr>
        <w:tc>
          <w:tcPr>
            <w:tcW w:w="50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070276F">
            <w:pPr>
              <w:widowControl/>
              <w:jc w:val="center"/>
              <w:rPr>
                <w:rFonts w:ascii="宋体" w:hAnsi="宋体" w:eastAsia="宋体" w:cs="宋体"/>
                <w:b/>
                <w:bCs/>
                <w:kern w:val="0"/>
                <w:sz w:val="22"/>
              </w:rPr>
            </w:pPr>
            <w:r>
              <w:rPr>
                <w:rFonts w:hint="eastAsia" w:ascii="宋体" w:hAnsi="宋体" w:eastAsia="宋体" w:cs="宋体"/>
                <w:b/>
                <w:bCs/>
                <w:kern w:val="0"/>
                <w:sz w:val="22"/>
              </w:rPr>
              <w:t>功能分类科目编码</w:t>
            </w:r>
          </w:p>
        </w:tc>
        <w:tc>
          <w:tcPr>
            <w:tcW w:w="1315" w:type="pct"/>
            <w:vMerge w:val="restart"/>
            <w:tcBorders>
              <w:top w:val="nil"/>
              <w:left w:val="single" w:color="auto" w:sz="4" w:space="0"/>
              <w:bottom w:val="single" w:color="auto" w:sz="4" w:space="0"/>
              <w:right w:val="single" w:color="auto" w:sz="4" w:space="0"/>
            </w:tcBorders>
            <w:shd w:val="clear" w:color="000000" w:fill="FFFFFF"/>
            <w:vAlign w:val="center"/>
          </w:tcPr>
          <w:p w14:paraId="4FAF9072">
            <w:pPr>
              <w:widowControl/>
              <w:jc w:val="center"/>
              <w:rPr>
                <w:rFonts w:ascii="宋体" w:hAnsi="宋体" w:eastAsia="宋体" w:cs="宋体"/>
                <w:b/>
                <w:bCs/>
                <w:kern w:val="0"/>
                <w:sz w:val="22"/>
              </w:rPr>
            </w:pPr>
            <w:r>
              <w:rPr>
                <w:rFonts w:hint="eastAsia" w:ascii="宋体" w:hAnsi="宋体" w:eastAsia="宋体" w:cs="宋体"/>
                <w:b/>
                <w:bCs/>
                <w:kern w:val="0"/>
                <w:sz w:val="22"/>
              </w:rPr>
              <w:t>科目名称</w:t>
            </w: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16B77BCA">
            <w:pPr>
              <w:widowControl/>
              <w:jc w:val="left"/>
              <w:rPr>
                <w:rFonts w:ascii="Times New Roman" w:hAnsi="Times New Roman" w:eastAsia="仿宋_GB2312" w:cs="Times New Roman"/>
                <w:b/>
                <w:bCs/>
                <w:kern w:val="0"/>
                <w:sz w:val="24"/>
                <w:szCs w:val="24"/>
              </w:rPr>
            </w:pPr>
          </w:p>
        </w:tc>
        <w:tc>
          <w:tcPr>
            <w:tcW w:w="503" w:type="pct"/>
            <w:vMerge w:val="continue"/>
            <w:tcBorders>
              <w:top w:val="single" w:color="auto" w:sz="4" w:space="0"/>
              <w:left w:val="single" w:color="auto" w:sz="4" w:space="0"/>
              <w:bottom w:val="single" w:color="auto" w:sz="4" w:space="0"/>
              <w:right w:val="single" w:color="auto" w:sz="4" w:space="0"/>
            </w:tcBorders>
            <w:vAlign w:val="center"/>
          </w:tcPr>
          <w:p w14:paraId="78BE59E2">
            <w:pPr>
              <w:widowControl/>
              <w:jc w:val="left"/>
              <w:rPr>
                <w:rFonts w:ascii="Times New Roman" w:hAnsi="Times New Roman" w:eastAsia="仿宋_GB2312" w:cs="Times New Roman"/>
                <w:b/>
                <w:bCs/>
                <w:kern w:val="0"/>
                <w:sz w:val="24"/>
                <w:szCs w:val="24"/>
              </w:rPr>
            </w:pPr>
          </w:p>
        </w:tc>
        <w:tc>
          <w:tcPr>
            <w:tcW w:w="444" w:type="pct"/>
            <w:vMerge w:val="continue"/>
            <w:tcBorders>
              <w:top w:val="single" w:color="auto" w:sz="4" w:space="0"/>
              <w:left w:val="single" w:color="auto" w:sz="4" w:space="0"/>
              <w:bottom w:val="single" w:color="auto" w:sz="4" w:space="0"/>
              <w:right w:val="single" w:color="auto" w:sz="4" w:space="0"/>
            </w:tcBorders>
            <w:vAlign w:val="center"/>
          </w:tcPr>
          <w:p w14:paraId="52436F9B">
            <w:pPr>
              <w:widowControl/>
              <w:jc w:val="left"/>
              <w:rPr>
                <w:rFonts w:ascii="Times New Roman" w:hAnsi="Times New Roman" w:eastAsia="仿宋_GB2312" w:cs="Times New Roman"/>
                <w:b/>
                <w:bCs/>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39910E6A">
            <w:pPr>
              <w:widowControl/>
              <w:jc w:val="left"/>
              <w:rPr>
                <w:rFonts w:ascii="Times New Roman" w:hAnsi="Times New Roman" w:eastAsia="仿宋_GB2312" w:cs="Times New Roman"/>
                <w:b/>
                <w:bCs/>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75045A84">
            <w:pPr>
              <w:widowControl/>
              <w:jc w:val="left"/>
              <w:rPr>
                <w:rFonts w:ascii="Times New Roman" w:hAnsi="Times New Roman" w:eastAsia="仿宋_GB2312" w:cs="Times New Roman"/>
                <w:b/>
                <w:bCs/>
                <w:kern w:val="0"/>
                <w:sz w:val="24"/>
                <w:szCs w:val="24"/>
              </w:rPr>
            </w:pPr>
          </w:p>
        </w:tc>
        <w:tc>
          <w:tcPr>
            <w:tcW w:w="725" w:type="pct"/>
            <w:vMerge w:val="continue"/>
            <w:tcBorders>
              <w:top w:val="single" w:color="auto" w:sz="4" w:space="0"/>
              <w:left w:val="single" w:color="auto" w:sz="4" w:space="0"/>
              <w:bottom w:val="single" w:color="auto" w:sz="4" w:space="0"/>
              <w:right w:val="single" w:color="auto" w:sz="4" w:space="0"/>
            </w:tcBorders>
            <w:vAlign w:val="center"/>
          </w:tcPr>
          <w:p w14:paraId="56BD20FF">
            <w:pPr>
              <w:widowControl/>
              <w:jc w:val="left"/>
              <w:rPr>
                <w:rFonts w:ascii="Times New Roman" w:hAnsi="Times New Roman" w:eastAsia="仿宋_GB2312" w:cs="Times New Roman"/>
                <w:b/>
                <w:bCs/>
                <w:kern w:val="0"/>
                <w:sz w:val="24"/>
                <w:szCs w:val="24"/>
              </w:rPr>
            </w:pPr>
          </w:p>
        </w:tc>
      </w:tr>
      <w:tr w14:paraId="276C1117">
        <w:tblPrEx>
          <w:tblCellMar>
            <w:top w:w="0" w:type="dxa"/>
            <w:left w:w="108" w:type="dxa"/>
            <w:bottom w:w="0" w:type="dxa"/>
            <w:right w:w="108" w:type="dxa"/>
          </w:tblCellMar>
        </w:tblPrEx>
        <w:trPr>
          <w:trHeight w:val="595" w:hRule="atLeast"/>
          <w:jc w:val="center"/>
        </w:trPr>
        <w:tc>
          <w:tcPr>
            <w:tcW w:w="504" w:type="pct"/>
            <w:vMerge w:val="continue"/>
            <w:tcBorders>
              <w:top w:val="single" w:color="auto" w:sz="4" w:space="0"/>
              <w:left w:val="single" w:color="auto" w:sz="4" w:space="0"/>
              <w:bottom w:val="single" w:color="auto" w:sz="4" w:space="0"/>
              <w:right w:val="single" w:color="auto" w:sz="4" w:space="0"/>
            </w:tcBorders>
            <w:vAlign w:val="center"/>
          </w:tcPr>
          <w:p w14:paraId="3AACA335">
            <w:pPr>
              <w:widowControl/>
              <w:jc w:val="left"/>
              <w:rPr>
                <w:rFonts w:ascii="Times New Roman" w:hAnsi="Times New Roman" w:eastAsia="仿宋_GB2312" w:cs="Times New Roman"/>
                <w:kern w:val="0"/>
                <w:sz w:val="24"/>
                <w:szCs w:val="24"/>
              </w:rPr>
            </w:pPr>
          </w:p>
        </w:tc>
        <w:tc>
          <w:tcPr>
            <w:tcW w:w="1315" w:type="pct"/>
            <w:vMerge w:val="continue"/>
            <w:tcBorders>
              <w:top w:val="nil"/>
              <w:left w:val="single" w:color="auto" w:sz="4" w:space="0"/>
              <w:bottom w:val="single" w:color="auto" w:sz="4" w:space="0"/>
              <w:right w:val="single" w:color="auto" w:sz="4" w:space="0"/>
            </w:tcBorders>
            <w:vAlign w:val="center"/>
          </w:tcPr>
          <w:p w14:paraId="28D54CB3">
            <w:pPr>
              <w:widowControl/>
              <w:jc w:val="left"/>
              <w:rPr>
                <w:rFonts w:ascii="Times New Roman" w:hAnsi="Times New Roman" w:eastAsia="仿宋_GB2312" w:cs="Times New Roman"/>
                <w:kern w:val="0"/>
                <w:sz w:val="24"/>
                <w:szCs w:val="24"/>
              </w:rPr>
            </w:pPr>
          </w:p>
        </w:tc>
        <w:tc>
          <w:tcPr>
            <w:tcW w:w="462" w:type="pct"/>
            <w:vMerge w:val="continue"/>
            <w:tcBorders>
              <w:top w:val="single" w:color="auto" w:sz="4" w:space="0"/>
              <w:left w:val="single" w:color="auto" w:sz="4" w:space="0"/>
              <w:bottom w:val="single" w:color="auto" w:sz="4" w:space="0"/>
              <w:right w:val="single" w:color="auto" w:sz="4" w:space="0"/>
            </w:tcBorders>
            <w:vAlign w:val="center"/>
          </w:tcPr>
          <w:p w14:paraId="49CD0965">
            <w:pPr>
              <w:widowControl/>
              <w:jc w:val="left"/>
              <w:rPr>
                <w:rFonts w:ascii="Times New Roman" w:hAnsi="Times New Roman" w:eastAsia="仿宋_GB2312" w:cs="Times New Roman"/>
                <w:kern w:val="0"/>
                <w:sz w:val="24"/>
                <w:szCs w:val="24"/>
              </w:rPr>
            </w:pPr>
          </w:p>
        </w:tc>
        <w:tc>
          <w:tcPr>
            <w:tcW w:w="503" w:type="pct"/>
            <w:vMerge w:val="continue"/>
            <w:tcBorders>
              <w:top w:val="single" w:color="auto" w:sz="4" w:space="0"/>
              <w:left w:val="single" w:color="auto" w:sz="4" w:space="0"/>
              <w:bottom w:val="single" w:color="auto" w:sz="4" w:space="0"/>
              <w:right w:val="single" w:color="auto" w:sz="4" w:space="0"/>
            </w:tcBorders>
            <w:vAlign w:val="center"/>
          </w:tcPr>
          <w:p w14:paraId="4420A1E2">
            <w:pPr>
              <w:widowControl/>
              <w:jc w:val="left"/>
              <w:rPr>
                <w:rFonts w:ascii="Times New Roman" w:hAnsi="Times New Roman" w:eastAsia="仿宋_GB2312" w:cs="Times New Roman"/>
                <w:kern w:val="0"/>
                <w:sz w:val="24"/>
                <w:szCs w:val="24"/>
              </w:rPr>
            </w:pPr>
          </w:p>
        </w:tc>
        <w:tc>
          <w:tcPr>
            <w:tcW w:w="444" w:type="pct"/>
            <w:vMerge w:val="continue"/>
            <w:tcBorders>
              <w:top w:val="single" w:color="auto" w:sz="4" w:space="0"/>
              <w:left w:val="single" w:color="auto" w:sz="4" w:space="0"/>
              <w:bottom w:val="single" w:color="auto" w:sz="4" w:space="0"/>
              <w:right w:val="single" w:color="auto" w:sz="4" w:space="0"/>
            </w:tcBorders>
            <w:vAlign w:val="center"/>
          </w:tcPr>
          <w:p w14:paraId="213F81AA">
            <w:pPr>
              <w:widowControl/>
              <w:jc w:val="left"/>
              <w:rPr>
                <w:rFonts w:ascii="Times New Roman" w:hAnsi="Times New Roman" w:eastAsia="仿宋_GB2312" w:cs="Times New Roman"/>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61C08AFA">
            <w:pPr>
              <w:widowControl/>
              <w:jc w:val="left"/>
              <w:rPr>
                <w:rFonts w:ascii="Times New Roman" w:hAnsi="Times New Roman" w:eastAsia="仿宋_GB2312" w:cs="Times New Roman"/>
                <w:kern w:val="0"/>
                <w:sz w:val="24"/>
                <w:szCs w:val="24"/>
              </w:rPr>
            </w:pPr>
          </w:p>
        </w:tc>
        <w:tc>
          <w:tcPr>
            <w:tcW w:w="449" w:type="pct"/>
            <w:vMerge w:val="continue"/>
            <w:tcBorders>
              <w:top w:val="single" w:color="auto" w:sz="4" w:space="0"/>
              <w:left w:val="single" w:color="auto" w:sz="4" w:space="0"/>
              <w:bottom w:val="single" w:color="auto" w:sz="4" w:space="0"/>
              <w:right w:val="single" w:color="auto" w:sz="4" w:space="0"/>
            </w:tcBorders>
            <w:vAlign w:val="center"/>
          </w:tcPr>
          <w:p w14:paraId="5D161C2B">
            <w:pPr>
              <w:widowControl/>
              <w:jc w:val="left"/>
              <w:rPr>
                <w:rFonts w:ascii="Times New Roman" w:hAnsi="Times New Roman" w:eastAsia="仿宋_GB2312" w:cs="Times New Roman"/>
                <w:kern w:val="0"/>
                <w:sz w:val="24"/>
                <w:szCs w:val="24"/>
              </w:rPr>
            </w:pPr>
          </w:p>
        </w:tc>
        <w:tc>
          <w:tcPr>
            <w:tcW w:w="725" w:type="pct"/>
            <w:vMerge w:val="continue"/>
            <w:tcBorders>
              <w:top w:val="single" w:color="auto" w:sz="4" w:space="0"/>
              <w:left w:val="single" w:color="auto" w:sz="4" w:space="0"/>
              <w:bottom w:val="single" w:color="auto" w:sz="4" w:space="0"/>
              <w:right w:val="single" w:color="auto" w:sz="4" w:space="0"/>
            </w:tcBorders>
            <w:vAlign w:val="center"/>
          </w:tcPr>
          <w:p w14:paraId="3BD3FE5A">
            <w:pPr>
              <w:widowControl/>
              <w:jc w:val="left"/>
              <w:rPr>
                <w:rFonts w:ascii="Times New Roman" w:hAnsi="Times New Roman" w:eastAsia="仿宋_GB2312" w:cs="Times New Roman"/>
                <w:kern w:val="0"/>
                <w:sz w:val="24"/>
                <w:szCs w:val="24"/>
              </w:rPr>
            </w:pPr>
          </w:p>
        </w:tc>
      </w:tr>
      <w:tr w14:paraId="60E4F677">
        <w:tblPrEx>
          <w:tblCellMar>
            <w:top w:w="0" w:type="dxa"/>
            <w:left w:w="108" w:type="dxa"/>
            <w:bottom w:w="0" w:type="dxa"/>
            <w:right w:w="108" w:type="dxa"/>
          </w:tblCellMar>
        </w:tblPrEx>
        <w:trPr>
          <w:trHeight w:val="595" w:hRule="atLeast"/>
          <w:jc w:val="center"/>
        </w:trPr>
        <w:tc>
          <w:tcPr>
            <w:tcW w:w="181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D1520C3">
            <w:pPr>
              <w:widowControl/>
              <w:jc w:val="center"/>
              <w:rPr>
                <w:rFonts w:ascii="宋体" w:hAnsi="宋体" w:eastAsia="宋体" w:cs="宋体"/>
                <w:kern w:val="0"/>
                <w:sz w:val="22"/>
              </w:rPr>
            </w:pPr>
            <w:r>
              <w:rPr>
                <w:rFonts w:hint="eastAsia" w:ascii="宋体" w:hAnsi="宋体" w:eastAsia="宋体" w:cs="宋体"/>
                <w:kern w:val="0"/>
                <w:sz w:val="22"/>
              </w:rPr>
              <w:t>栏次</w:t>
            </w:r>
          </w:p>
        </w:tc>
        <w:tc>
          <w:tcPr>
            <w:tcW w:w="462" w:type="pct"/>
            <w:tcBorders>
              <w:top w:val="nil"/>
              <w:left w:val="nil"/>
              <w:bottom w:val="single" w:color="auto" w:sz="4" w:space="0"/>
              <w:right w:val="single" w:color="auto" w:sz="4" w:space="0"/>
            </w:tcBorders>
            <w:shd w:val="clear" w:color="000000" w:fill="FFFFFF"/>
            <w:noWrap/>
            <w:vAlign w:val="center"/>
          </w:tcPr>
          <w:p w14:paraId="64871D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03" w:type="pct"/>
            <w:tcBorders>
              <w:top w:val="nil"/>
              <w:left w:val="nil"/>
              <w:bottom w:val="single" w:color="auto" w:sz="4" w:space="0"/>
              <w:right w:val="single" w:color="auto" w:sz="4" w:space="0"/>
            </w:tcBorders>
            <w:shd w:val="clear" w:color="000000" w:fill="FFFFFF"/>
            <w:noWrap/>
            <w:vAlign w:val="center"/>
          </w:tcPr>
          <w:p w14:paraId="5FE252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44" w:type="pct"/>
            <w:tcBorders>
              <w:top w:val="nil"/>
              <w:left w:val="nil"/>
              <w:bottom w:val="single" w:color="auto" w:sz="4" w:space="0"/>
              <w:right w:val="single" w:color="auto" w:sz="4" w:space="0"/>
            </w:tcBorders>
            <w:shd w:val="clear" w:color="000000" w:fill="FFFFFF"/>
            <w:noWrap/>
            <w:vAlign w:val="center"/>
          </w:tcPr>
          <w:p w14:paraId="427B32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98" w:type="pct"/>
            <w:tcBorders>
              <w:top w:val="nil"/>
              <w:left w:val="nil"/>
              <w:bottom w:val="single" w:color="auto" w:sz="4" w:space="0"/>
              <w:right w:val="single" w:color="auto" w:sz="4" w:space="0"/>
            </w:tcBorders>
            <w:shd w:val="clear" w:color="000000" w:fill="FFFFFF"/>
            <w:noWrap/>
            <w:vAlign w:val="center"/>
          </w:tcPr>
          <w:p w14:paraId="24B28A1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49" w:type="pct"/>
            <w:tcBorders>
              <w:top w:val="nil"/>
              <w:left w:val="nil"/>
              <w:bottom w:val="single" w:color="auto" w:sz="4" w:space="0"/>
              <w:right w:val="single" w:color="auto" w:sz="4" w:space="0"/>
            </w:tcBorders>
            <w:shd w:val="clear" w:color="000000" w:fill="FFFFFF"/>
            <w:noWrap/>
            <w:vAlign w:val="center"/>
          </w:tcPr>
          <w:p w14:paraId="13420A2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25" w:type="pct"/>
            <w:tcBorders>
              <w:top w:val="nil"/>
              <w:left w:val="nil"/>
              <w:bottom w:val="single" w:color="auto" w:sz="4" w:space="0"/>
              <w:right w:val="single" w:color="auto" w:sz="4" w:space="0"/>
            </w:tcBorders>
            <w:shd w:val="clear" w:color="000000" w:fill="FFFFFF"/>
            <w:noWrap/>
            <w:vAlign w:val="center"/>
          </w:tcPr>
          <w:p w14:paraId="5702C8D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08BB1E6">
        <w:tblPrEx>
          <w:tblCellMar>
            <w:top w:w="0" w:type="dxa"/>
            <w:left w:w="108" w:type="dxa"/>
            <w:bottom w:w="0" w:type="dxa"/>
            <w:right w:w="108" w:type="dxa"/>
          </w:tblCellMar>
        </w:tblPrEx>
        <w:trPr>
          <w:trHeight w:val="595" w:hRule="atLeast"/>
          <w:jc w:val="center"/>
        </w:trPr>
        <w:tc>
          <w:tcPr>
            <w:tcW w:w="1819"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FB37387">
            <w:pPr>
              <w:widowControl/>
              <w:jc w:val="center"/>
              <w:rPr>
                <w:rFonts w:ascii="宋体" w:hAnsi="宋体" w:eastAsia="宋体" w:cs="宋体"/>
                <w:kern w:val="0"/>
                <w:sz w:val="22"/>
              </w:rPr>
            </w:pPr>
            <w:r>
              <w:rPr>
                <w:rFonts w:hint="eastAsia" w:ascii="宋体" w:hAnsi="宋体" w:eastAsia="宋体" w:cs="宋体"/>
                <w:kern w:val="0"/>
                <w:sz w:val="22"/>
              </w:rPr>
              <w:t>合计</w:t>
            </w:r>
          </w:p>
        </w:tc>
        <w:tc>
          <w:tcPr>
            <w:tcW w:w="462" w:type="pct"/>
            <w:tcBorders>
              <w:top w:val="nil"/>
              <w:left w:val="nil"/>
              <w:bottom w:val="single" w:color="auto" w:sz="4" w:space="0"/>
              <w:right w:val="single" w:color="auto" w:sz="4" w:space="0"/>
            </w:tcBorders>
            <w:shd w:val="clear" w:color="auto" w:fill="auto"/>
            <w:noWrap/>
            <w:vAlign w:val="center"/>
          </w:tcPr>
          <w:p w14:paraId="5CEC982E">
            <w:pPr>
              <w:jc w:val="right"/>
              <w:rPr>
                <w:rFonts w:ascii="宋体" w:hAnsi="宋体" w:eastAsia="宋体" w:cs="宋体"/>
                <w:b/>
                <w:bCs/>
                <w:color w:val="000000"/>
                <w:sz w:val="22"/>
              </w:rPr>
            </w:pPr>
            <w:r>
              <w:rPr>
                <w:rFonts w:hint="eastAsia"/>
                <w:b/>
                <w:bCs/>
                <w:color w:val="000000"/>
                <w:sz w:val="22"/>
              </w:rPr>
              <w:t xml:space="preserve">2,143.93 </w:t>
            </w:r>
          </w:p>
        </w:tc>
        <w:tc>
          <w:tcPr>
            <w:tcW w:w="503" w:type="pct"/>
            <w:tcBorders>
              <w:top w:val="nil"/>
              <w:left w:val="nil"/>
              <w:bottom w:val="single" w:color="auto" w:sz="4" w:space="0"/>
              <w:right w:val="single" w:color="auto" w:sz="4" w:space="0"/>
            </w:tcBorders>
            <w:shd w:val="clear" w:color="auto" w:fill="auto"/>
            <w:noWrap/>
            <w:vAlign w:val="center"/>
          </w:tcPr>
          <w:p w14:paraId="22740824">
            <w:pPr>
              <w:jc w:val="right"/>
              <w:rPr>
                <w:rFonts w:ascii="宋体" w:hAnsi="宋体" w:eastAsia="宋体" w:cs="宋体"/>
                <w:b/>
                <w:bCs/>
                <w:color w:val="000000"/>
                <w:sz w:val="22"/>
              </w:rPr>
            </w:pPr>
            <w:r>
              <w:rPr>
                <w:rFonts w:hint="eastAsia"/>
                <w:b/>
                <w:bCs/>
                <w:color w:val="000000"/>
                <w:sz w:val="22"/>
              </w:rPr>
              <w:t xml:space="preserve">714.84 </w:t>
            </w:r>
          </w:p>
        </w:tc>
        <w:tc>
          <w:tcPr>
            <w:tcW w:w="444" w:type="pct"/>
            <w:tcBorders>
              <w:top w:val="nil"/>
              <w:left w:val="nil"/>
              <w:bottom w:val="single" w:color="auto" w:sz="4" w:space="0"/>
              <w:right w:val="single" w:color="auto" w:sz="4" w:space="0"/>
            </w:tcBorders>
            <w:shd w:val="clear" w:color="auto" w:fill="auto"/>
            <w:noWrap/>
            <w:vAlign w:val="center"/>
          </w:tcPr>
          <w:p w14:paraId="019306DC">
            <w:pPr>
              <w:jc w:val="right"/>
              <w:rPr>
                <w:rFonts w:ascii="宋体" w:hAnsi="宋体" w:eastAsia="宋体" w:cs="宋体"/>
                <w:b/>
                <w:bCs/>
                <w:color w:val="000000"/>
                <w:sz w:val="22"/>
              </w:rPr>
            </w:pPr>
            <w:r>
              <w:rPr>
                <w:rFonts w:hint="eastAsia"/>
                <w:b/>
                <w:bCs/>
                <w:color w:val="000000"/>
                <w:sz w:val="22"/>
              </w:rPr>
              <w:t xml:space="preserve">1,429.09 </w:t>
            </w:r>
          </w:p>
        </w:tc>
        <w:tc>
          <w:tcPr>
            <w:tcW w:w="598" w:type="pct"/>
            <w:tcBorders>
              <w:top w:val="nil"/>
              <w:left w:val="nil"/>
              <w:bottom w:val="single" w:color="auto" w:sz="4" w:space="0"/>
              <w:right w:val="single" w:color="auto" w:sz="4" w:space="0"/>
            </w:tcBorders>
            <w:shd w:val="clear" w:color="auto" w:fill="auto"/>
            <w:noWrap/>
            <w:vAlign w:val="center"/>
          </w:tcPr>
          <w:p w14:paraId="5EA0A6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128AD1C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7575DE1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4AB1D69">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1E8950">
            <w:pPr>
              <w:rPr>
                <w:rFonts w:ascii="宋体" w:hAnsi="宋体" w:eastAsia="宋体" w:cs="宋体"/>
                <w:color w:val="000000"/>
                <w:sz w:val="22"/>
              </w:rPr>
            </w:pPr>
            <w:r>
              <w:rPr>
                <w:rFonts w:hint="eastAsia"/>
                <w:color w:val="000000"/>
                <w:sz w:val="22"/>
              </w:rPr>
              <w:t>2010301</w:t>
            </w:r>
          </w:p>
        </w:tc>
        <w:tc>
          <w:tcPr>
            <w:tcW w:w="1315" w:type="pct"/>
            <w:tcBorders>
              <w:top w:val="nil"/>
              <w:left w:val="nil"/>
              <w:bottom w:val="single" w:color="auto" w:sz="4" w:space="0"/>
              <w:right w:val="single" w:color="auto" w:sz="4" w:space="0"/>
            </w:tcBorders>
            <w:shd w:val="clear" w:color="000000" w:fill="FFFFFF"/>
            <w:noWrap/>
            <w:vAlign w:val="center"/>
          </w:tcPr>
          <w:p w14:paraId="579772CF">
            <w:pPr>
              <w:rPr>
                <w:rFonts w:ascii="宋体" w:hAnsi="宋体" w:eastAsia="宋体" w:cs="宋体"/>
                <w:color w:val="000000"/>
                <w:sz w:val="22"/>
              </w:rPr>
            </w:pPr>
            <w:r>
              <w:rPr>
                <w:rFonts w:hint="eastAsia"/>
                <w:color w:val="000000"/>
                <w:sz w:val="22"/>
              </w:rPr>
              <w:t>行政运行</w:t>
            </w:r>
          </w:p>
        </w:tc>
        <w:tc>
          <w:tcPr>
            <w:tcW w:w="462" w:type="pct"/>
            <w:tcBorders>
              <w:top w:val="nil"/>
              <w:left w:val="nil"/>
              <w:bottom w:val="single" w:color="auto" w:sz="4" w:space="0"/>
              <w:right w:val="single" w:color="auto" w:sz="4" w:space="0"/>
            </w:tcBorders>
            <w:shd w:val="clear" w:color="auto" w:fill="auto"/>
            <w:noWrap/>
            <w:vAlign w:val="center"/>
          </w:tcPr>
          <w:p w14:paraId="2B25606F">
            <w:pPr>
              <w:jc w:val="right"/>
              <w:rPr>
                <w:rFonts w:ascii="宋体" w:hAnsi="宋体" w:eastAsia="宋体" w:cs="宋体"/>
                <w:color w:val="000000"/>
                <w:sz w:val="22"/>
              </w:rPr>
            </w:pPr>
            <w:r>
              <w:rPr>
                <w:rFonts w:hint="eastAsia"/>
                <w:color w:val="000000"/>
                <w:sz w:val="22"/>
              </w:rPr>
              <w:t xml:space="preserve">6.18 </w:t>
            </w:r>
          </w:p>
        </w:tc>
        <w:tc>
          <w:tcPr>
            <w:tcW w:w="503" w:type="pct"/>
            <w:tcBorders>
              <w:top w:val="nil"/>
              <w:left w:val="nil"/>
              <w:bottom w:val="single" w:color="auto" w:sz="4" w:space="0"/>
              <w:right w:val="single" w:color="auto" w:sz="4" w:space="0"/>
            </w:tcBorders>
            <w:shd w:val="clear" w:color="auto" w:fill="auto"/>
            <w:noWrap/>
            <w:vAlign w:val="center"/>
          </w:tcPr>
          <w:p w14:paraId="59C3C701">
            <w:pPr>
              <w:jc w:val="right"/>
              <w:rPr>
                <w:rFonts w:ascii="宋体" w:hAnsi="宋体" w:eastAsia="宋体" w:cs="宋体"/>
                <w:color w:val="000000"/>
                <w:sz w:val="22"/>
              </w:rPr>
            </w:pPr>
            <w:r>
              <w:rPr>
                <w:rFonts w:hint="eastAsia"/>
                <w:color w:val="000000"/>
                <w:sz w:val="22"/>
              </w:rPr>
              <w:t xml:space="preserve">6.18 </w:t>
            </w:r>
          </w:p>
        </w:tc>
        <w:tc>
          <w:tcPr>
            <w:tcW w:w="444" w:type="pct"/>
            <w:tcBorders>
              <w:top w:val="nil"/>
              <w:left w:val="nil"/>
              <w:bottom w:val="single" w:color="auto" w:sz="4" w:space="0"/>
              <w:right w:val="single" w:color="auto" w:sz="4" w:space="0"/>
            </w:tcBorders>
            <w:shd w:val="clear" w:color="auto" w:fill="auto"/>
            <w:noWrap/>
            <w:vAlign w:val="center"/>
          </w:tcPr>
          <w:p w14:paraId="64EDD81C">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3EC243EC">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0C1FD074">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338CEB69">
            <w:pPr>
              <w:widowControl/>
              <w:jc w:val="right"/>
              <w:rPr>
                <w:rFonts w:ascii="Times New Roman" w:hAnsi="Times New Roman" w:eastAsia="仿宋_GB2312" w:cs="Times New Roman"/>
                <w:kern w:val="0"/>
                <w:sz w:val="24"/>
                <w:szCs w:val="24"/>
              </w:rPr>
            </w:pPr>
          </w:p>
        </w:tc>
      </w:tr>
      <w:tr w14:paraId="6FF0F822">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230A1A1">
            <w:pPr>
              <w:rPr>
                <w:rFonts w:ascii="宋体" w:hAnsi="宋体" w:eastAsia="宋体" w:cs="宋体"/>
                <w:color w:val="000000"/>
                <w:sz w:val="22"/>
              </w:rPr>
            </w:pPr>
            <w:r>
              <w:rPr>
                <w:rFonts w:hint="eastAsia"/>
                <w:color w:val="000000"/>
                <w:sz w:val="22"/>
              </w:rPr>
              <w:t>2019999</w:t>
            </w:r>
          </w:p>
        </w:tc>
        <w:tc>
          <w:tcPr>
            <w:tcW w:w="1315" w:type="pct"/>
            <w:tcBorders>
              <w:top w:val="nil"/>
              <w:left w:val="nil"/>
              <w:bottom w:val="single" w:color="auto" w:sz="4" w:space="0"/>
              <w:right w:val="single" w:color="auto" w:sz="4" w:space="0"/>
            </w:tcBorders>
            <w:shd w:val="clear" w:color="000000" w:fill="FFFFFF"/>
            <w:noWrap/>
            <w:vAlign w:val="center"/>
          </w:tcPr>
          <w:p w14:paraId="35E8248D">
            <w:pPr>
              <w:rPr>
                <w:rFonts w:ascii="宋体" w:hAnsi="宋体" w:eastAsia="宋体" w:cs="宋体"/>
                <w:color w:val="000000"/>
                <w:sz w:val="22"/>
              </w:rPr>
            </w:pPr>
            <w:r>
              <w:rPr>
                <w:rFonts w:hint="eastAsia"/>
                <w:color w:val="000000"/>
                <w:sz w:val="22"/>
              </w:rPr>
              <w:t>其他一般公共服务支出</w:t>
            </w:r>
          </w:p>
        </w:tc>
        <w:tc>
          <w:tcPr>
            <w:tcW w:w="462" w:type="pct"/>
            <w:tcBorders>
              <w:top w:val="nil"/>
              <w:left w:val="nil"/>
              <w:bottom w:val="single" w:color="auto" w:sz="4" w:space="0"/>
              <w:right w:val="single" w:color="auto" w:sz="4" w:space="0"/>
            </w:tcBorders>
            <w:shd w:val="clear" w:color="auto" w:fill="auto"/>
            <w:noWrap/>
            <w:vAlign w:val="center"/>
          </w:tcPr>
          <w:p w14:paraId="6F584A19">
            <w:pPr>
              <w:jc w:val="right"/>
              <w:rPr>
                <w:rFonts w:ascii="宋体" w:hAnsi="宋体" w:eastAsia="宋体" w:cs="宋体"/>
                <w:color w:val="000000"/>
                <w:sz w:val="22"/>
              </w:rPr>
            </w:pPr>
            <w:r>
              <w:rPr>
                <w:rFonts w:hint="eastAsia"/>
                <w:color w:val="000000"/>
                <w:sz w:val="22"/>
              </w:rPr>
              <w:t xml:space="preserve">0.97 </w:t>
            </w:r>
          </w:p>
        </w:tc>
        <w:tc>
          <w:tcPr>
            <w:tcW w:w="503" w:type="pct"/>
            <w:tcBorders>
              <w:top w:val="nil"/>
              <w:left w:val="nil"/>
              <w:bottom w:val="single" w:color="auto" w:sz="4" w:space="0"/>
              <w:right w:val="single" w:color="auto" w:sz="4" w:space="0"/>
            </w:tcBorders>
            <w:shd w:val="clear" w:color="auto" w:fill="auto"/>
            <w:noWrap/>
            <w:vAlign w:val="center"/>
          </w:tcPr>
          <w:p w14:paraId="5316E0C6">
            <w:pPr>
              <w:jc w:val="right"/>
              <w:rPr>
                <w:rFonts w:ascii="宋体" w:hAnsi="宋体" w:eastAsia="宋体" w:cs="宋体"/>
                <w:color w:val="000000"/>
                <w:sz w:val="22"/>
              </w:rPr>
            </w:pPr>
            <w:r>
              <w:rPr>
                <w:rFonts w:hint="eastAsia"/>
                <w:color w:val="000000"/>
                <w:sz w:val="22"/>
              </w:rPr>
              <w:t>　</w:t>
            </w:r>
          </w:p>
        </w:tc>
        <w:tc>
          <w:tcPr>
            <w:tcW w:w="444" w:type="pct"/>
            <w:tcBorders>
              <w:top w:val="nil"/>
              <w:left w:val="nil"/>
              <w:bottom w:val="single" w:color="auto" w:sz="4" w:space="0"/>
              <w:right w:val="single" w:color="auto" w:sz="4" w:space="0"/>
            </w:tcBorders>
            <w:shd w:val="clear" w:color="auto" w:fill="auto"/>
            <w:noWrap/>
            <w:vAlign w:val="center"/>
          </w:tcPr>
          <w:p w14:paraId="1DC36681">
            <w:pPr>
              <w:jc w:val="right"/>
              <w:rPr>
                <w:rFonts w:ascii="宋体" w:hAnsi="宋体" w:eastAsia="宋体" w:cs="宋体"/>
                <w:color w:val="000000"/>
                <w:sz w:val="22"/>
              </w:rPr>
            </w:pPr>
            <w:r>
              <w:rPr>
                <w:rFonts w:hint="eastAsia"/>
                <w:color w:val="000000"/>
                <w:sz w:val="22"/>
              </w:rPr>
              <w:t xml:space="preserve">0.97 </w:t>
            </w:r>
          </w:p>
        </w:tc>
        <w:tc>
          <w:tcPr>
            <w:tcW w:w="598" w:type="pct"/>
            <w:tcBorders>
              <w:top w:val="nil"/>
              <w:left w:val="nil"/>
              <w:bottom w:val="single" w:color="auto" w:sz="4" w:space="0"/>
              <w:right w:val="single" w:color="auto" w:sz="4" w:space="0"/>
            </w:tcBorders>
            <w:shd w:val="clear" w:color="auto" w:fill="auto"/>
            <w:noWrap/>
            <w:vAlign w:val="center"/>
          </w:tcPr>
          <w:p w14:paraId="1D8EBC78">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1935D061">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1F5C613E">
            <w:pPr>
              <w:widowControl/>
              <w:jc w:val="right"/>
              <w:rPr>
                <w:rFonts w:ascii="Times New Roman" w:hAnsi="Times New Roman" w:eastAsia="仿宋_GB2312" w:cs="Times New Roman"/>
                <w:kern w:val="0"/>
                <w:sz w:val="24"/>
                <w:szCs w:val="24"/>
              </w:rPr>
            </w:pPr>
          </w:p>
        </w:tc>
      </w:tr>
      <w:tr w14:paraId="4600F1B8">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0A50DF">
            <w:pPr>
              <w:rPr>
                <w:rFonts w:ascii="宋体" w:hAnsi="宋体" w:eastAsia="宋体" w:cs="宋体"/>
                <w:color w:val="000000"/>
                <w:sz w:val="22"/>
              </w:rPr>
            </w:pPr>
            <w:r>
              <w:rPr>
                <w:rFonts w:hint="eastAsia"/>
                <w:color w:val="000000"/>
                <w:sz w:val="22"/>
              </w:rPr>
              <w:t>2080501</w:t>
            </w:r>
          </w:p>
        </w:tc>
        <w:tc>
          <w:tcPr>
            <w:tcW w:w="1315" w:type="pct"/>
            <w:tcBorders>
              <w:top w:val="nil"/>
              <w:left w:val="nil"/>
              <w:bottom w:val="single" w:color="auto" w:sz="4" w:space="0"/>
              <w:right w:val="single" w:color="auto" w:sz="4" w:space="0"/>
            </w:tcBorders>
            <w:shd w:val="clear" w:color="000000" w:fill="FFFFFF"/>
            <w:noWrap/>
            <w:vAlign w:val="center"/>
          </w:tcPr>
          <w:p w14:paraId="6F8AF21F">
            <w:pPr>
              <w:rPr>
                <w:rFonts w:ascii="宋体" w:hAnsi="宋体" w:eastAsia="宋体" w:cs="宋体"/>
                <w:color w:val="000000"/>
                <w:sz w:val="22"/>
              </w:rPr>
            </w:pPr>
            <w:r>
              <w:rPr>
                <w:rFonts w:hint="eastAsia"/>
                <w:color w:val="000000"/>
                <w:sz w:val="22"/>
              </w:rPr>
              <w:t>行政单位离退休</w:t>
            </w:r>
          </w:p>
        </w:tc>
        <w:tc>
          <w:tcPr>
            <w:tcW w:w="462" w:type="pct"/>
            <w:tcBorders>
              <w:top w:val="nil"/>
              <w:left w:val="nil"/>
              <w:bottom w:val="single" w:color="auto" w:sz="4" w:space="0"/>
              <w:right w:val="single" w:color="auto" w:sz="4" w:space="0"/>
            </w:tcBorders>
            <w:shd w:val="clear" w:color="auto" w:fill="auto"/>
            <w:noWrap/>
            <w:vAlign w:val="center"/>
          </w:tcPr>
          <w:p w14:paraId="3FDE6C4F">
            <w:pPr>
              <w:jc w:val="right"/>
              <w:rPr>
                <w:rFonts w:ascii="宋体" w:hAnsi="宋体" w:eastAsia="宋体" w:cs="宋体"/>
                <w:color w:val="000000"/>
                <w:sz w:val="22"/>
              </w:rPr>
            </w:pPr>
            <w:r>
              <w:rPr>
                <w:rFonts w:hint="eastAsia"/>
                <w:color w:val="000000"/>
                <w:sz w:val="22"/>
              </w:rPr>
              <w:t xml:space="preserve">2.73 </w:t>
            </w:r>
          </w:p>
        </w:tc>
        <w:tc>
          <w:tcPr>
            <w:tcW w:w="503" w:type="pct"/>
            <w:tcBorders>
              <w:top w:val="nil"/>
              <w:left w:val="nil"/>
              <w:bottom w:val="single" w:color="auto" w:sz="4" w:space="0"/>
              <w:right w:val="single" w:color="auto" w:sz="4" w:space="0"/>
            </w:tcBorders>
            <w:shd w:val="clear" w:color="auto" w:fill="auto"/>
            <w:noWrap/>
            <w:vAlign w:val="center"/>
          </w:tcPr>
          <w:p w14:paraId="4E91C8D1">
            <w:pPr>
              <w:jc w:val="right"/>
              <w:rPr>
                <w:rFonts w:ascii="宋体" w:hAnsi="宋体" w:eastAsia="宋体" w:cs="宋体"/>
                <w:color w:val="000000"/>
                <w:sz w:val="22"/>
              </w:rPr>
            </w:pPr>
            <w:r>
              <w:rPr>
                <w:rFonts w:hint="eastAsia"/>
                <w:color w:val="000000"/>
                <w:sz w:val="22"/>
              </w:rPr>
              <w:t xml:space="preserve">2.73 </w:t>
            </w:r>
          </w:p>
        </w:tc>
        <w:tc>
          <w:tcPr>
            <w:tcW w:w="444" w:type="pct"/>
            <w:tcBorders>
              <w:top w:val="nil"/>
              <w:left w:val="nil"/>
              <w:bottom w:val="single" w:color="auto" w:sz="4" w:space="0"/>
              <w:right w:val="single" w:color="auto" w:sz="4" w:space="0"/>
            </w:tcBorders>
            <w:shd w:val="clear" w:color="auto" w:fill="auto"/>
            <w:noWrap/>
            <w:vAlign w:val="center"/>
          </w:tcPr>
          <w:p w14:paraId="51F1CFEF">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328BAC0E">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2676F59F">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4E69E08F">
            <w:pPr>
              <w:widowControl/>
              <w:jc w:val="right"/>
              <w:rPr>
                <w:rFonts w:ascii="Times New Roman" w:hAnsi="Times New Roman" w:eastAsia="仿宋_GB2312" w:cs="Times New Roman"/>
                <w:kern w:val="0"/>
                <w:sz w:val="24"/>
                <w:szCs w:val="24"/>
              </w:rPr>
            </w:pPr>
          </w:p>
        </w:tc>
      </w:tr>
      <w:tr w14:paraId="77943ED2">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8757FDD">
            <w:pPr>
              <w:rPr>
                <w:rFonts w:ascii="宋体" w:hAnsi="宋体" w:eastAsia="宋体" w:cs="宋体"/>
                <w:color w:val="000000"/>
                <w:sz w:val="22"/>
              </w:rPr>
            </w:pPr>
            <w:r>
              <w:rPr>
                <w:rFonts w:hint="eastAsia"/>
                <w:color w:val="000000"/>
                <w:sz w:val="22"/>
              </w:rPr>
              <w:t>2080505</w:t>
            </w:r>
          </w:p>
        </w:tc>
        <w:tc>
          <w:tcPr>
            <w:tcW w:w="1315" w:type="pct"/>
            <w:tcBorders>
              <w:top w:val="nil"/>
              <w:left w:val="nil"/>
              <w:bottom w:val="single" w:color="auto" w:sz="4" w:space="0"/>
              <w:right w:val="single" w:color="auto" w:sz="4" w:space="0"/>
            </w:tcBorders>
            <w:shd w:val="clear" w:color="000000" w:fill="FFFFFF"/>
            <w:noWrap/>
            <w:vAlign w:val="center"/>
          </w:tcPr>
          <w:p w14:paraId="5C71A9A3">
            <w:pPr>
              <w:rPr>
                <w:rFonts w:ascii="宋体" w:hAnsi="宋体" w:eastAsia="宋体" w:cs="宋体"/>
                <w:color w:val="000000"/>
                <w:sz w:val="22"/>
              </w:rPr>
            </w:pPr>
            <w:r>
              <w:rPr>
                <w:rFonts w:hint="eastAsia"/>
                <w:color w:val="000000"/>
                <w:sz w:val="22"/>
              </w:rPr>
              <w:t>机关事业单位基本养老保险缴费支出</w:t>
            </w:r>
          </w:p>
        </w:tc>
        <w:tc>
          <w:tcPr>
            <w:tcW w:w="462" w:type="pct"/>
            <w:tcBorders>
              <w:top w:val="nil"/>
              <w:left w:val="nil"/>
              <w:bottom w:val="single" w:color="auto" w:sz="4" w:space="0"/>
              <w:right w:val="single" w:color="auto" w:sz="4" w:space="0"/>
            </w:tcBorders>
            <w:shd w:val="clear" w:color="auto" w:fill="auto"/>
            <w:noWrap/>
            <w:vAlign w:val="center"/>
          </w:tcPr>
          <w:p w14:paraId="3CC7F9A7">
            <w:pPr>
              <w:jc w:val="right"/>
              <w:rPr>
                <w:rFonts w:ascii="宋体" w:hAnsi="宋体" w:eastAsia="宋体" w:cs="宋体"/>
                <w:color w:val="000000"/>
                <w:sz w:val="22"/>
              </w:rPr>
            </w:pPr>
            <w:r>
              <w:rPr>
                <w:rFonts w:hint="eastAsia"/>
                <w:color w:val="000000"/>
                <w:sz w:val="22"/>
              </w:rPr>
              <w:t xml:space="preserve">58.32 </w:t>
            </w:r>
          </w:p>
        </w:tc>
        <w:tc>
          <w:tcPr>
            <w:tcW w:w="503" w:type="pct"/>
            <w:tcBorders>
              <w:top w:val="nil"/>
              <w:left w:val="nil"/>
              <w:bottom w:val="single" w:color="auto" w:sz="4" w:space="0"/>
              <w:right w:val="single" w:color="auto" w:sz="4" w:space="0"/>
            </w:tcBorders>
            <w:shd w:val="clear" w:color="auto" w:fill="auto"/>
            <w:noWrap/>
            <w:vAlign w:val="center"/>
          </w:tcPr>
          <w:p w14:paraId="6AA69E64">
            <w:pPr>
              <w:jc w:val="right"/>
              <w:rPr>
                <w:rFonts w:ascii="宋体" w:hAnsi="宋体" w:eastAsia="宋体" w:cs="宋体"/>
                <w:color w:val="000000"/>
                <w:sz w:val="22"/>
              </w:rPr>
            </w:pPr>
            <w:r>
              <w:rPr>
                <w:rFonts w:hint="eastAsia"/>
                <w:color w:val="000000"/>
                <w:sz w:val="22"/>
              </w:rPr>
              <w:t xml:space="preserve">58.32 </w:t>
            </w:r>
          </w:p>
        </w:tc>
        <w:tc>
          <w:tcPr>
            <w:tcW w:w="444" w:type="pct"/>
            <w:tcBorders>
              <w:top w:val="nil"/>
              <w:left w:val="nil"/>
              <w:bottom w:val="single" w:color="auto" w:sz="4" w:space="0"/>
              <w:right w:val="single" w:color="auto" w:sz="4" w:space="0"/>
            </w:tcBorders>
            <w:shd w:val="clear" w:color="auto" w:fill="auto"/>
            <w:noWrap/>
            <w:vAlign w:val="center"/>
          </w:tcPr>
          <w:p w14:paraId="4D40DE70">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28920D05">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2B95EC38">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6FC7C2E1">
            <w:pPr>
              <w:widowControl/>
              <w:jc w:val="right"/>
              <w:rPr>
                <w:rFonts w:ascii="Times New Roman" w:hAnsi="Times New Roman" w:eastAsia="仿宋_GB2312" w:cs="Times New Roman"/>
                <w:kern w:val="0"/>
                <w:sz w:val="24"/>
                <w:szCs w:val="24"/>
              </w:rPr>
            </w:pPr>
          </w:p>
        </w:tc>
      </w:tr>
      <w:tr w14:paraId="0D9384A8">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4798F21">
            <w:pPr>
              <w:rPr>
                <w:rFonts w:ascii="宋体" w:hAnsi="宋体" w:eastAsia="宋体" w:cs="宋体"/>
                <w:color w:val="000000"/>
                <w:sz w:val="22"/>
              </w:rPr>
            </w:pPr>
            <w:r>
              <w:rPr>
                <w:rFonts w:hint="eastAsia"/>
                <w:color w:val="000000"/>
                <w:sz w:val="22"/>
              </w:rPr>
              <w:t>2089999</w:t>
            </w:r>
          </w:p>
        </w:tc>
        <w:tc>
          <w:tcPr>
            <w:tcW w:w="1315" w:type="pct"/>
            <w:tcBorders>
              <w:top w:val="nil"/>
              <w:left w:val="nil"/>
              <w:bottom w:val="single" w:color="auto" w:sz="4" w:space="0"/>
              <w:right w:val="single" w:color="auto" w:sz="4" w:space="0"/>
            </w:tcBorders>
            <w:shd w:val="clear" w:color="000000" w:fill="FFFFFF"/>
            <w:noWrap/>
            <w:vAlign w:val="center"/>
          </w:tcPr>
          <w:p w14:paraId="2466E171">
            <w:pPr>
              <w:rPr>
                <w:rFonts w:ascii="宋体" w:hAnsi="宋体" w:eastAsia="宋体" w:cs="宋体"/>
                <w:color w:val="000000"/>
                <w:sz w:val="22"/>
              </w:rPr>
            </w:pPr>
            <w:r>
              <w:rPr>
                <w:rFonts w:hint="eastAsia"/>
                <w:color w:val="000000"/>
                <w:sz w:val="22"/>
              </w:rPr>
              <w:t>其他社会保障和就业支出</w:t>
            </w:r>
          </w:p>
        </w:tc>
        <w:tc>
          <w:tcPr>
            <w:tcW w:w="462" w:type="pct"/>
            <w:tcBorders>
              <w:top w:val="nil"/>
              <w:left w:val="nil"/>
              <w:bottom w:val="single" w:color="auto" w:sz="4" w:space="0"/>
              <w:right w:val="single" w:color="auto" w:sz="4" w:space="0"/>
            </w:tcBorders>
            <w:shd w:val="clear" w:color="auto" w:fill="auto"/>
            <w:noWrap/>
            <w:vAlign w:val="center"/>
          </w:tcPr>
          <w:p w14:paraId="59626E4D">
            <w:pPr>
              <w:jc w:val="right"/>
              <w:rPr>
                <w:rFonts w:ascii="宋体" w:hAnsi="宋体" w:eastAsia="宋体" w:cs="宋体"/>
                <w:color w:val="000000"/>
                <w:sz w:val="22"/>
              </w:rPr>
            </w:pPr>
            <w:r>
              <w:rPr>
                <w:rFonts w:hint="eastAsia"/>
                <w:color w:val="000000"/>
                <w:sz w:val="22"/>
              </w:rPr>
              <w:t xml:space="preserve">0.02 </w:t>
            </w:r>
          </w:p>
        </w:tc>
        <w:tc>
          <w:tcPr>
            <w:tcW w:w="503" w:type="pct"/>
            <w:tcBorders>
              <w:top w:val="nil"/>
              <w:left w:val="nil"/>
              <w:bottom w:val="single" w:color="auto" w:sz="4" w:space="0"/>
              <w:right w:val="single" w:color="auto" w:sz="4" w:space="0"/>
            </w:tcBorders>
            <w:shd w:val="clear" w:color="auto" w:fill="auto"/>
            <w:noWrap/>
            <w:vAlign w:val="center"/>
          </w:tcPr>
          <w:p w14:paraId="01C8D11D">
            <w:pPr>
              <w:jc w:val="right"/>
              <w:rPr>
                <w:rFonts w:ascii="宋体" w:hAnsi="宋体" w:eastAsia="宋体" w:cs="宋体"/>
                <w:color w:val="000000"/>
                <w:sz w:val="22"/>
              </w:rPr>
            </w:pPr>
            <w:r>
              <w:rPr>
                <w:rFonts w:hint="eastAsia"/>
                <w:color w:val="000000"/>
                <w:sz w:val="22"/>
              </w:rPr>
              <w:t xml:space="preserve">0.02 </w:t>
            </w:r>
          </w:p>
        </w:tc>
        <w:tc>
          <w:tcPr>
            <w:tcW w:w="444" w:type="pct"/>
            <w:tcBorders>
              <w:top w:val="nil"/>
              <w:left w:val="nil"/>
              <w:bottom w:val="single" w:color="auto" w:sz="4" w:space="0"/>
              <w:right w:val="single" w:color="auto" w:sz="4" w:space="0"/>
            </w:tcBorders>
            <w:shd w:val="clear" w:color="auto" w:fill="auto"/>
            <w:noWrap/>
            <w:vAlign w:val="center"/>
          </w:tcPr>
          <w:p w14:paraId="7C66290C">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0E3CFB0A">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563F0B89">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1C824BC9">
            <w:pPr>
              <w:widowControl/>
              <w:jc w:val="right"/>
              <w:rPr>
                <w:rFonts w:ascii="Times New Roman" w:hAnsi="Times New Roman" w:eastAsia="仿宋_GB2312" w:cs="Times New Roman"/>
                <w:kern w:val="0"/>
                <w:sz w:val="24"/>
                <w:szCs w:val="24"/>
              </w:rPr>
            </w:pPr>
          </w:p>
        </w:tc>
      </w:tr>
      <w:tr w14:paraId="55B6F0B7">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591028">
            <w:pPr>
              <w:rPr>
                <w:rFonts w:ascii="宋体" w:hAnsi="宋体" w:eastAsia="宋体" w:cs="宋体"/>
                <w:color w:val="000000"/>
                <w:sz w:val="22"/>
              </w:rPr>
            </w:pPr>
            <w:r>
              <w:rPr>
                <w:rFonts w:hint="eastAsia"/>
                <w:color w:val="000000"/>
                <w:sz w:val="22"/>
              </w:rPr>
              <w:t>2101101</w:t>
            </w:r>
          </w:p>
        </w:tc>
        <w:tc>
          <w:tcPr>
            <w:tcW w:w="1315" w:type="pct"/>
            <w:tcBorders>
              <w:top w:val="nil"/>
              <w:left w:val="nil"/>
              <w:bottom w:val="single" w:color="auto" w:sz="4" w:space="0"/>
              <w:right w:val="single" w:color="auto" w:sz="4" w:space="0"/>
            </w:tcBorders>
            <w:shd w:val="clear" w:color="000000" w:fill="FFFFFF"/>
            <w:noWrap/>
            <w:vAlign w:val="center"/>
          </w:tcPr>
          <w:p w14:paraId="171DE211">
            <w:pPr>
              <w:rPr>
                <w:rFonts w:ascii="宋体" w:hAnsi="宋体" w:eastAsia="宋体" w:cs="宋体"/>
                <w:color w:val="000000"/>
                <w:sz w:val="22"/>
              </w:rPr>
            </w:pPr>
            <w:r>
              <w:rPr>
                <w:rFonts w:hint="eastAsia"/>
                <w:color w:val="000000"/>
                <w:sz w:val="22"/>
              </w:rPr>
              <w:t>行政单位医疗</w:t>
            </w:r>
          </w:p>
        </w:tc>
        <w:tc>
          <w:tcPr>
            <w:tcW w:w="462" w:type="pct"/>
            <w:tcBorders>
              <w:top w:val="nil"/>
              <w:left w:val="nil"/>
              <w:bottom w:val="single" w:color="auto" w:sz="4" w:space="0"/>
              <w:right w:val="single" w:color="auto" w:sz="4" w:space="0"/>
            </w:tcBorders>
            <w:shd w:val="clear" w:color="auto" w:fill="auto"/>
            <w:noWrap/>
            <w:vAlign w:val="center"/>
          </w:tcPr>
          <w:p w14:paraId="0795F58B">
            <w:pPr>
              <w:jc w:val="right"/>
              <w:rPr>
                <w:rFonts w:ascii="宋体" w:hAnsi="宋体" w:eastAsia="宋体" w:cs="宋体"/>
                <w:color w:val="000000"/>
                <w:sz w:val="22"/>
              </w:rPr>
            </w:pPr>
            <w:r>
              <w:rPr>
                <w:rFonts w:hint="eastAsia"/>
                <w:color w:val="000000"/>
                <w:sz w:val="22"/>
              </w:rPr>
              <w:t xml:space="preserve">22.08 </w:t>
            </w:r>
          </w:p>
        </w:tc>
        <w:tc>
          <w:tcPr>
            <w:tcW w:w="503" w:type="pct"/>
            <w:tcBorders>
              <w:top w:val="nil"/>
              <w:left w:val="nil"/>
              <w:bottom w:val="single" w:color="auto" w:sz="4" w:space="0"/>
              <w:right w:val="single" w:color="auto" w:sz="4" w:space="0"/>
            </w:tcBorders>
            <w:shd w:val="clear" w:color="auto" w:fill="auto"/>
            <w:noWrap/>
            <w:vAlign w:val="center"/>
          </w:tcPr>
          <w:p w14:paraId="21C349B8">
            <w:pPr>
              <w:jc w:val="right"/>
              <w:rPr>
                <w:rFonts w:ascii="宋体" w:hAnsi="宋体" w:eastAsia="宋体" w:cs="宋体"/>
                <w:color w:val="000000"/>
                <w:sz w:val="22"/>
              </w:rPr>
            </w:pPr>
            <w:r>
              <w:rPr>
                <w:rFonts w:hint="eastAsia"/>
                <w:color w:val="000000"/>
                <w:sz w:val="22"/>
              </w:rPr>
              <w:t xml:space="preserve">22.08 </w:t>
            </w:r>
          </w:p>
        </w:tc>
        <w:tc>
          <w:tcPr>
            <w:tcW w:w="444" w:type="pct"/>
            <w:tcBorders>
              <w:top w:val="nil"/>
              <w:left w:val="nil"/>
              <w:bottom w:val="single" w:color="auto" w:sz="4" w:space="0"/>
              <w:right w:val="single" w:color="auto" w:sz="4" w:space="0"/>
            </w:tcBorders>
            <w:shd w:val="clear" w:color="auto" w:fill="auto"/>
            <w:noWrap/>
            <w:vAlign w:val="center"/>
          </w:tcPr>
          <w:p w14:paraId="35A93ADB">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4EB4FE48">
            <w:pPr>
              <w:widowControl/>
              <w:jc w:val="right"/>
              <w:rPr>
                <w:rFonts w:ascii="Times New Roman" w:hAnsi="Times New Roman" w:eastAsia="仿宋_GB2312" w:cs="Times New Roman"/>
                <w:kern w:val="0"/>
                <w:sz w:val="24"/>
                <w:szCs w:val="24"/>
              </w:rPr>
            </w:pPr>
          </w:p>
        </w:tc>
        <w:tc>
          <w:tcPr>
            <w:tcW w:w="449" w:type="pct"/>
            <w:tcBorders>
              <w:top w:val="nil"/>
              <w:left w:val="nil"/>
              <w:bottom w:val="single" w:color="auto" w:sz="4" w:space="0"/>
              <w:right w:val="single" w:color="auto" w:sz="4" w:space="0"/>
            </w:tcBorders>
            <w:shd w:val="clear" w:color="auto" w:fill="auto"/>
            <w:noWrap/>
            <w:vAlign w:val="center"/>
          </w:tcPr>
          <w:p w14:paraId="50007668">
            <w:pPr>
              <w:widowControl/>
              <w:jc w:val="right"/>
              <w:rPr>
                <w:rFonts w:ascii="Times New Roman" w:hAnsi="Times New Roman" w:eastAsia="仿宋_GB2312" w:cs="Times New Roman"/>
                <w:kern w:val="0"/>
                <w:sz w:val="24"/>
                <w:szCs w:val="24"/>
              </w:rPr>
            </w:pPr>
          </w:p>
        </w:tc>
        <w:tc>
          <w:tcPr>
            <w:tcW w:w="725" w:type="pct"/>
            <w:tcBorders>
              <w:top w:val="nil"/>
              <w:left w:val="nil"/>
              <w:bottom w:val="single" w:color="auto" w:sz="4" w:space="0"/>
              <w:right w:val="single" w:color="auto" w:sz="4" w:space="0"/>
            </w:tcBorders>
            <w:shd w:val="clear" w:color="auto" w:fill="auto"/>
            <w:noWrap/>
            <w:vAlign w:val="center"/>
          </w:tcPr>
          <w:p w14:paraId="1A7F26FB">
            <w:pPr>
              <w:widowControl/>
              <w:jc w:val="right"/>
              <w:rPr>
                <w:rFonts w:ascii="Times New Roman" w:hAnsi="Times New Roman" w:eastAsia="仿宋_GB2312" w:cs="Times New Roman"/>
                <w:kern w:val="0"/>
                <w:sz w:val="24"/>
                <w:szCs w:val="24"/>
              </w:rPr>
            </w:pPr>
          </w:p>
        </w:tc>
      </w:tr>
      <w:tr w14:paraId="6DBB88DA">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21B31D">
            <w:pPr>
              <w:rPr>
                <w:rFonts w:ascii="宋体" w:hAnsi="宋体" w:eastAsia="宋体" w:cs="宋体"/>
                <w:color w:val="000000"/>
                <w:sz w:val="22"/>
              </w:rPr>
            </w:pPr>
            <w:r>
              <w:rPr>
                <w:rFonts w:hint="eastAsia"/>
                <w:color w:val="000000"/>
                <w:sz w:val="22"/>
              </w:rPr>
              <w:t>2101199</w:t>
            </w:r>
          </w:p>
        </w:tc>
        <w:tc>
          <w:tcPr>
            <w:tcW w:w="13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0FB5B1F">
            <w:pPr>
              <w:rPr>
                <w:rFonts w:ascii="宋体" w:hAnsi="宋体" w:eastAsia="宋体" w:cs="宋体"/>
                <w:color w:val="000000"/>
                <w:sz w:val="22"/>
              </w:rPr>
            </w:pPr>
            <w:r>
              <w:rPr>
                <w:rFonts w:hint="eastAsia"/>
                <w:color w:val="000000"/>
                <w:sz w:val="22"/>
              </w:rPr>
              <w:t>其他行政事业单位医疗支出</w:t>
            </w:r>
          </w:p>
        </w:tc>
        <w:tc>
          <w:tcPr>
            <w:tcW w:w="4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E17A5F">
            <w:pPr>
              <w:jc w:val="right"/>
              <w:rPr>
                <w:rFonts w:ascii="宋体" w:hAnsi="宋体" w:eastAsia="宋体" w:cs="宋体"/>
                <w:color w:val="000000"/>
                <w:sz w:val="22"/>
              </w:rPr>
            </w:pPr>
            <w:r>
              <w:rPr>
                <w:rFonts w:hint="eastAsia"/>
                <w:color w:val="000000"/>
                <w:sz w:val="22"/>
              </w:rPr>
              <w:t xml:space="preserve">14.76 </w:t>
            </w:r>
          </w:p>
        </w:tc>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B120C6">
            <w:pPr>
              <w:jc w:val="right"/>
              <w:rPr>
                <w:rFonts w:ascii="宋体" w:hAnsi="宋体" w:eastAsia="宋体" w:cs="宋体"/>
                <w:color w:val="000000"/>
                <w:sz w:val="22"/>
              </w:rPr>
            </w:pPr>
            <w:r>
              <w:rPr>
                <w:rFonts w:hint="eastAsia"/>
                <w:color w:val="000000"/>
                <w:sz w:val="22"/>
              </w:rPr>
              <w:t xml:space="preserve">14.76 </w:t>
            </w:r>
          </w:p>
        </w:tc>
        <w:tc>
          <w:tcPr>
            <w:tcW w:w="4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339F25">
            <w:pPr>
              <w:jc w:val="right"/>
              <w:rPr>
                <w:rFonts w:ascii="宋体" w:hAnsi="宋体" w:eastAsia="宋体" w:cs="宋体"/>
                <w:color w:val="000000"/>
                <w:sz w:val="22"/>
              </w:rPr>
            </w:pPr>
            <w:r>
              <w:rPr>
                <w:rFonts w:hint="eastAsia"/>
                <w:color w:val="000000"/>
                <w:sz w:val="22"/>
              </w:rPr>
              <w:t>　</w:t>
            </w:r>
          </w:p>
        </w:tc>
        <w:tc>
          <w:tcPr>
            <w:tcW w:w="5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F29CFE">
            <w:pPr>
              <w:widowControl/>
              <w:jc w:val="right"/>
              <w:rPr>
                <w:rFonts w:ascii="Times New Roman" w:hAnsi="Times New Roman" w:eastAsia="仿宋_GB2312" w:cs="Times New Roman"/>
                <w:kern w:val="0"/>
                <w:sz w:val="24"/>
                <w:szCs w:val="24"/>
              </w:rPr>
            </w:pP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185881">
            <w:pPr>
              <w:widowControl/>
              <w:jc w:val="right"/>
              <w:rPr>
                <w:rFonts w:ascii="Times New Roman" w:hAnsi="Times New Roman" w:eastAsia="仿宋_GB2312" w:cs="Times New Roman"/>
                <w:kern w:val="0"/>
                <w:sz w:val="24"/>
                <w:szCs w:val="24"/>
              </w:rPr>
            </w:pPr>
          </w:p>
        </w:tc>
        <w:tc>
          <w:tcPr>
            <w:tcW w:w="7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AD4B58">
            <w:pPr>
              <w:widowControl/>
              <w:jc w:val="right"/>
              <w:rPr>
                <w:rFonts w:ascii="Times New Roman" w:hAnsi="Times New Roman" w:eastAsia="仿宋_GB2312" w:cs="Times New Roman"/>
                <w:kern w:val="0"/>
                <w:sz w:val="24"/>
                <w:szCs w:val="24"/>
              </w:rPr>
            </w:pPr>
          </w:p>
        </w:tc>
      </w:tr>
      <w:tr w14:paraId="4EBA0B9E">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FF2DC7F">
            <w:pPr>
              <w:rPr>
                <w:rFonts w:ascii="宋体" w:hAnsi="宋体" w:eastAsia="宋体" w:cs="宋体"/>
                <w:color w:val="000000"/>
                <w:sz w:val="22"/>
              </w:rPr>
            </w:pPr>
            <w:r>
              <w:rPr>
                <w:rFonts w:hint="eastAsia"/>
                <w:color w:val="000000"/>
                <w:sz w:val="22"/>
              </w:rPr>
              <w:t>2110406</w:t>
            </w:r>
          </w:p>
        </w:tc>
        <w:tc>
          <w:tcPr>
            <w:tcW w:w="1315" w:type="pct"/>
            <w:tcBorders>
              <w:top w:val="single" w:color="auto" w:sz="4" w:space="0"/>
              <w:left w:val="nil"/>
              <w:bottom w:val="single" w:color="auto" w:sz="4" w:space="0"/>
              <w:right w:val="single" w:color="auto" w:sz="4" w:space="0"/>
            </w:tcBorders>
            <w:shd w:val="clear" w:color="000000" w:fill="FFFFFF"/>
            <w:noWrap/>
            <w:vAlign w:val="center"/>
          </w:tcPr>
          <w:p w14:paraId="516DE308">
            <w:pPr>
              <w:rPr>
                <w:rFonts w:ascii="宋体" w:hAnsi="宋体" w:eastAsia="宋体" w:cs="宋体"/>
                <w:color w:val="000000"/>
                <w:sz w:val="22"/>
              </w:rPr>
            </w:pPr>
            <w:r>
              <w:rPr>
                <w:rFonts w:hint="eastAsia"/>
                <w:color w:val="000000"/>
                <w:sz w:val="22"/>
              </w:rPr>
              <w:t>自然保护地</w:t>
            </w:r>
          </w:p>
        </w:tc>
        <w:tc>
          <w:tcPr>
            <w:tcW w:w="462" w:type="pct"/>
            <w:tcBorders>
              <w:top w:val="single" w:color="auto" w:sz="4" w:space="0"/>
              <w:left w:val="nil"/>
              <w:bottom w:val="single" w:color="auto" w:sz="4" w:space="0"/>
              <w:right w:val="single" w:color="auto" w:sz="4" w:space="0"/>
            </w:tcBorders>
            <w:shd w:val="clear" w:color="auto" w:fill="auto"/>
            <w:noWrap/>
            <w:vAlign w:val="center"/>
          </w:tcPr>
          <w:p w14:paraId="2378DF1F">
            <w:pPr>
              <w:jc w:val="right"/>
              <w:rPr>
                <w:rFonts w:ascii="宋体" w:hAnsi="宋体" w:eastAsia="宋体" w:cs="宋体"/>
                <w:color w:val="000000"/>
                <w:sz w:val="22"/>
              </w:rPr>
            </w:pPr>
            <w:r>
              <w:rPr>
                <w:rFonts w:hint="eastAsia"/>
                <w:color w:val="000000"/>
                <w:sz w:val="22"/>
              </w:rPr>
              <w:t xml:space="preserve">149.75 </w:t>
            </w:r>
          </w:p>
        </w:tc>
        <w:tc>
          <w:tcPr>
            <w:tcW w:w="503" w:type="pct"/>
            <w:tcBorders>
              <w:top w:val="single" w:color="auto" w:sz="4" w:space="0"/>
              <w:left w:val="nil"/>
              <w:bottom w:val="single" w:color="auto" w:sz="4" w:space="0"/>
              <w:right w:val="single" w:color="auto" w:sz="4" w:space="0"/>
            </w:tcBorders>
            <w:shd w:val="clear" w:color="auto" w:fill="auto"/>
            <w:noWrap/>
            <w:vAlign w:val="center"/>
          </w:tcPr>
          <w:p w14:paraId="31C8AB81">
            <w:pPr>
              <w:jc w:val="right"/>
              <w:rPr>
                <w:rFonts w:ascii="宋体" w:hAnsi="宋体" w:eastAsia="宋体" w:cs="宋体"/>
                <w:color w:val="000000"/>
                <w:sz w:val="22"/>
              </w:rPr>
            </w:pPr>
            <w:r>
              <w:rPr>
                <w:rFonts w:hint="eastAsia"/>
                <w:color w:val="000000"/>
                <w:sz w:val="22"/>
              </w:rPr>
              <w:t>　</w:t>
            </w:r>
          </w:p>
        </w:tc>
        <w:tc>
          <w:tcPr>
            <w:tcW w:w="444" w:type="pct"/>
            <w:tcBorders>
              <w:top w:val="single" w:color="auto" w:sz="4" w:space="0"/>
              <w:left w:val="nil"/>
              <w:bottom w:val="single" w:color="auto" w:sz="4" w:space="0"/>
              <w:right w:val="single" w:color="auto" w:sz="4" w:space="0"/>
            </w:tcBorders>
            <w:shd w:val="clear" w:color="auto" w:fill="auto"/>
            <w:noWrap/>
            <w:vAlign w:val="center"/>
          </w:tcPr>
          <w:p w14:paraId="6BA73039">
            <w:pPr>
              <w:jc w:val="right"/>
              <w:rPr>
                <w:rFonts w:ascii="宋体" w:hAnsi="宋体" w:eastAsia="宋体" w:cs="宋体"/>
                <w:color w:val="000000"/>
                <w:sz w:val="22"/>
              </w:rPr>
            </w:pPr>
            <w:r>
              <w:rPr>
                <w:rFonts w:hint="eastAsia"/>
                <w:color w:val="000000"/>
                <w:sz w:val="22"/>
              </w:rPr>
              <w:t xml:space="preserve">149.75 </w:t>
            </w:r>
          </w:p>
        </w:tc>
        <w:tc>
          <w:tcPr>
            <w:tcW w:w="598" w:type="pct"/>
            <w:tcBorders>
              <w:top w:val="single" w:color="auto" w:sz="4" w:space="0"/>
              <w:left w:val="nil"/>
              <w:bottom w:val="single" w:color="auto" w:sz="4" w:space="0"/>
              <w:right w:val="single" w:color="auto" w:sz="4" w:space="0"/>
            </w:tcBorders>
            <w:shd w:val="clear" w:color="auto" w:fill="auto"/>
            <w:noWrap/>
            <w:vAlign w:val="center"/>
          </w:tcPr>
          <w:p w14:paraId="7F59B402">
            <w:pPr>
              <w:widowControl/>
              <w:jc w:val="right"/>
              <w:rPr>
                <w:rFonts w:ascii="Times New Roman" w:hAnsi="Times New Roman" w:eastAsia="仿宋_GB2312" w:cs="Times New Roman"/>
                <w:kern w:val="0"/>
                <w:sz w:val="24"/>
                <w:szCs w:val="24"/>
              </w:rPr>
            </w:pPr>
          </w:p>
        </w:tc>
        <w:tc>
          <w:tcPr>
            <w:tcW w:w="449" w:type="pct"/>
            <w:tcBorders>
              <w:top w:val="single" w:color="auto" w:sz="4" w:space="0"/>
              <w:left w:val="nil"/>
              <w:bottom w:val="single" w:color="auto" w:sz="4" w:space="0"/>
              <w:right w:val="single" w:color="auto" w:sz="4" w:space="0"/>
            </w:tcBorders>
            <w:shd w:val="clear" w:color="auto" w:fill="auto"/>
            <w:noWrap/>
            <w:vAlign w:val="center"/>
          </w:tcPr>
          <w:p w14:paraId="3B793170">
            <w:pPr>
              <w:widowControl/>
              <w:jc w:val="right"/>
              <w:rPr>
                <w:rFonts w:ascii="Times New Roman" w:hAnsi="Times New Roman" w:eastAsia="仿宋_GB2312" w:cs="Times New Roman"/>
                <w:kern w:val="0"/>
                <w:sz w:val="24"/>
                <w:szCs w:val="24"/>
              </w:rPr>
            </w:pPr>
          </w:p>
        </w:tc>
        <w:tc>
          <w:tcPr>
            <w:tcW w:w="725" w:type="pct"/>
            <w:tcBorders>
              <w:top w:val="single" w:color="auto" w:sz="4" w:space="0"/>
              <w:left w:val="nil"/>
              <w:bottom w:val="single" w:color="auto" w:sz="4" w:space="0"/>
              <w:right w:val="single" w:color="auto" w:sz="4" w:space="0"/>
            </w:tcBorders>
            <w:shd w:val="clear" w:color="auto" w:fill="auto"/>
            <w:noWrap/>
            <w:vAlign w:val="center"/>
          </w:tcPr>
          <w:p w14:paraId="73B83663">
            <w:pPr>
              <w:widowControl/>
              <w:jc w:val="right"/>
              <w:rPr>
                <w:rFonts w:ascii="Times New Roman" w:hAnsi="Times New Roman" w:eastAsia="仿宋_GB2312" w:cs="Times New Roman"/>
                <w:kern w:val="0"/>
                <w:sz w:val="24"/>
                <w:szCs w:val="24"/>
              </w:rPr>
            </w:pPr>
          </w:p>
        </w:tc>
      </w:tr>
      <w:tr w14:paraId="23392DE1">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13B5FD">
            <w:pPr>
              <w:rPr>
                <w:rFonts w:ascii="宋体" w:hAnsi="宋体" w:eastAsia="宋体" w:cs="宋体"/>
                <w:color w:val="000000"/>
                <w:sz w:val="22"/>
              </w:rPr>
            </w:pPr>
            <w:r>
              <w:rPr>
                <w:rFonts w:hint="eastAsia"/>
                <w:color w:val="000000"/>
                <w:sz w:val="22"/>
              </w:rPr>
              <w:t>2120199</w:t>
            </w:r>
          </w:p>
        </w:tc>
        <w:tc>
          <w:tcPr>
            <w:tcW w:w="13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E8399F3">
            <w:pPr>
              <w:rPr>
                <w:rFonts w:ascii="宋体" w:hAnsi="宋体" w:eastAsia="宋体" w:cs="宋体"/>
                <w:color w:val="000000"/>
                <w:sz w:val="22"/>
              </w:rPr>
            </w:pPr>
            <w:r>
              <w:rPr>
                <w:rFonts w:hint="eastAsia"/>
                <w:color w:val="000000"/>
                <w:sz w:val="22"/>
              </w:rPr>
              <w:t>其他城乡社区管理事务支出</w:t>
            </w:r>
          </w:p>
        </w:tc>
        <w:tc>
          <w:tcPr>
            <w:tcW w:w="4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2AC3C4D">
            <w:pPr>
              <w:jc w:val="right"/>
              <w:rPr>
                <w:rFonts w:ascii="宋体" w:hAnsi="宋体" w:eastAsia="宋体" w:cs="宋体"/>
                <w:color w:val="000000"/>
                <w:sz w:val="22"/>
              </w:rPr>
            </w:pPr>
            <w:r>
              <w:rPr>
                <w:rFonts w:hint="eastAsia"/>
                <w:color w:val="000000"/>
                <w:sz w:val="22"/>
              </w:rPr>
              <w:t xml:space="preserve">616.34 </w:t>
            </w:r>
          </w:p>
        </w:tc>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484062">
            <w:pPr>
              <w:jc w:val="right"/>
              <w:rPr>
                <w:rFonts w:ascii="宋体" w:hAnsi="宋体" w:eastAsia="宋体" w:cs="宋体"/>
                <w:color w:val="000000"/>
                <w:sz w:val="22"/>
              </w:rPr>
            </w:pPr>
            <w:r>
              <w:rPr>
                <w:rFonts w:hint="eastAsia"/>
                <w:color w:val="000000"/>
                <w:sz w:val="22"/>
              </w:rPr>
              <w:t xml:space="preserve">59.96 </w:t>
            </w:r>
          </w:p>
        </w:tc>
        <w:tc>
          <w:tcPr>
            <w:tcW w:w="4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06D5FD6">
            <w:pPr>
              <w:jc w:val="right"/>
              <w:rPr>
                <w:rFonts w:ascii="宋体" w:hAnsi="宋体" w:eastAsia="宋体" w:cs="宋体"/>
                <w:color w:val="000000"/>
                <w:sz w:val="22"/>
              </w:rPr>
            </w:pPr>
            <w:r>
              <w:rPr>
                <w:rFonts w:hint="eastAsia"/>
                <w:color w:val="000000"/>
                <w:sz w:val="22"/>
              </w:rPr>
              <w:t xml:space="preserve">556.38 </w:t>
            </w:r>
          </w:p>
        </w:tc>
        <w:tc>
          <w:tcPr>
            <w:tcW w:w="5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988B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42988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6AF8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E6B0E30">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041827B">
            <w:pPr>
              <w:rPr>
                <w:rFonts w:ascii="宋体" w:hAnsi="宋体" w:eastAsia="宋体" w:cs="宋体"/>
                <w:color w:val="000000"/>
                <w:sz w:val="22"/>
              </w:rPr>
            </w:pPr>
            <w:r>
              <w:rPr>
                <w:rFonts w:hint="eastAsia"/>
                <w:color w:val="000000"/>
                <w:sz w:val="22"/>
              </w:rPr>
              <w:t>2240101</w:t>
            </w:r>
          </w:p>
        </w:tc>
        <w:tc>
          <w:tcPr>
            <w:tcW w:w="1315"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F914C2">
            <w:pPr>
              <w:rPr>
                <w:rFonts w:ascii="宋体" w:hAnsi="宋体" w:eastAsia="宋体" w:cs="宋体"/>
                <w:color w:val="000000"/>
                <w:sz w:val="22"/>
              </w:rPr>
            </w:pPr>
            <w:r>
              <w:rPr>
                <w:rFonts w:hint="eastAsia"/>
                <w:color w:val="000000"/>
                <w:sz w:val="22"/>
              </w:rPr>
              <w:t>行政运行</w:t>
            </w:r>
          </w:p>
        </w:tc>
        <w:tc>
          <w:tcPr>
            <w:tcW w:w="46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8CF3F6">
            <w:pPr>
              <w:jc w:val="right"/>
              <w:rPr>
                <w:rFonts w:ascii="宋体" w:hAnsi="宋体" w:eastAsia="宋体" w:cs="宋体"/>
                <w:color w:val="000000"/>
                <w:sz w:val="22"/>
              </w:rPr>
            </w:pPr>
            <w:r>
              <w:rPr>
                <w:rFonts w:hint="eastAsia"/>
                <w:color w:val="000000"/>
                <w:sz w:val="22"/>
              </w:rPr>
              <w:t xml:space="preserve">548.98 </w:t>
            </w:r>
          </w:p>
        </w:tc>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E1BCFF">
            <w:pPr>
              <w:jc w:val="right"/>
              <w:rPr>
                <w:rFonts w:ascii="宋体" w:hAnsi="宋体" w:eastAsia="宋体" w:cs="宋体"/>
                <w:color w:val="000000"/>
                <w:sz w:val="22"/>
              </w:rPr>
            </w:pPr>
            <w:r>
              <w:rPr>
                <w:rFonts w:hint="eastAsia"/>
                <w:color w:val="000000"/>
                <w:sz w:val="22"/>
              </w:rPr>
              <w:t xml:space="preserve">548.98 </w:t>
            </w:r>
          </w:p>
        </w:tc>
        <w:tc>
          <w:tcPr>
            <w:tcW w:w="44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2639BC">
            <w:pPr>
              <w:jc w:val="right"/>
              <w:rPr>
                <w:rFonts w:ascii="宋体" w:hAnsi="宋体" w:eastAsia="宋体" w:cs="宋体"/>
                <w:color w:val="000000"/>
                <w:sz w:val="22"/>
              </w:rPr>
            </w:pPr>
            <w:r>
              <w:rPr>
                <w:rFonts w:hint="eastAsia"/>
                <w:color w:val="000000"/>
                <w:sz w:val="22"/>
              </w:rPr>
              <w:t>　</w:t>
            </w:r>
          </w:p>
        </w:tc>
        <w:tc>
          <w:tcPr>
            <w:tcW w:w="59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3D884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3B31A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E8C2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6F2B199">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FADDBD1">
            <w:pPr>
              <w:rPr>
                <w:rFonts w:ascii="宋体" w:hAnsi="宋体" w:eastAsia="宋体" w:cs="宋体"/>
                <w:color w:val="000000"/>
                <w:sz w:val="22"/>
              </w:rPr>
            </w:pPr>
            <w:r>
              <w:rPr>
                <w:rFonts w:hint="eastAsia"/>
                <w:color w:val="000000"/>
                <w:sz w:val="22"/>
              </w:rPr>
              <w:t>2240109</w:t>
            </w:r>
          </w:p>
        </w:tc>
        <w:tc>
          <w:tcPr>
            <w:tcW w:w="1315" w:type="pct"/>
            <w:tcBorders>
              <w:top w:val="single" w:color="auto" w:sz="4" w:space="0"/>
              <w:left w:val="nil"/>
              <w:bottom w:val="single" w:color="auto" w:sz="4" w:space="0"/>
              <w:right w:val="single" w:color="auto" w:sz="4" w:space="0"/>
            </w:tcBorders>
            <w:shd w:val="clear" w:color="000000" w:fill="FFFFFF"/>
            <w:noWrap/>
            <w:vAlign w:val="center"/>
          </w:tcPr>
          <w:p w14:paraId="3608C980">
            <w:pPr>
              <w:rPr>
                <w:rFonts w:ascii="宋体" w:hAnsi="宋体" w:eastAsia="宋体" w:cs="宋体"/>
                <w:color w:val="000000"/>
                <w:sz w:val="22"/>
              </w:rPr>
            </w:pPr>
            <w:r>
              <w:rPr>
                <w:rFonts w:hint="eastAsia"/>
                <w:color w:val="000000"/>
                <w:sz w:val="22"/>
              </w:rPr>
              <w:t>应急管理</w:t>
            </w:r>
          </w:p>
        </w:tc>
        <w:tc>
          <w:tcPr>
            <w:tcW w:w="462" w:type="pct"/>
            <w:tcBorders>
              <w:top w:val="single" w:color="auto" w:sz="4" w:space="0"/>
              <w:left w:val="nil"/>
              <w:bottom w:val="single" w:color="auto" w:sz="4" w:space="0"/>
              <w:right w:val="single" w:color="auto" w:sz="4" w:space="0"/>
            </w:tcBorders>
            <w:shd w:val="clear" w:color="auto" w:fill="auto"/>
            <w:noWrap/>
            <w:vAlign w:val="center"/>
          </w:tcPr>
          <w:p w14:paraId="18190A11">
            <w:pPr>
              <w:jc w:val="right"/>
              <w:rPr>
                <w:rFonts w:ascii="宋体" w:hAnsi="宋体" w:eastAsia="宋体" w:cs="宋体"/>
                <w:color w:val="000000"/>
                <w:sz w:val="22"/>
              </w:rPr>
            </w:pPr>
            <w:r>
              <w:rPr>
                <w:rFonts w:hint="eastAsia"/>
                <w:color w:val="000000"/>
                <w:sz w:val="22"/>
              </w:rPr>
              <w:t xml:space="preserve">108.81 </w:t>
            </w:r>
          </w:p>
        </w:tc>
        <w:tc>
          <w:tcPr>
            <w:tcW w:w="503" w:type="pct"/>
            <w:tcBorders>
              <w:top w:val="single" w:color="auto" w:sz="4" w:space="0"/>
              <w:left w:val="nil"/>
              <w:bottom w:val="single" w:color="auto" w:sz="4" w:space="0"/>
              <w:right w:val="single" w:color="auto" w:sz="4" w:space="0"/>
            </w:tcBorders>
            <w:shd w:val="clear" w:color="auto" w:fill="auto"/>
            <w:noWrap/>
            <w:vAlign w:val="center"/>
          </w:tcPr>
          <w:p w14:paraId="134C6577">
            <w:pPr>
              <w:jc w:val="right"/>
              <w:rPr>
                <w:rFonts w:ascii="宋体" w:hAnsi="宋体" w:eastAsia="宋体" w:cs="宋体"/>
                <w:color w:val="000000"/>
                <w:sz w:val="22"/>
              </w:rPr>
            </w:pPr>
            <w:r>
              <w:rPr>
                <w:rFonts w:hint="eastAsia"/>
                <w:color w:val="000000"/>
                <w:sz w:val="22"/>
              </w:rPr>
              <w:t>　</w:t>
            </w:r>
          </w:p>
        </w:tc>
        <w:tc>
          <w:tcPr>
            <w:tcW w:w="444" w:type="pct"/>
            <w:tcBorders>
              <w:top w:val="single" w:color="auto" w:sz="4" w:space="0"/>
              <w:left w:val="nil"/>
              <w:bottom w:val="single" w:color="auto" w:sz="4" w:space="0"/>
              <w:right w:val="single" w:color="auto" w:sz="4" w:space="0"/>
            </w:tcBorders>
            <w:shd w:val="clear" w:color="auto" w:fill="auto"/>
            <w:noWrap/>
            <w:vAlign w:val="center"/>
          </w:tcPr>
          <w:p w14:paraId="75787C8B">
            <w:pPr>
              <w:jc w:val="right"/>
              <w:rPr>
                <w:rFonts w:ascii="宋体" w:hAnsi="宋体" w:eastAsia="宋体" w:cs="宋体"/>
                <w:color w:val="000000"/>
                <w:sz w:val="22"/>
              </w:rPr>
            </w:pPr>
            <w:r>
              <w:rPr>
                <w:rFonts w:hint="eastAsia"/>
                <w:color w:val="000000"/>
                <w:sz w:val="22"/>
              </w:rPr>
              <w:t xml:space="preserve">108.81 </w:t>
            </w:r>
          </w:p>
        </w:tc>
        <w:tc>
          <w:tcPr>
            <w:tcW w:w="598" w:type="pct"/>
            <w:tcBorders>
              <w:top w:val="single" w:color="auto" w:sz="4" w:space="0"/>
              <w:left w:val="nil"/>
              <w:bottom w:val="single" w:color="auto" w:sz="4" w:space="0"/>
              <w:right w:val="single" w:color="auto" w:sz="4" w:space="0"/>
            </w:tcBorders>
            <w:shd w:val="clear" w:color="auto" w:fill="auto"/>
            <w:noWrap/>
            <w:vAlign w:val="center"/>
          </w:tcPr>
          <w:p w14:paraId="33467B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single" w:color="auto" w:sz="4" w:space="0"/>
              <w:left w:val="nil"/>
              <w:bottom w:val="single" w:color="auto" w:sz="4" w:space="0"/>
              <w:right w:val="single" w:color="auto" w:sz="4" w:space="0"/>
            </w:tcBorders>
            <w:shd w:val="clear" w:color="auto" w:fill="auto"/>
            <w:noWrap/>
            <w:vAlign w:val="center"/>
          </w:tcPr>
          <w:p w14:paraId="5179FF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single" w:color="auto" w:sz="4" w:space="0"/>
              <w:left w:val="nil"/>
              <w:bottom w:val="single" w:color="auto" w:sz="4" w:space="0"/>
              <w:right w:val="single" w:color="auto" w:sz="4" w:space="0"/>
            </w:tcBorders>
            <w:shd w:val="clear" w:color="auto" w:fill="auto"/>
            <w:noWrap/>
            <w:vAlign w:val="center"/>
          </w:tcPr>
          <w:p w14:paraId="52967F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0EE1825">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97CAA6">
            <w:pPr>
              <w:rPr>
                <w:rFonts w:ascii="宋体" w:hAnsi="宋体" w:eastAsia="宋体" w:cs="宋体"/>
                <w:color w:val="000000"/>
                <w:sz w:val="22"/>
              </w:rPr>
            </w:pPr>
            <w:r>
              <w:rPr>
                <w:rFonts w:hint="eastAsia"/>
                <w:color w:val="000000"/>
                <w:sz w:val="22"/>
              </w:rPr>
              <w:t>2240199</w:t>
            </w:r>
          </w:p>
        </w:tc>
        <w:tc>
          <w:tcPr>
            <w:tcW w:w="1315" w:type="pct"/>
            <w:tcBorders>
              <w:top w:val="nil"/>
              <w:left w:val="nil"/>
              <w:bottom w:val="single" w:color="auto" w:sz="4" w:space="0"/>
              <w:right w:val="single" w:color="auto" w:sz="4" w:space="0"/>
            </w:tcBorders>
            <w:shd w:val="clear" w:color="000000" w:fill="FFFFFF"/>
            <w:noWrap/>
            <w:vAlign w:val="center"/>
          </w:tcPr>
          <w:p w14:paraId="3405E348">
            <w:pPr>
              <w:rPr>
                <w:rFonts w:ascii="宋体" w:hAnsi="宋体" w:eastAsia="宋体" w:cs="宋体"/>
                <w:color w:val="000000"/>
                <w:sz w:val="22"/>
              </w:rPr>
            </w:pPr>
            <w:r>
              <w:rPr>
                <w:rFonts w:hint="eastAsia"/>
                <w:color w:val="000000"/>
                <w:sz w:val="22"/>
              </w:rPr>
              <w:t>其他应急管理支出</w:t>
            </w:r>
          </w:p>
        </w:tc>
        <w:tc>
          <w:tcPr>
            <w:tcW w:w="462" w:type="pct"/>
            <w:tcBorders>
              <w:top w:val="nil"/>
              <w:left w:val="nil"/>
              <w:bottom w:val="single" w:color="auto" w:sz="4" w:space="0"/>
              <w:right w:val="single" w:color="auto" w:sz="4" w:space="0"/>
            </w:tcBorders>
            <w:shd w:val="clear" w:color="auto" w:fill="auto"/>
            <w:noWrap/>
            <w:vAlign w:val="center"/>
          </w:tcPr>
          <w:p w14:paraId="178CE2F3">
            <w:pPr>
              <w:jc w:val="right"/>
              <w:rPr>
                <w:rFonts w:ascii="宋体" w:hAnsi="宋体" w:eastAsia="宋体" w:cs="宋体"/>
                <w:color w:val="000000"/>
                <w:sz w:val="22"/>
              </w:rPr>
            </w:pPr>
            <w:r>
              <w:rPr>
                <w:rFonts w:hint="eastAsia"/>
                <w:color w:val="000000"/>
                <w:sz w:val="22"/>
              </w:rPr>
              <w:t xml:space="preserve">20.22 </w:t>
            </w:r>
          </w:p>
        </w:tc>
        <w:tc>
          <w:tcPr>
            <w:tcW w:w="503" w:type="pct"/>
            <w:tcBorders>
              <w:top w:val="nil"/>
              <w:left w:val="nil"/>
              <w:bottom w:val="single" w:color="auto" w:sz="4" w:space="0"/>
              <w:right w:val="single" w:color="auto" w:sz="4" w:space="0"/>
            </w:tcBorders>
            <w:shd w:val="clear" w:color="auto" w:fill="auto"/>
            <w:noWrap/>
            <w:vAlign w:val="center"/>
          </w:tcPr>
          <w:p w14:paraId="42A7C0B4">
            <w:pPr>
              <w:jc w:val="right"/>
              <w:rPr>
                <w:rFonts w:ascii="宋体" w:hAnsi="宋体" w:eastAsia="宋体" w:cs="宋体"/>
                <w:color w:val="000000"/>
                <w:sz w:val="22"/>
              </w:rPr>
            </w:pPr>
            <w:r>
              <w:rPr>
                <w:rFonts w:hint="eastAsia"/>
                <w:color w:val="000000"/>
                <w:sz w:val="22"/>
              </w:rPr>
              <w:t>　</w:t>
            </w:r>
          </w:p>
        </w:tc>
        <w:tc>
          <w:tcPr>
            <w:tcW w:w="444" w:type="pct"/>
            <w:tcBorders>
              <w:top w:val="nil"/>
              <w:left w:val="nil"/>
              <w:bottom w:val="single" w:color="auto" w:sz="4" w:space="0"/>
              <w:right w:val="single" w:color="auto" w:sz="4" w:space="0"/>
            </w:tcBorders>
            <w:shd w:val="clear" w:color="auto" w:fill="auto"/>
            <w:noWrap/>
            <w:vAlign w:val="center"/>
          </w:tcPr>
          <w:p w14:paraId="27A3FDCC">
            <w:pPr>
              <w:jc w:val="right"/>
              <w:rPr>
                <w:rFonts w:ascii="宋体" w:hAnsi="宋体" w:eastAsia="宋体" w:cs="宋体"/>
                <w:color w:val="000000"/>
                <w:sz w:val="22"/>
              </w:rPr>
            </w:pPr>
            <w:r>
              <w:rPr>
                <w:rFonts w:hint="eastAsia"/>
                <w:color w:val="000000"/>
                <w:sz w:val="22"/>
              </w:rPr>
              <w:t xml:space="preserve">20.22 </w:t>
            </w:r>
          </w:p>
        </w:tc>
        <w:tc>
          <w:tcPr>
            <w:tcW w:w="598" w:type="pct"/>
            <w:tcBorders>
              <w:top w:val="nil"/>
              <w:left w:val="nil"/>
              <w:bottom w:val="single" w:color="auto" w:sz="4" w:space="0"/>
              <w:right w:val="single" w:color="auto" w:sz="4" w:space="0"/>
            </w:tcBorders>
            <w:shd w:val="clear" w:color="auto" w:fill="auto"/>
            <w:noWrap/>
            <w:vAlign w:val="center"/>
          </w:tcPr>
          <w:p w14:paraId="0E2B7D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0AA764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6A51A5E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96E736D">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4FB165F">
            <w:pPr>
              <w:rPr>
                <w:rFonts w:ascii="宋体" w:hAnsi="宋体" w:eastAsia="宋体" w:cs="宋体"/>
                <w:color w:val="000000"/>
                <w:sz w:val="22"/>
              </w:rPr>
            </w:pPr>
            <w:r>
              <w:rPr>
                <w:rFonts w:hint="eastAsia"/>
                <w:color w:val="000000"/>
                <w:sz w:val="22"/>
              </w:rPr>
              <w:t>2240299</w:t>
            </w:r>
          </w:p>
        </w:tc>
        <w:tc>
          <w:tcPr>
            <w:tcW w:w="1315" w:type="pct"/>
            <w:tcBorders>
              <w:top w:val="nil"/>
              <w:left w:val="nil"/>
              <w:bottom w:val="single" w:color="auto" w:sz="4" w:space="0"/>
              <w:right w:val="single" w:color="auto" w:sz="4" w:space="0"/>
            </w:tcBorders>
            <w:shd w:val="clear" w:color="000000" w:fill="FFFFFF"/>
            <w:noWrap/>
            <w:vAlign w:val="center"/>
          </w:tcPr>
          <w:p w14:paraId="6E5714FA">
            <w:pPr>
              <w:rPr>
                <w:rFonts w:ascii="宋体" w:hAnsi="宋体" w:eastAsia="宋体" w:cs="宋体"/>
                <w:color w:val="000000"/>
                <w:sz w:val="22"/>
              </w:rPr>
            </w:pPr>
            <w:r>
              <w:rPr>
                <w:rFonts w:hint="eastAsia"/>
                <w:color w:val="000000"/>
                <w:sz w:val="22"/>
              </w:rPr>
              <w:t>其他消防救援事务支出</w:t>
            </w:r>
          </w:p>
        </w:tc>
        <w:tc>
          <w:tcPr>
            <w:tcW w:w="462" w:type="pct"/>
            <w:tcBorders>
              <w:top w:val="nil"/>
              <w:left w:val="nil"/>
              <w:bottom w:val="single" w:color="auto" w:sz="4" w:space="0"/>
              <w:right w:val="single" w:color="auto" w:sz="4" w:space="0"/>
            </w:tcBorders>
            <w:shd w:val="clear" w:color="auto" w:fill="auto"/>
            <w:noWrap/>
            <w:vAlign w:val="center"/>
          </w:tcPr>
          <w:p w14:paraId="7C6AFDD0">
            <w:pPr>
              <w:jc w:val="right"/>
              <w:rPr>
                <w:rFonts w:ascii="宋体" w:hAnsi="宋体" w:eastAsia="宋体" w:cs="宋体"/>
                <w:color w:val="000000"/>
                <w:sz w:val="22"/>
              </w:rPr>
            </w:pPr>
            <w:r>
              <w:rPr>
                <w:rFonts w:hint="eastAsia"/>
                <w:color w:val="000000"/>
                <w:sz w:val="22"/>
              </w:rPr>
              <w:t xml:space="preserve">1.80 </w:t>
            </w:r>
          </w:p>
        </w:tc>
        <w:tc>
          <w:tcPr>
            <w:tcW w:w="503" w:type="pct"/>
            <w:tcBorders>
              <w:top w:val="nil"/>
              <w:left w:val="nil"/>
              <w:bottom w:val="single" w:color="auto" w:sz="4" w:space="0"/>
              <w:right w:val="single" w:color="auto" w:sz="4" w:space="0"/>
            </w:tcBorders>
            <w:shd w:val="clear" w:color="auto" w:fill="auto"/>
            <w:noWrap/>
            <w:vAlign w:val="center"/>
          </w:tcPr>
          <w:p w14:paraId="1AFBA9EA">
            <w:pPr>
              <w:jc w:val="right"/>
              <w:rPr>
                <w:rFonts w:ascii="宋体" w:hAnsi="宋体" w:eastAsia="宋体" w:cs="宋体"/>
                <w:color w:val="000000"/>
                <w:sz w:val="22"/>
              </w:rPr>
            </w:pPr>
            <w:r>
              <w:rPr>
                <w:rFonts w:hint="eastAsia"/>
                <w:color w:val="000000"/>
                <w:sz w:val="22"/>
              </w:rPr>
              <w:t xml:space="preserve">1.80 </w:t>
            </w:r>
          </w:p>
        </w:tc>
        <w:tc>
          <w:tcPr>
            <w:tcW w:w="444" w:type="pct"/>
            <w:tcBorders>
              <w:top w:val="nil"/>
              <w:left w:val="nil"/>
              <w:bottom w:val="single" w:color="auto" w:sz="4" w:space="0"/>
              <w:right w:val="single" w:color="auto" w:sz="4" w:space="0"/>
            </w:tcBorders>
            <w:shd w:val="clear" w:color="auto" w:fill="auto"/>
            <w:noWrap/>
            <w:vAlign w:val="center"/>
          </w:tcPr>
          <w:p w14:paraId="2ADE0EAC">
            <w:pPr>
              <w:jc w:val="right"/>
              <w:rPr>
                <w:rFonts w:ascii="宋体" w:hAnsi="宋体" w:eastAsia="宋体" w:cs="宋体"/>
                <w:color w:val="000000"/>
                <w:sz w:val="22"/>
              </w:rPr>
            </w:pPr>
            <w:r>
              <w:rPr>
                <w:rFonts w:hint="eastAsia"/>
                <w:color w:val="000000"/>
                <w:sz w:val="22"/>
              </w:rPr>
              <w:t>　</w:t>
            </w:r>
          </w:p>
        </w:tc>
        <w:tc>
          <w:tcPr>
            <w:tcW w:w="598" w:type="pct"/>
            <w:tcBorders>
              <w:top w:val="nil"/>
              <w:left w:val="nil"/>
              <w:bottom w:val="single" w:color="auto" w:sz="4" w:space="0"/>
              <w:right w:val="single" w:color="auto" w:sz="4" w:space="0"/>
            </w:tcBorders>
            <w:shd w:val="clear" w:color="auto" w:fill="auto"/>
            <w:noWrap/>
            <w:vAlign w:val="center"/>
          </w:tcPr>
          <w:p w14:paraId="4DF01E1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68A738E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0BBE142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913C09">
        <w:tblPrEx>
          <w:tblCellMar>
            <w:top w:w="0" w:type="dxa"/>
            <w:left w:w="108" w:type="dxa"/>
            <w:bottom w:w="0" w:type="dxa"/>
            <w:right w:w="108" w:type="dxa"/>
          </w:tblCellMar>
        </w:tblPrEx>
        <w:trPr>
          <w:trHeight w:val="595" w:hRule="atLeast"/>
          <w:jc w:val="center"/>
        </w:trPr>
        <w:tc>
          <w:tcPr>
            <w:tcW w:w="50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96E567B">
            <w:pPr>
              <w:rPr>
                <w:rFonts w:ascii="宋体" w:hAnsi="宋体" w:eastAsia="宋体" w:cs="宋体"/>
                <w:color w:val="000000"/>
                <w:sz w:val="22"/>
              </w:rPr>
            </w:pPr>
            <w:r>
              <w:rPr>
                <w:rFonts w:hint="eastAsia"/>
                <w:color w:val="000000"/>
                <w:sz w:val="22"/>
              </w:rPr>
              <w:t>2240703</w:t>
            </w:r>
          </w:p>
        </w:tc>
        <w:tc>
          <w:tcPr>
            <w:tcW w:w="1315" w:type="pct"/>
            <w:tcBorders>
              <w:top w:val="nil"/>
              <w:left w:val="nil"/>
              <w:bottom w:val="single" w:color="auto" w:sz="4" w:space="0"/>
              <w:right w:val="single" w:color="auto" w:sz="4" w:space="0"/>
            </w:tcBorders>
            <w:shd w:val="clear" w:color="000000" w:fill="FFFFFF"/>
            <w:noWrap/>
            <w:vAlign w:val="center"/>
          </w:tcPr>
          <w:p w14:paraId="552CB783">
            <w:pPr>
              <w:rPr>
                <w:rFonts w:ascii="宋体" w:hAnsi="宋体" w:eastAsia="宋体" w:cs="宋体"/>
                <w:color w:val="000000"/>
                <w:sz w:val="22"/>
              </w:rPr>
            </w:pPr>
            <w:r>
              <w:rPr>
                <w:rFonts w:hint="eastAsia"/>
                <w:color w:val="000000"/>
                <w:sz w:val="22"/>
              </w:rPr>
              <w:t>自然灾害救灾补助</w:t>
            </w:r>
          </w:p>
        </w:tc>
        <w:tc>
          <w:tcPr>
            <w:tcW w:w="462" w:type="pct"/>
            <w:tcBorders>
              <w:top w:val="nil"/>
              <w:left w:val="nil"/>
              <w:bottom w:val="single" w:color="auto" w:sz="4" w:space="0"/>
              <w:right w:val="single" w:color="auto" w:sz="4" w:space="0"/>
            </w:tcBorders>
            <w:shd w:val="clear" w:color="auto" w:fill="auto"/>
            <w:noWrap/>
            <w:vAlign w:val="center"/>
          </w:tcPr>
          <w:p w14:paraId="3C20C835">
            <w:pPr>
              <w:jc w:val="right"/>
              <w:rPr>
                <w:rFonts w:ascii="宋体" w:hAnsi="宋体" w:eastAsia="宋体" w:cs="宋体"/>
                <w:color w:val="000000"/>
                <w:sz w:val="22"/>
              </w:rPr>
            </w:pPr>
            <w:r>
              <w:rPr>
                <w:rFonts w:hint="eastAsia"/>
                <w:color w:val="000000"/>
                <w:sz w:val="22"/>
              </w:rPr>
              <w:t xml:space="preserve">592.97 </w:t>
            </w:r>
          </w:p>
        </w:tc>
        <w:tc>
          <w:tcPr>
            <w:tcW w:w="503" w:type="pct"/>
            <w:tcBorders>
              <w:top w:val="nil"/>
              <w:left w:val="nil"/>
              <w:bottom w:val="single" w:color="auto" w:sz="4" w:space="0"/>
              <w:right w:val="single" w:color="auto" w:sz="4" w:space="0"/>
            </w:tcBorders>
            <w:shd w:val="clear" w:color="auto" w:fill="auto"/>
            <w:noWrap/>
            <w:vAlign w:val="center"/>
          </w:tcPr>
          <w:p w14:paraId="5196E7AB">
            <w:pPr>
              <w:jc w:val="right"/>
              <w:rPr>
                <w:rFonts w:ascii="宋体" w:hAnsi="宋体" w:eastAsia="宋体" w:cs="宋体"/>
                <w:color w:val="000000"/>
                <w:sz w:val="22"/>
              </w:rPr>
            </w:pPr>
            <w:r>
              <w:rPr>
                <w:rFonts w:hint="eastAsia"/>
                <w:color w:val="000000"/>
                <w:sz w:val="22"/>
              </w:rPr>
              <w:t>　</w:t>
            </w:r>
          </w:p>
        </w:tc>
        <w:tc>
          <w:tcPr>
            <w:tcW w:w="444" w:type="pct"/>
            <w:tcBorders>
              <w:top w:val="nil"/>
              <w:left w:val="nil"/>
              <w:bottom w:val="single" w:color="auto" w:sz="4" w:space="0"/>
              <w:right w:val="single" w:color="auto" w:sz="4" w:space="0"/>
            </w:tcBorders>
            <w:shd w:val="clear" w:color="auto" w:fill="auto"/>
            <w:noWrap/>
            <w:vAlign w:val="center"/>
          </w:tcPr>
          <w:p w14:paraId="2983B3E9">
            <w:pPr>
              <w:jc w:val="right"/>
              <w:rPr>
                <w:rFonts w:ascii="宋体" w:hAnsi="宋体" w:eastAsia="宋体" w:cs="宋体"/>
                <w:color w:val="000000"/>
                <w:sz w:val="22"/>
              </w:rPr>
            </w:pPr>
            <w:r>
              <w:rPr>
                <w:rFonts w:hint="eastAsia"/>
                <w:color w:val="000000"/>
                <w:sz w:val="22"/>
              </w:rPr>
              <w:t xml:space="preserve">592.97 </w:t>
            </w:r>
          </w:p>
        </w:tc>
        <w:tc>
          <w:tcPr>
            <w:tcW w:w="598" w:type="pct"/>
            <w:tcBorders>
              <w:top w:val="nil"/>
              <w:left w:val="nil"/>
              <w:bottom w:val="single" w:color="auto" w:sz="4" w:space="0"/>
              <w:right w:val="single" w:color="auto" w:sz="4" w:space="0"/>
            </w:tcBorders>
            <w:shd w:val="clear" w:color="auto" w:fill="auto"/>
            <w:noWrap/>
            <w:vAlign w:val="center"/>
          </w:tcPr>
          <w:p w14:paraId="15B6606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49" w:type="pct"/>
            <w:tcBorders>
              <w:top w:val="nil"/>
              <w:left w:val="nil"/>
              <w:bottom w:val="single" w:color="auto" w:sz="4" w:space="0"/>
              <w:right w:val="single" w:color="auto" w:sz="4" w:space="0"/>
            </w:tcBorders>
            <w:shd w:val="clear" w:color="auto" w:fill="auto"/>
            <w:noWrap/>
            <w:vAlign w:val="center"/>
          </w:tcPr>
          <w:p w14:paraId="6D3E4FE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25" w:type="pct"/>
            <w:tcBorders>
              <w:top w:val="nil"/>
              <w:left w:val="nil"/>
              <w:bottom w:val="single" w:color="auto" w:sz="4" w:space="0"/>
              <w:right w:val="single" w:color="auto" w:sz="4" w:space="0"/>
            </w:tcBorders>
            <w:shd w:val="clear" w:color="auto" w:fill="auto"/>
            <w:noWrap/>
            <w:vAlign w:val="center"/>
          </w:tcPr>
          <w:p w14:paraId="47170E8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69F3F50A">
      <w:pPr>
        <w:widowControl/>
        <w:spacing w:before="120"/>
        <w:jc w:val="left"/>
        <w:rPr>
          <w:rFonts w:ascii="宋体" w:hAnsi="宋体" w:eastAsia="宋体" w:cs="宋体"/>
          <w:color w:val="000000"/>
          <w:kern w:val="0"/>
          <w:sz w:val="22"/>
        </w:rPr>
      </w:pPr>
      <w:r>
        <w:rPr>
          <w:rFonts w:hint="eastAsia" w:ascii="宋体" w:hAnsi="宋体" w:eastAsia="宋体" w:cs="宋体"/>
          <w:kern w:val="0"/>
          <w:sz w:val="22"/>
        </w:rPr>
        <w:t>注：本表反映部门本年度各项支出情况。</w:t>
      </w:r>
    </w:p>
    <w:p w14:paraId="20F89DA7">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61BF6637">
      <w:pPr>
        <w:widowControl/>
        <w:spacing w:line="400" w:lineRule="exact"/>
        <w:jc w:val="center"/>
        <w:textAlignment w:val="center"/>
        <w:rPr>
          <w:rFonts w:ascii="Times New Roman" w:hAnsi="Times New Roman" w:eastAsia="黑体" w:cs="Times New Roman"/>
          <w:color w:val="000000"/>
          <w:kern w:val="0"/>
          <w:sz w:val="32"/>
          <w:szCs w:val="32"/>
        </w:rPr>
      </w:pPr>
    </w:p>
    <w:p w14:paraId="347A6256">
      <w:pPr>
        <w:widowControl/>
        <w:spacing w:afterLines="50"/>
        <w:jc w:val="center"/>
        <w:textAlignment w:val="center"/>
        <w:rPr>
          <w:rFonts w:ascii="Times New Roman" w:hAnsi="Times New Roman" w:eastAsia="黑体" w:cs="Times New Roman"/>
          <w:color w:val="000000"/>
          <w:kern w:val="0"/>
          <w:sz w:val="36"/>
          <w:szCs w:val="36"/>
        </w:rPr>
      </w:pPr>
    </w:p>
    <w:p w14:paraId="6C492816">
      <w:pPr>
        <w:widowControl/>
        <w:spacing w:afterLines="50"/>
        <w:jc w:val="center"/>
        <w:textAlignment w:val="center"/>
        <w:rPr>
          <w:rFonts w:ascii="Times New Roman" w:hAnsi="Times New Roman" w:eastAsia="黑体" w:cs="Times New Roman"/>
          <w:color w:val="000000"/>
          <w:kern w:val="0"/>
          <w:sz w:val="36"/>
          <w:szCs w:val="36"/>
        </w:rPr>
      </w:pPr>
    </w:p>
    <w:p w14:paraId="283FEA3E">
      <w:pPr>
        <w:widowControl/>
        <w:spacing w:afterLines="50"/>
        <w:jc w:val="center"/>
        <w:textAlignment w:val="center"/>
        <w:rPr>
          <w:rFonts w:ascii="Times New Roman" w:hAnsi="Times New Roman" w:eastAsia="黑体" w:cs="Times New Roman"/>
          <w:color w:val="000000"/>
          <w:kern w:val="0"/>
          <w:sz w:val="36"/>
          <w:szCs w:val="36"/>
        </w:rPr>
      </w:pPr>
    </w:p>
    <w:p w14:paraId="01C093B3">
      <w:pPr>
        <w:widowControl/>
        <w:spacing w:afterLines="50"/>
        <w:jc w:val="center"/>
        <w:textAlignment w:val="center"/>
        <w:rPr>
          <w:rFonts w:ascii="Times New Roman" w:hAnsi="Times New Roman" w:eastAsia="黑体" w:cs="Times New Roman"/>
          <w:color w:val="000000"/>
          <w:kern w:val="0"/>
          <w:sz w:val="36"/>
          <w:szCs w:val="36"/>
        </w:rPr>
      </w:pPr>
    </w:p>
    <w:p w14:paraId="3512A85C">
      <w:pPr>
        <w:pStyle w:val="15"/>
      </w:pPr>
    </w:p>
    <w:p w14:paraId="34A6E9F8">
      <w:pPr>
        <w:widowControl/>
        <w:spacing w:afterLines="50"/>
        <w:jc w:val="center"/>
        <w:textAlignment w:val="center"/>
        <w:rPr>
          <w:rFonts w:ascii="Times New Roman" w:hAnsi="Times New Roman" w:eastAsia="黑体" w:cs="Times New Roman"/>
          <w:color w:val="000000"/>
          <w:kern w:val="0"/>
          <w:sz w:val="36"/>
          <w:szCs w:val="36"/>
        </w:rPr>
      </w:pPr>
    </w:p>
    <w:p w14:paraId="7A7D31AF">
      <w:pPr>
        <w:widowControl/>
        <w:spacing w:afterLines="50"/>
        <w:jc w:val="center"/>
        <w:textAlignment w:val="center"/>
        <w:rPr>
          <w:rFonts w:ascii="Times New Roman" w:hAnsi="Times New Roman" w:eastAsia="黑体" w:cs="Times New Roman"/>
          <w:color w:val="000000"/>
          <w:kern w:val="0"/>
          <w:sz w:val="36"/>
          <w:szCs w:val="36"/>
        </w:rPr>
      </w:pPr>
    </w:p>
    <w:p w14:paraId="5725B13A">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38B613A2">
      <w:pPr>
        <w:widowControl/>
        <w:tabs>
          <w:tab w:val="left" w:pos="3595"/>
          <w:tab w:val="left" w:pos="4031"/>
          <w:tab w:val="left" w:pos="5109"/>
          <w:tab w:val="left" w:pos="9152"/>
          <w:tab w:val="left" w:pos="9587"/>
          <w:tab w:val="left" w:pos="11160"/>
          <w:tab w:val="left" w:pos="12554"/>
          <w:tab w:val="left" w:pos="13948"/>
        </w:tabs>
        <w:jc w:val="center"/>
        <w:rPr>
          <w:rFonts w:ascii="宋体" w:hAnsi="宋体" w:eastAsia="宋体" w:cs="宋体"/>
          <w:color w:val="000000"/>
          <w:kern w:val="0"/>
          <w:sz w:val="22"/>
        </w:rPr>
      </w:pPr>
      <w:r>
        <w:rPr>
          <w:rFonts w:hint="eastAsia" w:ascii="宋体" w:hAnsi="宋体" w:eastAsia="宋体" w:cs="宋体"/>
          <w:color w:val="000000"/>
          <w:kern w:val="0"/>
          <w:sz w:val="22"/>
        </w:rPr>
        <w:t xml:space="preserve"> </w:t>
      </w:r>
      <w:r>
        <w:rPr>
          <w:rFonts w:hint="eastAsia" w:ascii="宋体" w:hAnsi="宋体" w:eastAsia="宋体" w:cs="宋体"/>
          <w:color w:val="000000"/>
          <w:kern w:val="0"/>
          <w:sz w:val="22"/>
          <w:lang w:val="en-US" w:eastAsia="zh-CN"/>
        </w:rPr>
        <w:t xml:space="preserve">                                                                                             </w:t>
      </w:r>
      <w:r>
        <w:rPr>
          <w:rFonts w:hint="eastAsia" w:ascii="宋体" w:hAnsi="宋体" w:eastAsia="宋体" w:cs="宋体"/>
          <w:color w:val="000000"/>
          <w:kern w:val="0"/>
          <w:sz w:val="22"/>
        </w:rPr>
        <w:t xml:space="preserve"> 公开04表</w:t>
      </w:r>
    </w:p>
    <w:p w14:paraId="5A19FE43">
      <w:pPr>
        <w:widowControl/>
        <w:tabs>
          <w:tab w:val="left" w:pos="3595"/>
          <w:tab w:val="left" w:pos="4031"/>
          <w:tab w:val="left" w:pos="5109"/>
          <w:tab w:val="left" w:pos="9152"/>
          <w:tab w:val="left" w:pos="9587"/>
          <w:tab w:val="left" w:pos="11160"/>
          <w:tab w:val="left" w:pos="12554"/>
          <w:tab w:val="left" w:pos="13948"/>
        </w:tabs>
        <w:rPr>
          <w:rFonts w:ascii="宋体" w:hAnsi="宋体" w:eastAsia="宋体" w:cs="宋体"/>
          <w:color w:val="000000"/>
          <w:kern w:val="0"/>
          <w:sz w:val="22"/>
        </w:rPr>
      </w:pPr>
      <w:r>
        <w:rPr>
          <w:rFonts w:hint="eastAsia" w:ascii="宋体" w:hAnsi="宋体" w:eastAsia="宋体" w:cs="宋体"/>
          <w:color w:val="000000"/>
          <w:kern w:val="0"/>
          <w:sz w:val="22"/>
        </w:rPr>
        <w:t>部门：</w:t>
      </w:r>
      <w:r>
        <w:rPr>
          <w:rFonts w:hint="eastAsia" w:ascii="宋体" w:hAnsi="宋体" w:eastAsia="宋体" w:cs="宋体"/>
          <w:sz w:val="22"/>
        </w:rPr>
        <w:t>会同县应急管理局　</w:t>
      </w:r>
      <w:r>
        <w:rPr>
          <w:rFonts w:hint="eastAsia" w:ascii="宋体" w:hAnsi="宋体" w:eastAsia="宋体" w:cs="宋体"/>
          <w:color w:val="000000"/>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rPr>
        <w:tab/>
      </w:r>
      <w:r>
        <w:rPr>
          <w:rFonts w:hint="eastAsia" w:ascii="宋体" w:hAnsi="宋体" w:eastAsia="宋体" w:cs="宋体"/>
          <w:kern w:val="0"/>
          <w:sz w:val="22"/>
        </w:rPr>
        <w:t>　</w:t>
      </w:r>
      <w:r>
        <w:rPr>
          <w:rFonts w:hint="eastAsia" w:ascii="宋体" w:hAnsi="宋体" w:eastAsia="宋体" w:cs="宋体"/>
          <w:kern w:val="0"/>
          <w:sz w:val="22"/>
          <w:lang w:val="en-US" w:eastAsia="zh-CN"/>
        </w:rPr>
        <w:t xml:space="preserve">   </w:t>
      </w:r>
      <w:r>
        <w:rPr>
          <w:rFonts w:hint="eastAsia" w:ascii="宋体" w:hAnsi="宋体" w:eastAsia="宋体" w:cs="宋体"/>
          <w:color w:val="000000"/>
          <w:kern w:val="0"/>
          <w:sz w:val="22"/>
        </w:rPr>
        <w:t>单位：万元</w:t>
      </w:r>
    </w:p>
    <w:tbl>
      <w:tblPr>
        <w:tblStyle w:val="12"/>
        <w:tblW w:w="0" w:type="auto"/>
        <w:jc w:val="center"/>
        <w:tblLayout w:type="autofit"/>
        <w:tblCellMar>
          <w:top w:w="0" w:type="dxa"/>
          <w:left w:w="108" w:type="dxa"/>
          <w:bottom w:w="0" w:type="dxa"/>
          <w:right w:w="108" w:type="dxa"/>
        </w:tblCellMar>
      </w:tblPr>
      <w:tblGrid>
        <w:gridCol w:w="3516"/>
        <w:gridCol w:w="658"/>
        <w:gridCol w:w="1096"/>
        <w:gridCol w:w="3516"/>
        <w:gridCol w:w="658"/>
        <w:gridCol w:w="1096"/>
        <w:gridCol w:w="1477"/>
        <w:gridCol w:w="1070"/>
        <w:gridCol w:w="1133"/>
      </w:tblGrid>
      <w:tr w14:paraId="285C4405">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1162BBA">
            <w:pPr>
              <w:widowControl/>
              <w:jc w:val="center"/>
              <w:rPr>
                <w:rFonts w:ascii="宋体" w:hAnsi="宋体" w:eastAsia="宋体" w:cs="宋体"/>
                <w:b/>
                <w:bCs/>
                <w:kern w:val="0"/>
                <w:sz w:val="22"/>
              </w:rPr>
            </w:pPr>
            <w:r>
              <w:rPr>
                <w:rFonts w:hint="eastAsia" w:ascii="宋体" w:hAnsi="宋体" w:eastAsia="宋体" w:cs="宋体"/>
                <w:b/>
                <w:bCs/>
                <w:kern w:val="0"/>
                <w:sz w:val="22"/>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7278815">
            <w:pPr>
              <w:widowControl/>
              <w:jc w:val="center"/>
              <w:rPr>
                <w:rFonts w:ascii="宋体" w:hAnsi="宋体" w:eastAsia="宋体" w:cs="宋体"/>
                <w:b/>
                <w:bCs/>
                <w:kern w:val="0"/>
                <w:sz w:val="22"/>
              </w:rPr>
            </w:pPr>
            <w:r>
              <w:rPr>
                <w:rFonts w:hint="eastAsia" w:ascii="宋体" w:hAnsi="宋体" w:eastAsia="宋体" w:cs="宋体"/>
                <w:b/>
                <w:bCs/>
                <w:kern w:val="0"/>
                <w:sz w:val="22"/>
              </w:rPr>
              <w:t>支出</w:t>
            </w:r>
          </w:p>
        </w:tc>
      </w:tr>
      <w:tr w14:paraId="6B350932">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51FD9A2">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0" w:type="auto"/>
            <w:tcBorders>
              <w:top w:val="nil"/>
              <w:left w:val="nil"/>
              <w:bottom w:val="single" w:color="auto" w:sz="4" w:space="0"/>
              <w:right w:val="single" w:color="auto" w:sz="4" w:space="0"/>
            </w:tcBorders>
            <w:shd w:val="clear" w:color="auto" w:fill="auto"/>
            <w:noWrap/>
            <w:vAlign w:val="center"/>
          </w:tcPr>
          <w:p w14:paraId="4EF1F44E">
            <w:pPr>
              <w:widowControl/>
              <w:jc w:val="center"/>
              <w:rPr>
                <w:rFonts w:ascii="宋体" w:hAnsi="宋体" w:eastAsia="宋体" w:cs="宋体"/>
                <w:b/>
                <w:bCs/>
                <w:kern w:val="0"/>
                <w:sz w:val="22"/>
              </w:rPr>
            </w:pPr>
            <w:r>
              <w:rPr>
                <w:rFonts w:hint="eastAsia" w:ascii="宋体" w:hAnsi="宋体" w:eastAsia="宋体" w:cs="宋体"/>
                <w:b/>
                <w:bCs/>
                <w:kern w:val="0"/>
                <w:sz w:val="22"/>
              </w:rPr>
              <w:t>行次</w:t>
            </w:r>
          </w:p>
        </w:tc>
        <w:tc>
          <w:tcPr>
            <w:tcW w:w="0" w:type="auto"/>
            <w:tcBorders>
              <w:top w:val="nil"/>
              <w:left w:val="nil"/>
              <w:bottom w:val="single" w:color="auto" w:sz="4" w:space="0"/>
              <w:right w:val="single" w:color="auto" w:sz="4" w:space="0"/>
            </w:tcBorders>
            <w:shd w:val="clear" w:color="auto" w:fill="auto"/>
            <w:noWrap/>
            <w:vAlign w:val="center"/>
          </w:tcPr>
          <w:p w14:paraId="4CC9EF2F">
            <w:pPr>
              <w:widowControl/>
              <w:jc w:val="center"/>
              <w:rPr>
                <w:rFonts w:ascii="宋体" w:hAnsi="宋体" w:eastAsia="宋体" w:cs="宋体"/>
                <w:b/>
                <w:bCs/>
                <w:kern w:val="0"/>
                <w:sz w:val="22"/>
              </w:rPr>
            </w:pPr>
            <w:r>
              <w:rPr>
                <w:rFonts w:hint="eastAsia" w:ascii="宋体" w:hAnsi="宋体" w:eastAsia="宋体" w:cs="宋体"/>
                <w:b/>
                <w:bCs/>
                <w:kern w:val="0"/>
                <w:sz w:val="22"/>
              </w:rPr>
              <w:t>金额</w:t>
            </w:r>
          </w:p>
        </w:tc>
        <w:tc>
          <w:tcPr>
            <w:tcW w:w="0" w:type="auto"/>
            <w:tcBorders>
              <w:top w:val="nil"/>
              <w:left w:val="nil"/>
              <w:bottom w:val="single" w:color="auto" w:sz="4" w:space="0"/>
              <w:right w:val="single" w:color="auto" w:sz="4" w:space="0"/>
            </w:tcBorders>
            <w:shd w:val="clear" w:color="auto" w:fill="auto"/>
            <w:noWrap/>
            <w:vAlign w:val="center"/>
          </w:tcPr>
          <w:p w14:paraId="60C644FE">
            <w:pPr>
              <w:widowControl/>
              <w:jc w:val="center"/>
              <w:rPr>
                <w:rFonts w:ascii="宋体" w:hAnsi="宋体" w:eastAsia="宋体" w:cs="宋体"/>
                <w:b/>
                <w:bCs/>
                <w:kern w:val="0"/>
                <w:sz w:val="22"/>
              </w:rPr>
            </w:pPr>
            <w:r>
              <w:rPr>
                <w:rFonts w:hint="eastAsia" w:ascii="宋体" w:hAnsi="宋体" w:eastAsia="宋体" w:cs="宋体"/>
                <w:b/>
                <w:bCs/>
                <w:kern w:val="0"/>
                <w:sz w:val="22"/>
              </w:rPr>
              <w:t>项    目</w:t>
            </w:r>
          </w:p>
        </w:tc>
        <w:tc>
          <w:tcPr>
            <w:tcW w:w="0" w:type="auto"/>
            <w:tcBorders>
              <w:top w:val="nil"/>
              <w:left w:val="nil"/>
              <w:bottom w:val="single" w:color="auto" w:sz="4" w:space="0"/>
              <w:right w:val="single" w:color="auto" w:sz="4" w:space="0"/>
            </w:tcBorders>
            <w:shd w:val="clear" w:color="auto" w:fill="auto"/>
            <w:noWrap/>
            <w:vAlign w:val="center"/>
          </w:tcPr>
          <w:p w14:paraId="4737AF3C">
            <w:pPr>
              <w:widowControl/>
              <w:jc w:val="center"/>
              <w:rPr>
                <w:rFonts w:ascii="宋体" w:hAnsi="宋体" w:eastAsia="宋体" w:cs="宋体"/>
                <w:b/>
                <w:bCs/>
                <w:kern w:val="0"/>
                <w:sz w:val="22"/>
              </w:rPr>
            </w:pPr>
            <w:r>
              <w:rPr>
                <w:rFonts w:hint="eastAsia" w:ascii="宋体" w:hAnsi="宋体" w:eastAsia="宋体" w:cs="宋体"/>
                <w:b/>
                <w:bCs/>
                <w:kern w:val="0"/>
                <w:sz w:val="22"/>
              </w:rPr>
              <w:t>行次</w:t>
            </w:r>
          </w:p>
        </w:tc>
        <w:tc>
          <w:tcPr>
            <w:tcW w:w="0" w:type="auto"/>
            <w:tcBorders>
              <w:top w:val="nil"/>
              <w:left w:val="nil"/>
              <w:bottom w:val="single" w:color="auto" w:sz="4" w:space="0"/>
              <w:right w:val="single" w:color="auto" w:sz="4" w:space="0"/>
            </w:tcBorders>
            <w:shd w:val="clear" w:color="auto" w:fill="auto"/>
            <w:noWrap/>
            <w:vAlign w:val="center"/>
          </w:tcPr>
          <w:p w14:paraId="335FB676">
            <w:pPr>
              <w:widowControl/>
              <w:jc w:val="center"/>
              <w:rPr>
                <w:rFonts w:ascii="宋体" w:hAnsi="宋体" w:eastAsia="宋体" w:cs="宋体"/>
                <w:b/>
                <w:bCs/>
                <w:kern w:val="0"/>
                <w:sz w:val="22"/>
              </w:rPr>
            </w:pPr>
            <w:r>
              <w:rPr>
                <w:rFonts w:hint="eastAsia" w:ascii="宋体" w:hAnsi="宋体" w:eastAsia="宋体" w:cs="宋体"/>
                <w:b/>
                <w:bCs/>
                <w:kern w:val="0"/>
                <w:sz w:val="22"/>
              </w:rPr>
              <w:t>合计</w:t>
            </w:r>
          </w:p>
        </w:tc>
        <w:tc>
          <w:tcPr>
            <w:tcW w:w="0" w:type="auto"/>
            <w:tcBorders>
              <w:top w:val="nil"/>
              <w:left w:val="nil"/>
              <w:bottom w:val="single" w:color="auto" w:sz="4" w:space="0"/>
              <w:right w:val="single" w:color="auto" w:sz="4" w:space="0"/>
            </w:tcBorders>
            <w:shd w:val="clear" w:color="auto" w:fill="auto"/>
            <w:vAlign w:val="center"/>
          </w:tcPr>
          <w:p w14:paraId="6268E655">
            <w:pPr>
              <w:widowControl/>
              <w:jc w:val="center"/>
              <w:rPr>
                <w:rFonts w:ascii="宋体" w:hAnsi="宋体" w:eastAsia="宋体" w:cs="宋体"/>
                <w:b/>
                <w:bCs/>
                <w:kern w:val="0"/>
                <w:sz w:val="22"/>
              </w:rPr>
            </w:pPr>
            <w:r>
              <w:rPr>
                <w:rFonts w:hint="eastAsia" w:ascii="宋体" w:hAnsi="宋体" w:eastAsia="宋体" w:cs="宋体"/>
                <w:b/>
                <w:bCs/>
                <w:kern w:val="0"/>
                <w:sz w:val="22"/>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FCE64BE">
            <w:pPr>
              <w:widowControl/>
              <w:jc w:val="center"/>
              <w:rPr>
                <w:rFonts w:ascii="宋体" w:hAnsi="宋体" w:eastAsia="宋体" w:cs="宋体"/>
                <w:b/>
                <w:bCs/>
                <w:kern w:val="0"/>
                <w:sz w:val="22"/>
              </w:rPr>
            </w:pPr>
            <w:r>
              <w:rPr>
                <w:rFonts w:hint="eastAsia" w:ascii="宋体" w:hAnsi="宋体" w:eastAsia="宋体" w:cs="宋体"/>
                <w:b/>
                <w:bCs/>
                <w:kern w:val="0"/>
                <w:sz w:val="22"/>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79E58B58">
            <w:pPr>
              <w:widowControl/>
              <w:jc w:val="center"/>
              <w:rPr>
                <w:rFonts w:ascii="宋体" w:hAnsi="宋体" w:eastAsia="宋体" w:cs="宋体"/>
                <w:b/>
                <w:bCs/>
                <w:kern w:val="0"/>
                <w:sz w:val="22"/>
              </w:rPr>
            </w:pPr>
            <w:r>
              <w:rPr>
                <w:rFonts w:hint="eastAsia" w:ascii="宋体" w:hAnsi="宋体" w:eastAsia="宋体" w:cs="宋体"/>
                <w:b/>
                <w:bCs/>
                <w:kern w:val="0"/>
                <w:sz w:val="22"/>
              </w:rPr>
              <w:t>国有资本经营预算财政拨款</w:t>
            </w:r>
          </w:p>
        </w:tc>
      </w:tr>
      <w:tr w14:paraId="40F3F35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5374F7">
            <w:pPr>
              <w:widowControl/>
              <w:jc w:val="center"/>
              <w:rPr>
                <w:rFonts w:ascii="宋体" w:hAnsi="宋体" w:eastAsia="宋体" w:cs="宋体"/>
                <w:kern w:val="0"/>
                <w:sz w:val="22"/>
              </w:rPr>
            </w:pPr>
            <w:r>
              <w:rPr>
                <w:rFonts w:hint="eastAsia" w:ascii="宋体" w:hAnsi="宋体" w:eastAsia="宋体" w:cs="宋体"/>
                <w:kern w:val="0"/>
                <w:sz w:val="22"/>
              </w:rPr>
              <w:t>栏    次</w:t>
            </w:r>
          </w:p>
        </w:tc>
        <w:tc>
          <w:tcPr>
            <w:tcW w:w="0" w:type="auto"/>
            <w:tcBorders>
              <w:top w:val="nil"/>
              <w:left w:val="nil"/>
              <w:bottom w:val="single" w:color="auto" w:sz="4" w:space="0"/>
              <w:right w:val="single" w:color="auto" w:sz="4" w:space="0"/>
            </w:tcBorders>
            <w:shd w:val="clear" w:color="auto" w:fill="auto"/>
            <w:noWrap/>
            <w:vAlign w:val="center"/>
          </w:tcPr>
          <w:p w14:paraId="13115B60">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B7A635">
            <w:pPr>
              <w:widowControl/>
              <w:jc w:val="center"/>
              <w:rPr>
                <w:rFonts w:ascii="宋体" w:hAnsi="宋体" w:eastAsia="宋体" w:cs="宋体"/>
                <w:kern w:val="0"/>
                <w:sz w:val="22"/>
              </w:rPr>
            </w:pPr>
            <w:r>
              <w:rPr>
                <w:rFonts w:hint="eastAsia" w:ascii="宋体" w:hAnsi="宋体" w:eastAsia="宋体" w:cs="宋体"/>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0AE6A020">
            <w:pPr>
              <w:widowControl/>
              <w:jc w:val="center"/>
              <w:rPr>
                <w:rFonts w:ascii="宋体" w:hAnsi="宋体" w:eastAsia="宋体" w:cs="宋体"/>
                <w:kern w:val="0"/>
                <w:sz w:val="22"/>
              </w:rPr>
            </w:pPr>
            <w:r>
              <w:rPr>
                <w:rFonts w:hint="eastAsia" w:ascii="宋体" w:hAnsi="宋体" w:eastAsia="宋体" w:cs="宋体"/>
                <w:kern w:val="0"/>
                <w:sz w:val="22"/>
              </w:rPr>
              <w:t>栏    次</w:t>
            </w:r>
          </w:p>
        </w:tc>
        <w:tc>
          <w:tcPr>
            <w:tcW w:w="0" w:type="auto"/>
            <w:tcBorders>
              <w:top w:val="nil"/>
              <w:left w:val="nil"/>
              <w:bottom w:val="single" w:color="auto" w:sz="4" w:space="0"/>
              <w:right w:val="single" w:color="auto" w:sz="4" w:space="0"/>
            </w:tcBorders>
            <w:shd w:val="clear" w:color="auto" w:fill="auto"/>
            <w:noWrap/>
            <w:vAlign w:val="center"/>
          </w:tcPr>
          <w:p w14:paraId="062D04EB">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F35BE58">
            <w:pPr>
              <w:widowControl/>
              <w:jc w:val="center"/>
              <w:rPr>
                <w:rFonts w:ascii="宋体" w:hAnsi="宋体" w:eastAsia="宋体" w:cs="宋体"/>
                <w:kern w:val="0"/>
                <w:sz w:val="22"/>
              </w:rPr>
            </w:pPr>
            <w:r>
              <w:rPr>
                <w:rFonts w:hint="eastAsia" w:ascii="宋体" w:hAnsi="宋体" w:eastAsia="宋体" w:cs="宋体"/>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1BED7140">
            <w:pPr>
              <w:widowControl/>
              <w:jc w:val="center"/>
              <w:rPr>
                <w:rFonts w:ascii="宋体" w:hAnsi="宋体" w:eastAsia="宋体" w:cs="宋体"/>
                <w:kern w:val="0"/>
                <w:sz w:val="22"/>
              </w:rPr>
            </w:pPr>
            <w:r>
              <w:rPr>
                <w:rFonts w:hint="eastAsia" w:ascii="宋体" w:hAnsi="宋体" w:eastAsia="宋体" w:cs="宋体"/>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707F74F">
            <w:pPr>
              <w:widowControl/>
              <w:jc w:val="center"/>
              <w:rPr>
                <w:rFonts w:ascii="宋体" w:hAnsi="宋体" w:eastAsia="宋体" w:cs="宋体"/>
                <w:kern w:val="0"/>
                <w:sz w:val="22"/>
              </w:rPr>
            </w:pPr>
            <w:r>
              <w:rPr>
                <w:rFonts w:hint="eastAsia" w:ascii="宋体" w:hAnsi="宋体" w:eastAsia="宋体" w:cs="宋体"/>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594FD03">
            <w:pPr>
              <w:widowControl/>
              <w:jc w:val="center"/>
              <w:rPr>
                <w:rFonts w:ascii="宋体" w:hAnsi="宋体" w:eastAsia="宋体" w:cs="宋体"/>
                <w:kern w:val="0"/>
                <w:sz w:val="22"/>
              </w:rPr>
            </w:pPr>
            <w:r>
              <w:rPr>
                <w:rFonts w:hint="eastAsia" w:ascii="宋体" w:hAnsi="宋体" w:eastAsia="宋体" w:cs="宋体"/>
                <w:kern w:val="0"/>
                <w:sz w:val="22"/>
              </w:rPr>
              <w:t>5</w:t>
            </w:r>
          </w:p>
        </w:tc>
      </w:tr>
      <w:tr w14:paraId="213936C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1F3A05B">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587F2C51">
            <w:pPr>
              <w:widowControl/>
              <w:jc w:val="center"/>
              <w:rPr>
                <w:rFonts w:ascii="宋体" w:hAnsi="宋体" w:eastAsia="宋体" w:cs="宋体"/>
                <w:kern w:val="0"/>
                <w:sz w:val="22"/>
              </w:rPr>
            </w:pPr>
            <w:r>
              <w:rPr>
                <w:rFonts w:hint="eastAsia" w:ascii="宋体" w:hAnsi="宋体" w:eastAsia="宋体" w:cs="宋体"/>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48A0F2C1">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595BA741">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5076455A">
            <w:pPr>
              <w:jc w:val="center"/>
              <w:rPr>
                <w:rFonts w:ascii="宋体" w:hAnsi="宋体" w:eastAsia="宋体" w:cs="宋体"/>
                <w:color w:val="000000"/>
                <w:sz w:val="22"/>
              </w:rPr>
            </w:pPr>
            <w:r>
              <w:rPr>
                <w:rFonts w:hint="eastAsia" w:ascii="宋体" w:hAnsi="宋体" w:eastAsia="宋体" w:cs="宋体"/>
                <w:color w:val="000000"/>
                <w:sz w:val="22"/>
              </w:rPr>
              <w:t>33</w:t>
            </w:r>
          </w:p>
        </w:tc>
        <w:tc>
          <w:tcPr>
            <w:tcW w:w="0" w:type="auto"/>
            <w:tcBorders>
              <w:top w:val="nil"/>
              <w:left w:val="nil"/>
              <w:bottom w:val="single" w:color="auto" w:sz="4" w:space="0"/>
              <w:right w:val="single" w:color="auto" w:sz="4" w:space="0"/>
            </w:tcBorders>
            <w:shd w:val="clear" w:color="auto" w:fill="auto"/>
            <w:noWrap/>
            <w:vAlign w:val="center"/>
          </w:tcPr>
          <w:p w14:paraId="28A2DA8D">
            <w:pPr>
              <w:jc w:val="right"/>
              <w:rPr>
                <w:rFonts w:ascii="宋体" w:hAnsi="宋体" w:eastAsia="宋体" w:cs="宋体"/>
                <w:color w:val="000000"/>
                <w:sz w:val="22"/>
              </w:rPr>
            </w:pPr>
            <w:r>
              <w:rPr>
                <w:rFonts w:hint="eastAsia" w:ascii="宋体" w:hAnsi="宋体" w:eastAsia="宋体" w:cs="宋体"/>
                <w:color w:val="000000"/>
                <w:sz w:val="22"/>
              </w:rPr>
              <w:t xml:space="preserve">7.15 </w:t>
            </w:r>
          </w:p>
        </w:tc>
        <w:tc>
          <w:tcPr>
            <w:tcW w:w="0" w:type="auto"/>
            <w:tcBorders>
              <w:top w:val="nil"/>
              <w:left w:val="nil"/>
              <w:bottom w:val="single" w:color="auto" w:sz="4" w:space="0"/>
              <w:right w:val="single" w:color="auto" w:sz="4" w:space="0"/>
            </w:tcBorders>
            <w:shd w:val="clear" w:color="auto" w:fill="auto"/>
            <w:noWrap/>
            <w:vAlign w:val="center"/>
          </w:tcPr>
          <w:p w14:paraId="266B9752">
            <w:pPr>
              <w:jc w:val="right"/>
              <w:rPr>
                <w:rFonts w:ascii="宋体" w:hAnsi="宋体" w:eastAsia="宋体" w:cs="宋体"/>
                <w:color w:val="000000"/>
                <w:sz w:val="22"/>
              </w:rPr>
            </w:pPr>
            <w:r>
              <w:rPr>
                <w:rFonts w:hint="eastAsia" w:ascii="宋体" w:hAnsi="宋体" w:eastAsia="宋体" w:cs="宋体"/>
                <w:color w:val="000000"/>
                <w:sz w:val="22"/>
              </w:rPr>
              <w:t xml:space="preserve">7.15 </w:t>
            </w:r>
          </w:p>
        </w:tc>
        <w:tc>
          <w:tcPr>
            <w:tcW w:w="0" w:type="auto"/>
            <w:tcBorders>
              <w:top w:val="nil"/>
              <w:left w:val="nil"/>
              <w:bottom w:val="single" w:color="auto" w:sz="4" w:space="0"/>
              <w:right w:val="single" w:color="auto" w:sz="4" w:space="0"/>
            </w:tcBorders>
            <w:shd w:val="clear" w:color="auto" w:fill="auto"/>
            <w:noWrap/>
            <w:vAlign w:val="center"/>
          </w:tcPr>
          <w:p w14:paraId="307AAB43">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E740FFD">
            <w:pPr>
              <w:widowControl/>
              <w:jc w:val="right"/>
              <w:rPr>
                <w:rFonts w:ascii="宋体" w:hAnsi="宋体" w:eastAsia="宋体" w:cs="宋体"/>
                <w:kern w:val="0"/>
                <w:sz w:val="22"/>
              </w:rPr>
            </w:pPr>
            <w:r>
              <w:rPr>
                <w:rFonts w:hint="eastAsia" w:ascii="宋体" w:hAnsi="宋体" w:eastAsia="宋体" w:cs="宋体"/>
                <w:kern w:val="0"/>
                <w:sz w:val="22"/>
              </w:rPr>
              <w:t>　</w:t>
            </w:r>
          </w:p>
        </w:tc>
      </w:tr>
      <w:tr w14:paraId="511D2CD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4A914B1">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048AD5EA">
            <w:pPr>
              <w:widowControl/>
              <w:jc w:val="center"/>
              <w:rPr>
                <w:rFonts w:ascii="宋体" w:hAnsi="宋体" w:eastAsia="宋体" w:cs="宋体"/>
                <w:kern w:val="0"/>
                <w:sz w:val="22"/>
              </w:rPr>
            </w:pPr>
            <w:r>
              <w:rPr>
                <w:rFonts w:hint="eastAsia" w:ascii="宋体" w:hAnsi="宋体" w:eastAsia="宋体" w:cs="宋体"/>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1A9CDC6">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2884AB">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84D579E">
            <w:pPr>
              <w:jc w:val="center"/>
              <w:rPr>
                <w:rFonts w:ascii="宋体" w:hAnsi="宋体" w:eastAsia="宋体" w:cs="宋体"/>
                <w:color w:val="000000"/>
                <w:sz w:val="22"/>
              </w:rPr>
            </w:pPr>
            <w:r>
              <w:rPr>
                <w:rFonts w:hint="eastAsia" w:ascii="宋体" w:hAnsi="宋体" w:eastAsia="宋体" w:cs="宋体"/>
                <w:color w:val="000000"/>
                <w:sz w:val="22"/>
              </w:rPr>
              <w:t>34</w:t>
            </w:r>
          </w:p>
        </w:tc>
        <w:tc>
          <w:tcPr>
            <w:tcW w:w="0" w:type="auto"/>
            <w:tcBorders>
              <w:top w:val="nil"/>
              <w:left w:val="nil"/>
              <w:bottom w:val="single" w:color="auto" w:sz="4" w:space="0"/>
              <w:right w:val="single" w:color="auto" w:sz="4" w:space="0"/>
            </w:tcBorders>
            <w:shd w:val="clear" w:color="auto" w:fill="auto"/>
            <w:noWrap/>
            <w:vAlign w:val="center"/>
          </w:tcPr>
          <w:p w14:paraId="6530B0C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77F7D7">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E1D382">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9B0190C">
            <w:pPr>
              <w:widowControl/>
              <w:jc w:val="right"/>
              <w:rPr>
                <w:rFonts w:ascii="宋体" w:hAnsi="宋体" w:eastAsia="宋体" w:cs="宋体"/>
                <w:kern w:val="0"/>
                <w:sz w:val="22"/>
              </w:rPr>
            </w:pPr>
            <w:r>
              <w:rPr>
                <w:rFonts w:hint="eastAsia" w:ascii="宋体" w:hAnsi="宋体" w:eastAsia="宋体" w:cs="宋体"/>
                <w:kern w:val="0"/>
                <w:sz w:val="22"/>
              </w:rPr>
              <w:t>　</w:t>
            </w:r>
          </w:p>
        </w:tc>
      </w:tr>
      <w:tr w14:paraId="5417F9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1E23A0B">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7F56A588">
            <w:pPr>
              <w:widowControl/>
              <w:jc w:val="center"/>
              <w:rPr>
                <w:rFonts w:ascii="宋体" w:hAnsi="宋体" w:eastAsia="宋体" w:cs="宋体"/>
                <w:kern w:val="0"/>
                <w:sz w:val="22"/>
              </w:rPr>
            </w:pPr>
            <w:r>
              <w:rPr>
                <w:rFonts w:hint="eastAsia" w:ascii="宋体" w:hAnsi="宋体" w:eastAsia="宋体" w:cs="宋体"/>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58182920">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AB46EC">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1C424EA3">
            <w:pPr>
              <w:jc w:val="center"/>
              <w:rPr>
                <w:rFonts w:ascii="宋体" w:hAnsi="宋体" w:eastAsia="宋体" w:cs="宋体"/>
                <w:color w:val="000000"/>
                <w:sz w:val="22"/>
              </w:rPr>
            </w:pPr>
            <w:r>
              <w:rPr>
                <w:rFonts w:hint="eastAsia" w:ascii="宋体" w:hAnsi="宋体" w:eastAsia="宋体" w:cs="宋体"/>
                <w:color w:val="000000"/>
                <w:sz w:val="22"/>
              </w:rPr>
              <w:t>35</w:t>
            </w:r>
          </w:p>
        </w:tc>
        <w:tc>
          <w:tcPr>
            <w:tcW w:w="0" w:type="auto"/>
            <w:tcBorders>
              <w:top w:val="nil"/>
              <w:left w:val="nil"/>
              <w:bottom w:val="single" w:color="auto" w:sz="4" w:space="0"/>
              <w:right w:val="single" w:color="auto" w:sz="4" w:space="0"/>
            </w:tcBorders>
            <w:shd w:val="clear" w:color="auto" w:fill="auto"/>
            <w:noWrap/>
            <w:vAlign w:val="center"/>
          </w:tcPr>
          <w:p w14:paraId="728686F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DB8D7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795EEA">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C9E26E">
            <w:pPr>
              <w:widowControl/>
              <w:jc w:val="right"/>
              <w:rPr>
                <w:rFonts w:ascii="宋体" w:hAnsi="宋体" w:eastAsia="宋体" w:cs="宋体"/>
                <w:kern w:val="0"/>
                <w:sz w:val="22"/>
              </w:rPr>
            </w:pPr>
            <w:r>
              <w:rPr>
                <w:rFonts w:hint="eastAsia" w:ascii="宋体" w:hAnsi="宋体" w:eastAsia="宋体" w:cs="宋体"/>
                <w:kern w:val="0"/>
                <w:sz w:val="22"/>
              </w:rPr>
              <w:t>　</w:t>
            </w:r>
          </w:p>
        </w:tc>
      </w:tr>
      <w:tr w14:paraId="0817D12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E7CD5C">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6B4B80">
            <w:pPr>
              <w:widowControl/>
              <w:jc w:val="center"/>
              <w:rPr>
                <w:rFonts w:ascii="宋体" w:hAnsi="宋体" w:eastAsia="宋体" w:cs="宋体"/>
                <w:kern w:val="0"/>
                <w:sz w:val="22"/>
              </w:rPr>
            </w:pPr>
            <w:r>
              <w:rPr>
                <w:rFonts w:hint="eastAsia" w:ascii="宋体" w:hAnsi="宋体" w:eastAsia="宋体" w:cs="宋体"/>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3974CA0D">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F3CF2D">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62BA9A33">
            <w:pPr>
              <w:jc w:val="center"/>
              <w:rPr>
                <w:rFonts w:ascii="宋体" w:hAnsi="宋体" w:eastAsia="宋体" w:cs="宋体"/>
                <w:color w:val="000000"/>
                <w:sz w:val="22"/>
              </w:rPr>
            </w:pPr>
            <w:r>
              <w:rPr>
                <w:rFonts w:hint="eastAsia" w:ascii="宋体" w:hAnsi="宋体" w:eastAsia="宋体" w:cs="宋体"/>
                <w:color w:val="000000"/>
                <w:sz w:val="22"/>
              </w:rPr>
              <w:t>36</w:t>
            </w:r>
          </w:p>
        </w:tc>
        <w:tc>
          <w:tcPr>
            <w:tcW w:w="0" w:type="auto"/>
            <w:tcBorders>
              <w:top w:val="nil"/>
              <w:left w:val="nil"/>
              <w:bottom w:val="single" w:color="auto" w:sz="4" w:space="0"/>
              <w:right w:val="single" w:color="auto" w:sz="4" w:space="0"/>
            </w:tcBorders>
            <w:shd w:val="clear" w:color="auto" w:fill="auto"/>
            <w:noWrap/>
            <w:vAlign w:val="center"/>
          </w:tcPr>
          <w:p w14:paraId="076E28F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225EC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C43EEF">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7BA60F">
            <w:pPr>
              <w:widowControl/>
              <w:jc w:val="right"/>
              <w:rPr>
                <w:rFonts w:ascii="宋体" w:hAnsi="宋体" w:eastAsia="宋体" w:cs="宋体"/>
                <w:kern w:val="0"/>
                <w:sz w:val="22"/>
              </w:rPr>
            </w:pPr>
            <w:r>
              <w:rPr>
                <w:rFonts w:hint="eastAsia" w:ascii="宋体" w:hAnsi="宋体" w:eastAsia="宋体" w:cs="宋体"/>
                <w:kern w:val="0"/>
                <w:sz w:val="22"/>
              </w:rPr>
              <w:t>　</w:t>
            </w:r>
          </w:p>
        </w:tc>
      </w:tr>
      <w:tr w14:paraId="422EDEA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9C14300">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25DE4F">
            <w:pPr>
              <w:widowControl/>
              <w:jc w:val="center"/>
              <w:rPr>
                <w:rFonts w:ascii="宋体" w:hAnsi="宋体" w:eastAsia="宋体" w:cs="宋体"/>
                <w:kern w:val="0"/>
                <w:sz w:val="22"/>
              </w:rPr>
            </w:pPr>
            <w:r>
              <w:rPr>
                <w:rFonts w:hint="eastAsia" w:ascii="宋体" w:hAnsi="宋体" w:eastAsia="宋体" w:cs="宋体"/>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57590418">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2F0613">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608E3CE1">
            <w:pPr>
              <w:jc w:val="center"/>
              <w:rPr>
                <w:rFonts w:ascii="宋体" w:hAnsi="宋体" w:eastAsia="宋体" w:cs="宋体"/>
                <w:color w:val="000000"/>
                <w:sz w:val="22"/>
              </w:rPr>
            </w:pPr>
            <w:r>
              <w:rPr>
                <w:rFonts w:hint="eastAsia" w:ascii="宋体" w:hAnsi="宋体" w:eastAsia="宋体" w:cs="宋体"/>
                <w:color w:val="000000"/>
                <w:sz w:val="22"/>
              </w:rPr>
              <w:t>37</w:t>
            </w:r>
          </w:p>
        </w:tc>
        <w:tc>
          <w:tcPr>
            <w:tcW w:w="0" w:type="auto"/>
            <w:tcBorders>
              <w:top w:val="nil"/>
              <w:left w:val="nil"/>
              <w:bottom w:val="single" w:color="auto" w:sz="4" w:space="0"/>
              <w:right w:val="single" w:color="auto" w:sz="4" w:space="0"/>
            </w:tcBorders>
            <w:shd w:val="clear" w:color="auto" w:fill="auto"/>
            <w:noWrap/>
            <w:vAlign w:val="center"/>
          </w:tcPr>
          <w:p w14:paraId="60A9741B">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642FA8">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F6BCFE">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0EE89B">
            <w:pPr>
              <w:widowControl/>
              <w:jc w:val="right"/>
              <w:rPr>
                <w:rFonts w:ascii="宋体" w:hAnsi="宋体" w:eastAsia="宋体" w:cs="宋体"/>
                <w:kern w:val="0"/>
                <w:sz w:val="22"/>
              </w:rPr>
            </w:pPr>
            <w:r>
              <w:rPr>
                <w:rFonts w:hint="eastAsia" w:ascii="宋体" w:hAnsi="宋体" w:eastAsia="宋体" w:cs="宋体"/>
                <w:kern w:val="0"/>
                <w:sz w:val="22"/>
              </w:rPr>
              <w:t>　</w:t>
            </w:r>
          </w:p>
        </w:tc>
      </w:tr>
      <w:tr w14:paraId="6B2B105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0A1464">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A65997">
            <w:pPr>
              <w:widowControl/>
              <w:jc w:val="center"/>
              <w:rPr>
                <w:rFonts w:ascii="宋体" w:hAnsi="宋体" w:eastAsia="宋体" w:cs="宋体"/>
                <w:kern w:val="0"/>
                <w:sz w:val="22"/>
              </w:rPr>
            </w:pPr>
            <w:r>
              <w:rPr>
                <w:rFonts w:hint="eastAsia" w:ascii="宋体" w:hAnsi="宋体" w:eastAsia="宋体" w:cs="宋体"/>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5DD1ECCE">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CC46C9">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381E8278">
            <w:pPr>
              <w:jc w:val="center"/>
              <w:rPr>
                <w:rFonts w:ascii="宋体" w:hAnsi="宋体" w:eastAsia="宋体" w:cs="宋体"/>
                <w:color w:val="000000"/>
                <w:sz w:val="22"/>
              </w:rPr>
            </w:pPr>
            <w:r>
              <w:rPr>
                <w:rFonts w:hint="eastAsia" w:ascii="宋体" w:hAnsi="宋体" w:eastAsia="宋体" w:cs="宋体"/>
                <w:color w:val="000000"/>
                <w:sz w:val="22"/>
              </w:rPr>
              <w:t>38</w:t>
            </w:r>
          </w:p>
        </w:tc>
        <w:tc>
          <w:tcPr>
            <w:tcW w:w="0" w:type="auto"/>
            <w:tcBorders>
              <w:top w:val="nil"/>
              <w:left w:val="nil"/>
              <w:bottom w:val="single" w:color="auto" w:sz="4" w:space="0"/>
              <w:right w:val="single" w:color="auto" w:sz="4" w:space="0"/>
            </w:tcBorders>
            <w:shd w:val="clear" w:color="auto" w:fill="auto"/>
            <w:noWrap/>
            <w:vAlign w:val="center"/>
          </w:tcPr>
          <w:p w14:paraId="75DEACC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12E15D">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416DA7">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9F0DB4">
            <w:pPr>
              <w:widowControl/>
              <w:jc w:val="right"/>
              <w:rPr>
                <w:rFonts w:ascii="宋体" w:hAnsi="宋体" w:eastAsia="宋体" w:cs="宋体"/>
                <w:kern w:val="0"/>
                <w:sz w:val="22"/>
              </w:rPr>
            </w:pPr>
            <w:r>
              <w:rPr>
                <w:rFonts w:hint="eastAsia" w:ascii="宋体" w:hAnsi="宋体" w:eastAsia="宋体" w:cs="宋体"/>
                <w:kern w:val="0"/>
                <w:sz w:val="22"/>
              </w:rPr>
              <w:t>　</w:t>
            </w:r>
          </w:p>
        </w:tc>
      </w:tr>
      <w:tr w14:paraId="2261051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B1D2305">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838DD7">
            <w:pPr>
              <w:widowControl/>
              <w:jc w:val="center"/>
              <w:rPr>
                <w:rFonts w:ascii="宋体" w:hAnsi="宋体" w:eastAsia="宋体" w:cs="宋体"/>
                <w:kern w:val="0"/>
                <w:sz w:val="22"/>
              </w:rPr>
            </w:pPr>
            <w:r>
              <w:rPr>
                <w:rFonts w:hint="eastAsia" w:ascii="宋体" w:hAnsi="宋体" w:eastAsia="宋体" w:cs="宋体"/>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2423999C">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8CB8B68">
            <w:pPr>
              <w:rPr>
                <w:rFonts w:ascii="宋体" w:hAnsi="宋体" w:eastAsia="宋体" w:cs="宋体"/>
                <w:color w:val="000000"/>
                <w:sz w:val="22"/>
              </w:rPr>
            </w:pPr>
            <w:r>
              <w:rPr>
                <w:rFonts w:hint="eastAsia" w:ascii="宋体" w:hAnsi="宋体" w:eastAsia="宋体" w:cs="宋体"/>
                <w:color w:val="000000"/>
                <w:sz w:val="22"/>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14:paraId="53708F89">
            <w:pPr>
              <w:jc w:val="center"/>
              <w:rPr>
                <w:rFonts w:ascii="宋体" w:hAnsi="宋体" w:eastAsia="宋体" w:cs="宋体"/>
                <w:color w:val="000000"/>
                <w:sz w:val="22"/>
              </w:rPr>
            </w:pPr>
            <w:r>
              <w:rPr>
                <w:rFonts w:hint="eastAsia" w:ascii="宋体" w:hAnsi="宋体" w:eastAsia="宋体" w:cs="宋体"/>
                <w:color w:val="000000"/>
                <w:sz w:val="22"/>
              </w:rPr>
              <w:t>39</w:t>
            </w:r>
          </w:p>
        </w:tc>
        <w:tc>
          <w:tcPr>
            <w:tcW w:w="0" w:type="auto"/>
            <w:tcBorders>
              <w:top w:val="nil"/>
              <w:left w:val="nil"/>
              <w:bottom w:val="single" w:color="auto" w:sz="4" w:space="0"/>
              <w:right w:val="single" w:color="auto" w:sz="4" w:space="0"/>
            </w:tcBorders>
            <w:shd w:val="clear" w:color="auto" w:fill="auto"/>
            <w:noWrap/>
            <w:vAlign w:val="center"/>
          </w:tcPr>
          <w:p w14:paraId="57012847">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D1690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D84D65">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B6B903">
            <w:pPr>
              <w:widowControl/>
              <w:jc w:val="right"/>
              <w:rPr>
                <w:rFonts w:ascii="宋体" w:hAnsi="宋体" w:eastAsia="宋体" w:cs="宋体"/>
                <w:kern w:val="0"/>
                <w:sz w:val="22"/>
              </w:rPr>
            </w:pPr>
            <w:r>
              <w:rPr>
                <w:rFonts w:hint="eastAsia" w:ascii="宋体" w:hAnsi="宋体" w:eastAsia="宋体" w:cs="宋体"/>
                <w:kern w:val="0"/>
                <w:sz w:val="22"/>
              </w:rPr>
              <w:t>　</w:t>
            </w:r>
          </w:p>
        </w:tc>
      </w:tr>
      <w:tr w14:paraId="269804A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E17B3E">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463CD5">
            <w:pPr>
              <w:widowControl/>
              <w:jc w:val="center"/>
              <w:rPr>
                <w:rFonts w:ascii="宋体" w:hAnsi="宋体" w:eastAsia="宋体" w:cs="宋体"/>
                <w:kern w:val="0"/>
                <w:sz w:val="22"/>
              </w:rPr>
            </w:pPr>
            <w:r>
              <w:rPr>
                <w:rFonts w:hint="eastAsia" w:ascii="宋体" w:hAnsi="宋体" w:eastAsia="宋体" w:cs="宋体"/>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1AD18979">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85DD54C">
            <w:pPr>
              <w:rPr>
                <w:rFonts w:ascii="宋体" w:hAnsi="宋体" w:eastAsia="宋体" w:cs="宋体"/>
                <w:color w:val="000000"/>
                <w:sz w:val="22"/>
              </w:rPr>
            </w:pPr>
            <w:r>
              <w:rPr>
                <w:rFonts w:hint="eastAsia" w:ascii="宋体" w:hAnsi="宋体" w:eastAsia="宋体" w:cs="宋体"/>
                <w:color w:val="000000"/>
                <w:sz w:val="22"/>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02416ADD">
            <w:pPr>
              <w:jc w:val="center"/>
              <w:rPr>
                <w:rFonts w:ascii="宋体" w:hAnsi="宋体" w:eastAsia="宋体" w:cs="宋体"/>
                <w:color w:val="000000"/>
                <w:sz w:val="22"/>
              </w:rPr>
            </w:pPr>
            <w:r>
              <w:rPr>
                <w:rFonts w:hint="eastAsia" w:ascii="宋体" w:hAnsi="宋体" w:eastAsia="宋体" w:cs="宋体"/>
                <w:color w:val="000000"/>
                <w:sz w:val="22"/>
              </w:rPr>
              <w:t>40</w:t>
            </w:r>
          </w:p>
        </w:tc>
        <w:tc>
          <w:tcPr>
            <w:tcW w:w="0" w:type="auto"/>
            <w:tcBorders>
              <w:top w:val="nil"/>
              <w:left w:val="nil"/>
              <w:bottom w:val="single" w:color="auto" w:sz="4" w:space="0"/>
              <w:right w:val="single" w:color="auto" w:sz="4" w:space="0"/>
            </w:tcBorders>
            <w:shd w:val="clear" w:color="auto" w:fill="auto"/>
            <w:noWrap/>
            <w:vAlign w:val="center"/>
          </w:tcPr>
          <w:p w14:paraId="27EB9411">
            <w:pPr>
              <w:jc w:val="right"/>
              <w:rPr>
                <w:rFonts w:ascii="宋体" w:hAnsi="宋体" w:eastAsia="宋体" w:cs="宋体"/>
                <w:color w:val="000000"/>
                <w:sz w:val="22"/>
              </w:rPr>
            </w:pPr>
            <w:r>
              <w:rPr>
                <w:rFonts w:hint="eastAsia" w:ascii="宋体" w:hAnsi="宋体" w:eastAsia="宋体" w:cs="宋体"/>
                <w:color w:val="000000"/>
                <w:sz w:val="22"/>
              </w:rPr>
              <w:t xml:space="preserve">61.08 </w:t>
            </w:r>
          </w:p>
        </w:tc>
        <w:tc>
          <w:tcPr>
            <w:tcW w:w="0" w:type="auto"/>
            <w:tcBorders>
              <w:top w:val="nil"/>
              <w:left w:val="nil"/>
              <w:bottom w:val="single" w:color="auto" w:sz="4" w:space="0"/>
              <w:right w:val="single" w:color="auto" w:sz="4" w:space="0"/>
            </w:tcBorders>
            <w:shd w:val="clear" w:color="auto" w:fill="auto"/>
            <w:noWrap/>
            <w:vAlign w:val="center"/>
          </w:tcPr>
          <w:p w14:paraId="110FF565">
            <w:pPr>
              <w:jc w:val="right"/>
              <w:rPr>
                <w:rFonts w:ascii="宋体" w:hAnsi="宋体" w:eastAsia="宋体" w:cs="宋体"/>
                <w:color w:val="000000"/>
                <w:sz w:val="22"/>
              </w:rPr>
            </w:pPr>
            <w:r>
              <w:rPr>
                <w:rFonts w:hint="eastAsia" w:ascii="宋体" w:hAnsi="宋体" w:eastAsia="宋体" w:cs="宋体"/>
                <w:color w:val="000000"/>
                <w:sz w:val="22"/>
              </w:rPr>
              <w:t xml:space="preserve">61.08 </w:t>
            </w:r>
          </w:p>
        </w:tc>
        <w:tc>
          <w:tcPr>
            <w:tcW w:w="0" w:type="auto"/>
            <w:tcBorders>
              <w:top w:val="nil"/>
              <w:left w:val="nil"/>
              <w:bottom w:val="single" w:color="auto" w:sz="4" w:space="0"/>
              <w:right w:val="single" w:color="auto" w:sz="4" w:space="0"/>
            </w:tcBorders>
            <w:shd w:val="clear" w:color="auto" w:fill="auto"/>
            <w:noWrap/>
            <w:vAlign w:val="center"/>
          </w:tcPr>
          <w:p w14:paraId="24B6E0AF">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12B3D0">
            <w:pPr>
              <w:widowControl/>
              <w:jc w:val="right"/>
              <w:rPr>
                <w:rFonts w:ascii="宋体" w:hAnsi="宋体" w:eastAsia="宋体" w:cs="宋体"/>
                <w:kern w:val="0"/>
                <w:sz w:val="22"/>
              </w:rPr>
            </w:pPr>
          </w:p>
        </w:tc>
      </w:tr>
      <w:tr w14:paraId="55D55EE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1F7654C">
            <w:pPr>
              <w:widowControl/>
              <w:jc w:val="lef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9BF8B02">
            <w:pPr>
              <w:widowControl/>
              <w:jc w:val="center"/>
              <w:rPr>
                <w:rFonts w:ascii="宋体" w:hAnsi="宋体" w:eastAsia="宋体" w:cs="宋体"/>
                <w:kern w:val="0"/>
                <w:sz w:val="22"/>
              </w:rPr>
            </w:pPr>
            <w:r>
              <w:rPr>
                <w:rFonts w:hint="eastAsia" w:ascii="宋体" w:hAnsi="宋体" w:eastAsia="宋体" w:cs="宋体"/>
                <w:kern w:val="0"/>
                <w:sz w:val="22"/>
              </w:rPr>
              <w:t>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7CC2646">
            <w:pPr>
              <w:widowControl/>
              <w:jc w:val="righ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3F6246F">
            <w:pPr>
              <w:rPr>
                <w:rFonts w:ascii="宋体" w:hAnsi="宋体" w:eastAsia="宋体" w:cs="宋体"/>
                <w:color w:val="000000"/>
                <w:sz w:val="22"/>
              </w:rPr>
            </w:pPr>
            <w:r>
              <w:rPr>
                <w:rFonts w:hint="eastAsia" w:ascii="宋体" w:hAnsi="宋体" w:eastAsia="宋体" w:cs="宋体"/>
                <w:color w:val="000000"/>
                <w:sz w:val="22"/>
              </w:rPr>
              <w:t>九、卫生健康支出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E17C6A8">
            <w:pPr>
              <w:jc w:val="center"/>
              <w:rPr>
                <w:rFonts w:ascii="宋体" w:hAnsi="宋体" w:eastAsia="宋体" w:cs="宋体"/>
                <w:color w:val="000000"/>
                <w:sz w:val="22"/>
              </w:rPr>
            </w:pPr>
            <w:r>
              <w:rPr>
                <w:rFonts w:hint="eastAsia" w:ascii="宋体" w:hAnsi="宋体" w:eastAsia="宋体" w:cs="宋体"/>
                <w:color w:val="000000"/>
                <w:sz w:val="22"/>
              </w:rPr>
              <w:t>41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BA6D3D">
            <w:pPr>
              <w:jc w:val="right"/>
              <w:rPr>
                <w:rFonts w:ascii="宋体" w:hAnsi="宋体" w:eastAsia="宋体" w:cs="宋体"/>
                <w:color w:val="000000"/>
                <w:sz w:val="22"/>
              </w:rPr>
            </w:pPr>
            <w:r>
              <w:rPr>
                <w:rFonts w:hint="eastAsia" w:ascii="宋体" w:hAnsi="宋体" w:eastAsia="宋体" w:cs="宋体"/>
                <w:color w:val="000000"/>
                <w:sz w:val="22"/>
              </w:rPr>
              <w:t xml:space="preserve">36.84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32CDD6">
            <w:pPr>
              <w:jc w:val="right"/>
              <w:rPr>
                <w:rFonts w:ascii="宋体" w:hAnsi="宋体" w:eastAsia="宋体" w:cs="宋体"/>
                <w:color w:val="000000"/>
                <w:sz w:val="22"/>
              </w:rPr>
            </w:pPr>
            <w:r>
              <w:rPr>
                <w:rFonts w:hint="eastAsia" w:ascii="宋体" w:hAnsi="宋体" w:eastAsia="宋体" w:cs="宋体"/>
                <w:color w:val="000000"/>
                <w:sz w:val="22"/>
              </w:rPr>
              <w:t xml:space="preserve">36.84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3FBC29C">
            <w:pPr>
              <w:widowControl/>
              <w:jc w:val="center"/>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05AF35">
            <w:pPr>
              <w:widowControl/>
              <w:jc w:val="right"/>
              <w:rPr>
                <w:rFonts w:ascii="宋体" w:hAnsi="宋体" w:eastAsia="宋体" w:cs="宋体"/>
                <w:kern w:val="0"/>
                <w:sz w:val="22"/>
              </w:rPr>
            </w:pPr>
          </w:p>
        </w:tc>
      </w:tr>
      <w:tr w14:paraId="0BE80065">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FB16B07">
            <w:pPr>
              <w:widowControl/>
              <w:jc w:val="lef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6EEE967">
            <w:pPr>
              <w:widowControl/>
              <w:jc w:val="center"/>
              <w:rPr>
                <w:rFonts w:ascii="宋体" w:hAnsi="宋体" w:eastAsia="宋体" w:cs="宋体"/>
                <w:kern w:val="0"/>
                <w:sz w:val="22"/>
              </w:rPr>
            </w:pPr>
            <w:r>
              <w:rPr>
                <w:rFonts w:hint="eastAsia" w:ascii="宋体" w:hAnsi="宋体" w:eastAsia="宋体" w:cs="宋体"/>
                <w:kern w:val="0"/>
                <w:sz w:val="22"/>
              </w:rPr>
              <w:t>10</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874AD3B">
            <w:pPr>
              <w:widowControl/>
              <w:jc w:val="righ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72ED09A">
            <w:pPr>
              <w:rPr>
                <w:rFonts w:ascii="宋体" w:hAnsi="宋体" w:eastAsia="宋体" w:cs="宋体"/>
                <w:color w:val="000000"/>
                <w:sz w:val="22"/>
              </w:rPr>
            </w:pPr>
            <w:r>
              <w:rPr>
                <w:rFonts w:hint="eastAsia" w:ascii="宋体" w:hAnsi="宋体" w:eastAsia="宋体" w:cs="宋体"/>
                <w:color w:val="000000"/>
                <w:sz w:val="22"/>
              </w:rPr>
              <w:t>十、节能环保支出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A53B282">
            <w:pPr>
              <w:jc w:val="center"/>
              <w:rPr>
                <w:rFonts w:ascii="宋体" w:hAnsi="宋体" w:eastAsia="宋体" w:cs="宋体"/>
                <w:color w:val="000000"/>
                <w:sz w:val="22"/>
              </w:rPr>
            </w:pPr>
            <w:r>
              <w:rPr>
                <w:rFonts w:hint="eastAsia" w:ascii="宋体" w:hAnsi="宋体" w:eastAsia="宋体" w:cs="宋体"/>
                <w:color w:val="000000"/>
                <w:sz w:val="22"/>
              </w:rPr>
              <w:t>42</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B7EB6DC">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2894A20">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83C4AF6">
            <w:pPr>
              <w:widowControl/>
              <w:jc w:val="center"/>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00E18368">
            <w:pPr>
              <w:widowControl/>
              <w:jc w:val="right"/>
              <w:rPr>
                <w:rFonts w:ascii="宋体" w:hAnsi="宋体" w:eastAsia="宋体" w:cs="宋体"/>
                <w:kern w:val="0"/>
                <w:sz w:val="22"/>
              </w:rPr>
            </w:pPr>
          </w:p>
        </w:tc>
      </w:tr>
      <w:tr w14:paraId="72EAD1D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A3A6D4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770E5DE">
            <w:pPr>
              <w:widowControl/>
              <w:jc w:val="center"/>
              <w:rPr>
                <w:rFonts w:ascii="宋体" w:hAnsi="宋体" w:eastAsia="宋体" w:cs="宋体"/>
                <w:kern w:val="0"/>
                <w:sz w:val="22"/>
              </w:rPr>
            </w:pPr>
            <w:r>
              <w:rPr>
                <w:rFonts w:hint="eastAsia" w:ascii="宋体" w:hAnsi="宋体" w:eastAsia="宋体" w:cs="宋体"/>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2A00914F">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A98AFF6">
            <w:pPr>
              <w:rPr>
                <w:rFonts w:ascii="宋体" w:hAnsi="宋体" w:eastAsia="宋体" w:cs="宋体"/>
                <w:color w:val="000000"/>
                <w:sz w:val="22"/>
              </w:rPr>
            </w:pPr>
            <w:r>
              <w:rPr>
                <w:rFonts w:hint="eastAsia" w:ascii="宋体" w:hAnsi="宋体" w:eastAsia="宋体" w:cs="宋体"/>
                <w:color w:val="000000"/>
                <w:sz w:val="22"/>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42D828A0">
            <w:pPr>
              <w:jc w:val="center"/>
              <w:rPr>
                <w:rFonts w:ascii="宋体" w:hAnsi="宋体" w:eastAsia="宋体" w:cs="宋体"/>
                <w:color w:val="000000"/>
                <w:sz w:val="22"/>
              </w:rPr>
            </w:pPr>
            <w:r>
              <w:rPr>
                <w:rFonts w:hint="eastAsia" w:ascii="宋体" w:hAnsi="宋体" w:eastAsia="宋体" w:cs="宋体"/>
                <w:color w:val="000000"/>
                <w:sz w:val="22"/>
              </w:rPr>
              <w:t>43</w:t>
            </w:r>
          </w:p>
        </w:tc>
        <w:tc>
          <w:tcPr>
            <w:tcW w:w="0" w:type="auto"/>
            <w:tcBorders>
              <w:top w:val="nil"/>
              <w:left w:val="nil"/>
              <w:bottom w:val="single" w:color="auto" w:sz="4" w:space="0"/>
              <w:right w:val="single" w:color="auto" w:sz="4" w:space="0"/>
            </w:tcBorders>
            <w:shd w:val="clear" w:color="auto" w:fill="auto"/>
            <w:noWrap/>
            <w:vAlign w:val="center"/>
          </w:tcPr>
          <w:p w14:paraId="37A01690">
            <w:pPr>
              <w:jc w:val="right"/>
              <w:rPr>
                <w:rFonts w:ascii="宋体" w:hAnsi="宋体" w:eastAsia="宋体" w:cs="宋体"/>
                <w:color w:val="000000"/>
                <w:sz w:val="22"/>
              </w:rPr>
            </w:pPr>
            <w:r>
              <w:rPr>
                <w:rFonts w:hint="eastAsia" w:ascii="宋体" w:hAnsi="宋体" w:eastAsia="宋体" w:cs="宋体"/>
                <w:color w:val="000000"/>
                <w:sz w:val="22"/>
              </w:rPr>
              <w:t xml:space="preserve">616.34 </w:t>
            </w:r>
          </w:p>
        </w:tc>
        <w:tc>
          <w:tcPr>
            <w:tcW w:w="0" w:type="auto"/>
            <w:tcBorders>
              <w:top w:val="nil"/>
              <w:left w:val="nil"/>
              <w:bottom w:val="single" w:color="auto" w:sz="4" w:space="0"/>
              <w:right w:val="single" w:color="auto" w:sz="4" w:space="0"/>
            </w:tcBorders>
            <w:shd w:val="clear" w:color="auto" w:fill="auto"/>
            <w:noWrap/>
            <w:vAlign w:val="center"/>
          </w:tcPr>
          <w:p w14:paraId="41C6E25A">
            <w:pPr>
              <w:jc w:val="right"/>
              <w:rPr>
                <w:rFonts w:ascii="宋体" w:hAnsi="宋体" w:eastAsia="宋体" w:cs="宋体"/>
                <w:color w:val="000000"/>
                <w:sz w:val="22"/>
              </w:rPr>
            </w:pPr>
            <w:r>
              <w:rPr>
                <w:rFonts w:hint="eastAsia" w:ascii="宋体" w:hAnsi="宋体" w:eastAsia="宋体" w:cs="宋体"/>
                <w:color w:val="000000"/>
                <w:sz w:val="22"/>
              </w:rPr>
              <w:t xml:space="preserve">616.34 </w:t>
            </w:r>
          </w:p>
        </w:tc>
        <w:tc>
          <w:tcPr>
            <w:tcW w:w="0" w:type="auto"/>
            <w:tcBorders>
              <w:top w:val="nil"/>
              <w:left w:val="nil"/>
              <w:bottom w:val="single" w:color="auto" w:sz="4" w:space="0"/>
              <w:right w:val="single" w:color="auto" w:sz="4" w:space="0"/>
            </w:tcBorders>
            <w:shd w:val="clear" w:color="auto" w:fill="auto"/>
            <w:noWrap/>
            <w:vAlign w:val="center"/>
          </w:tcPr>
          <w:p w14:paraId="51BC9583">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3197165">
            <w:pPr>
              <w:widowControl/>
              <w:jc w:val="right"/>
              <w:rPr>
                <w:rFonts w:ascii="宋体" w:hAnsi="宋体" w:eastAsia="宋体" w:cs="宋体"/>
                <w:kern w:val="0"/>
                <w:sz w:val="22"/>
              </w:rPr>
            </w:pPr>
          </w:p>
        </w:tc>
      </w:tr>
      <w:tr w14:paraId="34D1314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E5C1066">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EAC02A8">
            <w:pPr>
              <w:widowControl/>
              <w:jc w:val="center"/>
              <w:rPr>
                <w:rFonts w:ascii="宋体" w:hAnsi="宋体" w:eastAsia="宋体" w:cs="宋体"/>
                <w:kern w:val="0"/>
                <w:sz w:val="22"/>
              </w:rPr>
            </w:pPr>
            <w:r>
              <w:rPr>
                <w:rFonts w:hint="eastAsia" w:ascii="宋体" w:hAnsi="宋体" w:eastAsia="宋体" w:cs="宋体"/>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6C13E499">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4934930">
            <w:pPr>
              <w:rPr>
                <w:rFonts w:ascii="宋体" w:hAnsi="宋体" w:eastAsia="宋体" w:cs="宋体"/>
                <w:color w:val="000000"/>
                <w:sz w:val="22"/>
              </w:rPr>
            </w:pPr>
            <w:r>
              <w:rPr>
                <w:rFonts w:hint="eastAsia" w:ascii="宋体" w:hAnsi="宋体" w:eastAsia="宋体" w:cs="宋体"/>
                <w:color w:val="000000"/>
                <w:sz w:val="22"/>
              </w:rPr>
              <w:t>十二、农林水支出</w:t>
            </w:r>
          </w:p>
        </w:tc>
        <w:tc>
          <w:tcPr>
            <w:tcW w:w="0" w:type="auto"/>
            <w:tcBorders>
              <w:top w:val="nil"/>
              <w:left w:val="nil"/>
              <w:bottom w:val="single" w:color="auto" w:sz="4" w:space="0"/>
              <w:right w:val="single" w:color="auto" w:sz="4" w:space="0"/>
            </w:tcBorders>
            <w:shd w:val="clear" w:color="auto" w:fill="auto"/>
            <w:noWrap/>
            <w:vAlign w:val="center"/>
          </w:tcPr>
          <w:p w14:paraId="43FC69F6">
            <w:pPr>
              <w:jc w:val="center"/>
              <w:rPr>
                <w:rFonts w:ascii="宋体" w:hAnsi="宋体" w:eastAsia="宋体" w:cs="宋体"/>
                <w:color w:val="000000"/>
                <w:sz w:val="22"/>
              </w:rPr>
            </w:pPr>
            <w:r>
              <w:rPr>
                <w:rFonts w:hint="eastAsia" w:ascii="宋体" w:hAnsi="宋体" w:eastAsia="宋体" w:cs="宋体"/>
                <w:color w:val="000000"/>
                <w:sz w:val="22"/>
              </w:rPr>
              <w:t>44</w:t>
            </w:r>
          </w:p>
        </w:tc>
        <w:tc>
          <w:tcPr>
            <w:tcW w:w="0" w:type="auto"/>
            <w:tcBorders>
              <w:top w:val="nil"/>
              <w:left w:val="nil"/>
              <w:bottom w:val="single" w:color="auto" w:sz="4" w:space="0"/>
              <w:right w:val="single" w:color="auto" w:sz="4" w:space="0"/>
            </w:tcBorders>
            <w:shd w:val="clear" w:color="auto" w:fill="auto"/>
            <w:noWrap/>
            <w:vAlign w:val="center"/>
          </w:tcPr>
          <w:p w14:paraId="57611DCC">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00A31CF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822F507">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C655D4">
            <w:pPr>
              <w:widowControl/>
              <w:jc w:val="right"/>
              <w:rPr>
                <w:rFonts w:ascii="宋体" w:hAnsi="宋体" w:eastAsia="宋体" w:cs="宋体"/>
                <w:kern w:val="0"/>
                <w:sz w:val="22"/>
              </w:rPr>
            </w:pPr>
          </w:p>
        </w:tc>
      </w:tr>
      <w:tr w14:paraId="561CCB4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1B0811">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780F585">
            <w:pPr>
              <w:widowControl/>
              <w:jc w:val="center"/>
              <w:rPr>
                <w:rFonts w:ascii="宋体" w:hAnsi="宋体" w:eastAsia="宋体" w:cs="宋体"/>
                <w:kern w:val="0"/>
                <w:sz w:val="22"/>
              </w:rPr>
            </w:pPr>
            <w:r>
              <w:rPr>
                <w:rFonts w:hint="eastAsia" w:ascii="宋体" w:hAnsi="宋体" w:eastAsia="宋体" w:cs="宋体"/>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737496B1">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0D9D22">
            <w:pPr>
              <w:rPr>
                <w:rFonts w:ascii="宋体" w:hAnsi="宋体" w:eastAsia="宋体" w:cs="宋体"/>
                <w:color w:val="000000"/>
                <w:sz w:val="22"/>
              </w:rPr>
            </w:pPr>
            <w:r>
              <w:rPr>
                <w:rFonts w:hint="eastAsia" w:ascii="宋体" w:hAnsi="宋体" w:eastAsia="宋体" w:cs="宋体"/>
                <w:color w:val="000000"/>
                <w:sz w:val="22"/>
              </w:rPr>
              <w:t>十三、交通运输支出</w:t>
            </w:r>
          </w:p>
        </w:tc>
        <w:tc>
          <w:tcPr>
            <w:tcW w:w="0" w:type="auto"/>
            <w:tcBorders>
              <w:top w:val="nil"/>
              <w:left w:val="nil"/>
              <w:bottom w:val="single" w:color="auto" w:sz="4" w:space="0"/>
              <w:right w:val="single" w:color="auto" w:sz="4" w:space="0"/>
            </w:tcBorders>
            <w:shd w:val="clear" w:color="auto" w:fill="auto"/>
            <w:noWrap/>
            <w:vAlign w:val="center"/>
          </w:tcPr>
          <w:p w14:paraId="1BFF3479">
            <w:pPr>
              <w:jc w:val="center"/>
              <w:rPr>
                <w:rFonts w:ascii="宋体" w:hAnsi="宋体" w:eastAsia="宋体" w:cs="宋体"/>
                <w:color w:val="000000"/>
                <w:sz w:val="22"/>
              </w:rPr>
            </w:pPr>
            <w:r>
              <w:rPr>
                <w:rFonts w:hint="eastAsia" w:ascii="宋体" w:hAnsi="宋体" w:eastAsia="宋体" w:cs="宋体"/>
                <w:color w:val="000000"/>
                <w:sz w:val="22"/>
              </w:rPr>
              <w:t>45</w:t>
            </w:r>
          </w:p>
        </w:tc>
        <w:tc>
          <w:tcPr>
            <w:tcW w:w="0" w:type="auto"/>
            <w:tcBorders>
              <w:top w:val="nil"/>
              <w:left w:val="nil"/>
              <w:bottom w:val="single" w:color="auto" w:sz="4" w:space="0"/>
              <w:right w:val="single" w:color="auto" w:sz="4" w:space="0"/>
            </w:tcBorders>
            <w:shd w:val="clear" w:color="auto" w:fill="auto"/>
            <w:noWrap/>
            <w:vAlign w:val="center"/>
          </w:tcPr>
          <w:p w14:paraId="601E04D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8B1B0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6A0A51C3">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18FE247">
            <w:pPr>
              <w:widowControl/>
              <w:jc w:val="right"/>
              <w:rPr>
                <w:rFonts w:ascii="宋体" w:hAnsi="宋体" w:eastAsia="宋体" w:cs="宋体"/>
                <w:kern w:val="0"/>
                <w:sz w:val="22"/>
              </w:rPr>
            </w:pPr>
          </w:p>
        </w:tc>
      </w:tr>
      <w:tr w14:paraId="61D6721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870B38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8701D60">
            <w:pPr>
              <w:widowControl/>
              <w:jc w:val="center"/>
              <w:rPr>
                <w:rFonts w:ascii="宋体" w:hAnsi="宋体" w:eastAsia="宋体" w:cs="宋体"/>
                <w:kern w:val="0"/>
                <w:sz w:val="22"/>
              </w:rPr>
            </w:pPr>
            <w:r>
              <w:rPr>
                <w:rFonts w:hint="eastAsia" w:ascii="宋体" w:hAnsi="宋体" w:eastAsia="宋体" w:cs="宋体"/>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712E651D">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026DE71">
            <w:pPr>
              <w:rPr>
                <w:rFonts w:ascii="宋体" w:hAnsi="宋体" w:eastAsia="宋体" w:cs="宋体"/>
                <w:color w:val="000000"/>
                <w:sz w:val="22"/>
              </w:rPr>
            </w:pPr>
            <w:r>
              <w:rPr>
                <w:rFonts w:hint="eastAsia" w:ascii="宋体" w:hAnsi="宋体" w:eastAsia="宋体" w:cs="宋体"/>
                <w:color w:val="000000"/>
                <w:sz w:val="22"/>
              </w:rPr>
              <w:t>十四、资源勘探工业信息等支出</w:t>
            </w:r>
          </w:p>
        </w:tc>
        <w:tc>
          <w:tcPr>
            <w:tcW w:w="0" w:type="auto"/>
            <w:tcBorders>
              <w:top w:val="nil"/>
              <w:left w:val="nil"/>
              <w:bottom w:val="single" w:color="auto" w:sz="4" w:space="0"/>
              <w:right w:val="single" w:color="auto" w:sz="4" w:space="0"/>
            </w:tcBorders>
            <w:shd w:val="clear" w:color="auto" w:fill="auto"/>
            <w:noWrap/>
            <w:vAlign w:val="center"/>
          </w:tcPr>
          <w:p w14:paraId="501A7A77">
            <w:pPr>
              <w:jc w:val="center"/>
              <w:rPr>
                <w:rFonts w:ascii="宋体" w:hAnsi="宋体" w:eastAsia="宋体" w:cs="宋体"/>
                <w:color w:val="000000"/>
                <w:sz w:val="22"/>
              </w:rPr>
            </w:pPr>
            <w:r>
              <w:rPr>
                <w:rFonts w:hint="eastAsia" w:ascii="宋体" w:hAnsi="宋体" w:eastAsia="宋体" w:cs="宋体"/>
                <w:color w:val="000000"/>
                <w:sz w:val="22"/>
              </w:rPr>
              <w:t>46</w:t>
            </w:r>
          </w:p>
        </w:tc>
        <w:tc>
          <w:tcPr>
            <w:tcW w:w="0" w:type="auto"/>
            <w:tcBorders>
              <w:top w:val="nil"/>
              <w:left w:val="nil"/>
              <w:bottom w:val="single" w:color="auto" w:sz="4" w:space="0"/>
              <w:right w:val="single" w:color="auto" w:sz="4" w:space="0"/>
            </w:tcBorders>
            <w:shd w:val="clear" w:color="auto" w:fill="auto"/>
            <w:noWrap/>
            <w:vAlign w:val="center"/>
          </w:tcPr>
          <w:p w14:paraId="704964C6">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2A9A8B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386BBE">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5677638">
            <w:pPr>
              <w:widowControl/>
              <w:jc w:val="right"/>
              <w:rPr>
                <w:rFonts w:ascii="宋体" w:hAnsi="宋体" w:eastAsia="宋体" w:cs="宋体"/>
                <w:kern w:val="0"/>
                <w:sz w:val="22"/>
              </w:rPr>
            </w:pPr>
          </w:p>
        </w:tc>
      </w:tr>
      <w:tr w14:paraId="3F0E72C0">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753FF95">
            <w:pPr>
              <w:widowControl/>
              <w:jc w:val="lef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A39B92">
            <w:pPr>
              <w:widowControl/>
              <w:jc w:val="center"/>
              <w:rPr>
                <w:rFonts w:ascii="宋体" w:hAnsi="宋体" w:eastAsia="宋体" w:cs="宋体"/>
                <w:kern w:val="0"/>
                <w:sz w:val="22"/>
              </w:rPr>
            </w:pPr>
            <w:r>
              <w:rPr>
                <w:rFonts w:hint="eastAsia" w:ascii="宋体" w:hAnsi="宋体" w:eastAsia="宋体" w:cs="宋体"/>
                <w:kern w:val="0"/>
                <w:sz w:val="22"/>
              </w:rPr>
              <w:t>15</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F2CB00">
            <w:pPr>
              <w:widowControl/>
              <w:jc w:val="right"/>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B6471A">
            <w:pPr>
              <w:rPr>
                <w:rFonts w:ascii="宋体" w:hAnsi="宋体" w:eastAsia="宋体" w:cs="宋体"/>
                <w:color w:val="000000"/>
                <w:sz w:val="22"/>
              </w:rPr>
            </w:pPr>
            <w:r>
              <w:rPr>
                <w:rFonts w:hint="eastAsia" w:ascii="宋体" w:hAnsi="宋体" w:eastAsia="宋体" w:cs="宋体"/>
                <w:color w:val="000000"/>
                <w:sz w:val="22"/>
              </w:rPr>
              <w:t>十五、商业服务业等支出</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7E1D1DD">
            <w:pPr>
              <w:jc w:val="center"/>
              <w:rPr>
                <w:rFonts w:ascii="宋体" w:hAnsi="宋体" w:eastAsia="宋体" w:cs="宋体"/>
                <w:color w:val="000000"/>
                <w:sz w:val="22"/>
              </w:rPr>
            </w:pPr>
            <w:r>
              <w:rPr>
                <w:rFonts w:hint="eastAsia" w:ascii="宋体" w:hAnsi="宋体" w:eastAsia="宋体" w:cs="宋体"/>
                <w:color w:val="000000"/>
                <w:sz w:val="22"/>
              </w:rPr>
              <w:t>47</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6F30100">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E6F6E77">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7F1520">
            <w:pPr>
              <w:widowControl/>
              <w:jc w:val="center"/>
              <w:rPr>
                <w:rFonts w:ascii="宋体" w:hAnsi="宋体" w:eastAsia="宋体" w:cs="宋体"/>
                <w:kern w:val="0"/>
                <w:sz w:val="22"/>
              </w:rPr>
            </w:pP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29A1489">
            <w:pPr>
              <w:widowControl/>
              <w:jc w:val="right"/>
              <w:rPr>
                <w:rFonts w:ascii="宋体" w:hAnsi="宋体" w:eastAsia="宋体" w:cs="宋体"/>
                <w:kern w:val="0"/>
                <w:sz w:val="22"/>
              </w:rPr>
            </w:pPr>
          </w:p>
        </w:tc>
      </w:tr>
      <w:tr w14:paraId="314C9F94">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62CA84C">
            <w:pPr>
              <w:widowControl/>
              <w:jc w:val="lef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7EC3590">
            <w:pPr>
              <w:widowControl/>
              <w:jc w:val="center"/>
              <w:rPr>
                <w:rFonts w:ascii="宋体" w:hAnsi="宋体" w:eastAsia="宋体" w:cs="宋体"/>
                <w:kern w:val="0"/>
                <w:sz w:val="22"/>
              </w:rPr>
            </w:pPr>
            <w:r>
              <w:rPr>
                <w:rFonts w:hint="eastAsia" w:ascii="宋体" w:hAnsi="宋体" w:eastAsia="宋体" w:cs="宋体"/>
                <w:kern w:val="0"/>
                <w:sz w:val="22"/>
              </w:rPr>
              <w:t>16</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62E4991">
            <w:pPr>
              <w:widowControl/>
              <w:jc w:val="right"/>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10646E7">
            <w:pPr>
              <w:rPr>
                <w:rFonts w:ascii="宋体" w:hAnsi="宋体" w:eastAsia="宋体" w:cs="宋体"/>
                <w:color w:val="000000"/>
                <w:sz w:val="22"/>
              </w:rPr>
            </w:pPr>
            <w:r>
              <w:rPr>
                <w:rFonts w:hint="eastAsia" w:ascii="宋体" w:hAnsi="宋体" w:eastAsia="宋体" w:cs="宋体"/>
                <w:color w:val="000000"/>
                <w:sz w:val="22"/>
              </w:rPr>
              <w:t>十六、金融支出</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49A804A5">
            <w:pPr>
              <w:jc w:val="center"/>
              <w:rPr>
                <w:rFonts w:ascii="宋体" w:hAnsi="宋体" w:eastAsia="宋体" w:cs="宋体"/>
                <w:color w:val="000000"/>
                <w:sz w:val="22"/>
              </w:rPr>
            </w:pPr>
            <w:r>
              <w:rPr>
                <w:rFonts w:hint="eastAsia" w:ascii="宋体" w:hAnsi="宋体" w:eastAsia="宋体" w:cs="宋体"/>
                <w:color w:val="000000"/>
                <w:sz w:val="22"/>
              </w:rPr>
              <w:t>48</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8C9310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6F29042A">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FFF6542">
            <w:pPr>
              <w:widowControl/>
              <w:jc w:val="center"/>
              <w:rPr>
                <w:rFonts w:ascii="宋体" w:hAnsi="宋体" w:eastAsia="宋体" w:cs="宋体"/>
                <w:kern w:val="0"/>
                <w:sz w:val="22"/>
              </w:rPr>
            </w:pP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1FA46218">
            <w:pPr>
              <w:widowControl/>
              <w:jc w:val="right"/>
              <w:rPr>
                <w:rFonts w:ascii="宋体" w:hAnsi="宋体" w:eastAsia="宋体" w:cs="宋体"/>
                <w:kern w:val="0"/>
                <w:sz w:val="22"/>
              </w:rPr>
            </w:pPr>
          </w:p>
        </w:tc>
      </w:tr>
      <w:tr w14:paraId="3076DF8F">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2E660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81B7B4B">
            <w:pPr>
              <w:widowControl/>
              <w:jc w:val="center"/>
              <w:rPr>
                <w:rFonts w:ascii="宋体" w:hAnsi="宋体" w:eastAsia="宋体" w:cs="宋体"/>
                <w:kern w:val="0"/>
                <w:sz w:val="22"/>
              </w:rPr>
            </w:pPr>
            <w:r>
              <w:rPr>
                <w:rFonts w:hint="eastAsia" w:ascii="宋体" w:hAnsi="宋体" w:eastAsia="宋体" w:cs="宋体"/>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28270146">
            <w:pPr>
              <w:widowControl/>
              <w:jc w:val="righ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FEDB38D">
            <w:pPr>
              <w:rPr>
                <w:rFonts w:ascii="宋体" w:hAnsi="宋体" w:eastAsia="宋体" w:cs="宋体"/>
                <w:color w:val="000000"/>
                <w:sz w:val="22"/>
              </w:rPr>
            </w:pPr>
            <w:r>
              <w:rPr>
                <w:rFonts w:hint="eastAsia" w:ascii="宋体" w:hAnsi="宋体" w:eastAsia="宋体" w:cs="宋体"/>
                <w:color w:val="000000"/>
                <w:sz w:val="22"/>
              </w:rPr>
              <w:t>十七、援助其他地区支出</w:t>
            </w:r>
          </w:p>
        </w:tc>
        <w:tc>
          <w:tcPr>
            <w:tcW w:w="0" w:type="auto"/>
            <w:tcBorders>
              <w:top w:val="nil"/>
              <w:left w:val="nil"/>
              <w:bottom w:val="single" w:color="auto" w:sz="4" w:space="0"/>
              <w:right w:val="single" w:color="auto" w:sz="4" w:space="0"/>
            </w:tcBorders>
            <w:shd w:val="clear" w:color="auto" w:fill="auto"/>
            <w:noWrap/>
            <w:vAlign w:val="center"/>
          </w:tcPr>
          <w:p w14:paraId="1A2638E6">
            <w:pPr>
              <w:jc w:val="center"/>
              <w:rPr>
                <w:rFonts w:ascii="宋体" w:hAnsi="宋体" w:eastAsia="宋体" w:cs="宋体"/>
                <w:color w:val="000000"/>
                <w:sz w:val="22"/>
              </w:rPr>
            </w:pPr>
            <w:r>
              <w:rPr>
                <w:rFonts w:hint="eastAsia" w:ascii="宋体" w:hAnsi="宋体" w:eastAsia="宋体" w:cs="宋体"/>
                <w:color w:val="000000"/>
                <w:sz w:val="22"/>
              </w:rPr>
              <w:t>49</w:t>
            </w:r>
          </w:p>
        </w:tc>
        <w:tc>
          <w:tcPr>
            <w:tcW w:w="0" w:type="auto"/>
            <w:tcBorders>
              <w:top w:val="nil"/>
              <w:left w:val="nil"/>
              <w:bottom w:val="single" w:color="auto" w:sz="4" w:space="0"/>
              <w:right w:val="single" w:color="auto" w:sz="4" w:space="0"/>
            </w:tcBorders>
            <w:shd w:val="clear" w:color="auto" w:fill="auto"/>
            <w:noWrap/>
            <w:vAlign w:val="center"/>
          </w:tcPr>
          <w:p w14:paraId="2A421D7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121428">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7753E8">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47DF0B9">
            <w:pPr>
              <w:widowControl/>
              <w:jc w:val="right"/>
              <w:rPr>
                <w:rFonts w:ascii="宋体" w:hAnsi="宋体" w:eastAsia="宋体" w:cs="宋体"/>
                <w:kern w:val="0"/>
                <w:sz w:val="22"/>
              </w:rPr>
            </w:pPr>
          </w:p>
        </w:tc>
      </w:tr>
      <w:tr w14:paraId="2B70B4C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85E1365">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B49486C">
            <w:pPr>
              <w:widowControl/>
              <w:jc w:val="center"/>
              <w:rPr>
                <w:rFonts w:ascii="宋体" w:hAnsi="宋体" w:eastAsia="宋体" w:cs="宋体"/>
                <w:kern w:val="0"/>
                <w:sz w:val="22"/>
              </w:rPr>
            </w:pPr>
            <w:r>
              <w:rPr>
                <w:rFonts w:hint="eastAsia" w:ascii="宋体" w:hAnsi="宋体" w:eastAsia="宋体" w:cs="宋体"/>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79772A9">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6C98BA">
            <w:pPr>
              <w:rPr>
                <w:rFonts w:ascii="宋体" w:hAnsi="宋体" w:eastAsia="宋体" w:cs="宋体"/>
                <w:color w:val="000000"/>
                <w:sz w:val="22"/>
              </w:rPr>
            </w:pPr>
            <w:r>
              <w:rPr>
                <w:rFonts w:hint="eastAsia" w:ascii="宋体" w:hAnsi="宋体" w:eastAsia="宋体" w:cs="宋体"/>
                <w:color w:val="000000"/>
                <w:sz w:val="22"/>
              </w:rPr>
              <w:t>十八、自然资源海洋气象等支出</w:t>
            </w:r>
          </w:p>
        </w:tc>
        <w:tc>
          <w:tcPr>
            <w:tcW w:w="0" w:type="auto"/>
            <w:tcBorders>
              <w:top w:val="nil"/>
              <w:left w:val="nil"/>
              <w:bottom w:val="single" w:color="auto" w:sz="4" w:space="0"/>
              <w:right w:val="single" w:color="auto" w:sz="4" w:space="0"/>
            </w:tcBorders>
            <w:shd w:val="clear" w:color="auto" w:fill="auto"/>
            <w:noWrap/>
            <w:vAlign w:val="center"/>
          </w:tcPr>
          <w:p w14:paraId="6EF797D2">
            <w:pPr>
              <w:jc w:val="center"/>
              <w:rPr>
                <w:rFonts w:ascii="宋体" w:hAnsi="宋体" w:eastAsia="宋体" w:cs="宋体"/>
                <w:color w:val="000000"/>
                <w:sz w:val="22"/>
              </w:rPr>
            </w:pPr>
            <w:r>
              <w:rPr>
                <w:rFonts w:hint="eastAsia" w:ascii="宋体" w:hAnsi="宋体" w:eastAsia="宋体" w:cs="宋体"/>
                <w:color w:val="000000"/>
                <w:sz w:val="22"/>
              </w:rPr>
              <w:t>50</w:t>
            </w:r>
          </w:p>
        </w:tc>
        <w:tc>
          <w:tcPr>
            <w:tcW w:w="0" w:type="auto"/>
            <w:tcBorders>
              <w:top w:val="nil"/>
              <w:left w:val="nil"/>
              <w:bottom w:val="single" w:color="auto" w:sz="4" w:space="0"/>
              <w:right w:val="single" w:color="auto" w:sz="4" w:space="0"/>
            </w:tcBorders>
            <w:shd w:val="clear" w:color="auto" w:fill="auto"/>
            <w:noWrap/>
            <w:vAlign w:val="center"/>
          </w:tcPr>
          <w:p w14:paraId="570D1FD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149490">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9C0C678">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09F6A6">
            <w:pPr>
              <w:widowControl/>
              <w:jc w:val="center"/>
              <w:rPr>
                <w:rFonts w:ascii="宋体" w:hAnsi="宋体" w:eastAsia="宋体" w:cs="宋体"/>
                <w:kern w:val="0"/>
                <w:sz w:val="22"/>
              </w:rPr>
            </w:pPr>
            <w:r>
              <w:rPr>
                <w:rFonts w:hint="eastAsia" w:ascii="宋体" w:hAnsi="宋体" w:eastAsia="宋体" w:cs="宋体"/>
                <w:kern w:val="0"/>
                <w:sz w:val="22"/>
              </w:rPr>
              <w:t>　</w:t>
            </w:r>
          </w:p>
        </w:tc>
      </w:tr>
      <w:tr w14:paraId="2C9A4FD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881C4C">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8F1DAF5">
            <w:pPr>
              <w:widowControl/>
              <w:jc w:val="center"/>
              <w:rPr>
                <w:rFonts w:ascii="宋体" w:hAnsi="宋体" w:eastAsia="宋体" w:cs="宋体"/>
                <w:kern w:val="0"/>
                <w:sz w:val="22"/>
              </w:rPr>
            </w:pPr>
            <w:r>
              <w:rPr>
                <w:rFonts w:hint="eastAsia" w:ascii="宋体" w:hAnsi="宋体" w:eastAsia="宋体" w:cs="宋体"/>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3AFB7E90">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1FB9C5">
            <w:pPr>
              <w:rPr>
                <w:rFonts w:ascii="宋体" w:hAnsi="宋体" w:eastAsia="宋体" w:cs="宋体"/>
                <w:color w:val="000000"/>
                <w:sz w:val="22"/>
              </w:rPr>
            </w:pPr>
            <w:r>
              <w:rPr>
                <w:rFonts w:hint="eastAsia" w:ascii="宋体" w:hAnsi="宋体" w:eastAsia="宋体" w:cs="宋体"/>
                <w:color w:val="000000"/>
                <w:sz w:val="22"/>
              </w:rPr>
              <w:t>十九、住房保障支出</w:t>
            </w:r>
          </w:p>
        </w:tc>
        <w:tc>
          <w:tcPr>
            <w:tcW w:w="0" w:type="auto"/>
            <w:tcBorders>
              <w:top w:val="nil"/>
              <w:left w:val="nil"/>
              <w:bottom w:val="single" w:color="auto" w:sz="4" w:space="0"/>
              <w:right w:val="single" w:color="auto" w:sz="4" w:space="0"/>
            </w:tcBorders>
            <w:shd w:val="clear" w:color="auto" w:fill="auto"/>
            <w:noWrap/>
            <w:vAlign w:val="center"/>
          </w:tcPr>
          <w:p w14:paraId="4311AD61">
            <w:pPr>
              <w:jc w:val="center"/>
              <w:rPr>
                <w:rFonts w:ascii="宋体" w:hAnsi="宋体" w:eastAsia="宋体" w:cs="宋体"/>
                <w:color w:val="000000"/>
                <w:sz w:val="22"/>
              </w:rPr>
            </w:pPr>
            <w:r>
              <w:rPr>
                <w:rFonts w:hint="eastAsia" w:ascii="宋体" w:hAnsi="宋体" w:eastAsia="宋体" w:cs="宋体"/>
                <w:color w:val="000000"/>
                <w:sz w:val="22"/>
              </w:rPr>
              <w:t>51</w:t>
            </w:r>
          </w:p>
        </w:tc>
        <w:tc>
          <w:tcPr>
            <w:tcW w:w="0" w:type="auto"/>
            <w:tcBorders>
              <w:top w:val="nil"/>
              <w:left w:val="nil"/>
              <w:bottom w:val="single" w:color="auto" w:sz="4" w:space="0"/>
              <w:right w:val="single" w:color="auto" w:sz="4" w:space="0"/>
            </w:tcBorders>
            <w:shd w:val="clear" w:color="auto" w:fill="auto"/>
            <w:noWrap/>
            <w:vAlign w:val="center"/>
          </w:tcPr>
          <w:p w14:paraId="700EC19F">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83AE3E">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4FC274BC">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069331B4">
            <w:pPr>
              <w:widowControl/>
              <w:jc w:val="center"/>
              <w:rPr>
                <w:rFonts w:ascii="宋体" w:hAnsi="宋体" w:eastAsia="宋体" w:cs="宋体"/>
                <w:kern w:val="0"/>
                <w:sz w:val="22"/>
              </w:rPr>
            </w:pPr>
          </w:p>
        </w:tc>
      </w:tr>
      <w:tr w14:paraId="26609C7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EFE54DF">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97DD2D">
            <w:pPr>
              <w:widowControl/>
              <w:jc w:val="center"/>
              <w:rPr>
                <w:rFonts w:ascii="宋体" w:hAnsi="宋体" w:eastAsia="宋体" w:cs="宋体"/>
                <w:kern w:val="0"/>
                <w:sz w:val="22"/>
              </w:rPr>
            </w:pPr>
            <w:r>
              <w:rPr>
                <w:rFonts w:hint="eastAsia" w:ascii="宋体" w:hAnsi="宋体" w:eastAsia="宋体" w:cs="宋体"/>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5E9A3A83">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27F1DB1">
            <w:pPr>
              <w:rPr>
                <w:rFonts w:ascii="宋体" w:hAnsi="宋体" w:eastAsia="宋体" w:cs="宋体"/>
                <w:color w:val="000000"/>
                <w:sz w:val="22"/>
              </w:rPr>
            </w:pPr>
            <w:r>
              <w:rPr>
                <w:rFonts w:hint="eastAsia" w:ascii="宋体" w:hAnsi="宋体" w:eastAsia="宋体" w:cs="宋体"/>
                <w:color w:val="000000"/>
                <w:sz w:val="22"/>
              </w:rPr>
              <w:t>二十、粮油物资储备支出</w:t>
            </w:r>
          </w:p>
        </w:tc>
        <w:tc>
          <w:tcPr>
            <w:tcW w:w="0" w:type="auto"/>
            <w:tcBorders>
              <w:top w:val="nil"/>
              <w:left w:val="nil"/>
              <w:bottom w:val="single" w:color="auto" w:sz="4" w:space="0"/>
              <w:right w:val="single" w:color="auto" w:sz="4" w:space="0"/>
            </w:tcBorders>
            <w:shd w:val="clear" w:color="auto" w:fill="auto"/>
            <w:noWrap/>
            <w:vAlign w:val="center"/>
          </w:tcPr>
          <w:p w14:paraId="3EC4D49B">
            <w:pPr>
              <w:jc w:val="center"/>
              <w:rPr>
                <w:rFonts w:ascii="宋体" w:hAnsi="宋体" w:eastAsia="宋体" w:cs="宋体"/>
                <w:color w:val="000000"/>
                <w:sz w:val="22"/>
              </w:rPr>
            </w:pPr>
            <w:r>
              <w:rPr>
                <w:rFonts w:hint="eastAsia" w:ascii="宋体" w:hAnsi="宋体" w:eastAsia="宋体" w:cs="宋体"/>
                <w:color w:val="000000"/>
                <w:sz w:val="22"/>
              </w:rPr>
              <w:t>52</w:t>
            </w:r>
          </w:p>
        </w:tc>
        <w:tc>
          <w:tcPr>
            <w:tcW w:w="0" w:type="auto"/>
            <w:tcBorders>
              <w:top w:val="nil"/>
              <w:left w:val="nil"/>
              <w:bottom w:val="single" w:color="auto" w:sz="4" w:space="0"/>
              <w:right w:val="single" w:color="auto" w:sz="4" w:space="0"/>
            </w:tcBorders>
            <w:shd w:val="clear" w:color="auto" w:fill="auto"/>
            <w:noWrap/>
            <w:vAlign w:val="center"/>
          </w:tcPr>
          <w:p w14:paraId="69AB387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62070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09BDA11F">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116546">
            <w:pPr>
              <w:widowControl/>
              <w:jc w:val="center"/>
              <w:rPr>
                <w:rFonts w:ascii="宋体" w:hAnsi="宋体" w:eastAsia="宋体" w:cs="宋体"/>
                <w:kern w:val="0"/>
                <w:sz w:val="22"/>
              </w:rPr>
            </w:pPr>
          </w:p>
        </w:tc>
      </w:tr>
      <w:tr w14:paraId="2382EEF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C63890D">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F0D1893">
            <w:pPr>
              <w:widowControl/>
              <w:jc w:val="center"/>
              <w:rPr>
                <w:rFonts w:ascii="宋体" w:hAnsi="宋体" w:eastAsia="宋体" w:cs="宋体"/>
                <w:kern w:val="0"/>
                <w:sz w:val="22"/>
              </w:rPr>
            </w:pPr>
            <w:r>
              <w:rPr>
                <w:rFonts w:hint="eastAsia" w:ascii="宋体" w:hAnsi="宋体" w:eastAsia="宋体" w:cs="宋体"/>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705B2C21">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2647F9D">
            <w:pPr>
              <w:rPr>
                <w:rFonts w:ascii="宋体" w:hAnsi="宋体" w:eastAsia="宋体" w:cs="宋体"/>
                <w:color w:val="000000"/>
                <w:sz w:val="22"/>
              </w:rPr>
            </w:pPr>
            <w:r>
              <w:rPr>
                <w:rFonts w:hint="eastAsia" w:ascii="宋体" w:hAnsi="宋体" w:eastAsia="宋体" w:cs="宋体"/>
                <w:color w:val="000000"/>
                <w:sz w:val="22"/>
              </w:rPr>
              <w:t>二十一、国有资本经营预算支出</w:t>
            </w:r>
          </w:p>
        </w:tc>
        <w:tc>
          <w:tcPr>
            <w:tcW w:w="0" w:type="auto"/>
            <w:tcBorders>
              <w:top w:val="nil"/>
              <w:left w:val="nil"/>
              <w:bottom w:val="single" w:color="auto" w:sz="4" w:space="0"/>
              <w:right w:val="single" w:color="auto" w:sz="4" w:space="0"/>
            </w:tcBorders>
            <w:shd w:val="clear" w:color="auto" w:fill="auto"/>
            <w:noWrap/>
            <w:vAlign w:val="center"/>
          </w:tcPr>
          <w:p w14:paraId="42BC2DE6">
            <w:pPr>
              <w:jc w:val="center"/>
              <w:rPr>
                <w:rFonts w:ascii="宋体" w:hAnsi="宋体" w:eastAsia="宋体" w:cs="宋体"/>
                <w:color w:val="000000"/>
                <w:sz w:val="22"/>
              </w:rPr>
            </w:pPr>
            <w:r>
              <w:rPr>
                <w:rFonts w:hint="eastAsia" w:ascii="宋体" w:hAnsi="宋体" w:eastAsia="宋体" w:cs="宋体"/>
                <w:color w:val="000000"/>
                <w:sz w:val="22"/>
              </w:rPr>
              <w:t>53</w:t>
            </w:r>
          </w:p>
        </w:tc>
        <w:tc>
          <w:tcPr>
            <w:tcW w:w="0" w:type="auto"/>
            <w:tcBorders>
              <w:top w:val="nil"/>
              <w:left w:val="nil"/>
              <w:bottom w:val="single" w:color="auto" w:sz="4" w:space="0"/>
              <w:right w:val="single" w:color="auto" w:sz="4" w:space="0"/>
            </w:tcBorders>
            <w:shd w:val="clear" w:color="auto" w:fill="auto"/>
            <w:noWrap/>
            <w:vAlign w:val="center"/>
          </w:tcPr>
          <w:p w14:paraId="709D7AC2">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AF98B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A9555A9">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9F1FE41">
            <w:pPr>
              <w:widowControl/>
              <w:jc w:val="center"/>
              <w:rPr>
                <w:rFonts w:ascii="宋体" w:hAnsi="宋体" w:eastAsia="宋体" w:cs="宋体"/>
                <w:kern w:val="0"/>
                <w:sz w:val="22"/>
              </w:rPr>
            </w:pPr>
          </w:p>
        </w:tc>
      </w:tr>
      <w:tr w14:paraId="4F63F5C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CC797D4">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0A83DF6">
            <w:pPr>
              <w:widowControl/>
              <w:jc w:val="center"/>
              <w:rPr>
                <w:rFonts w:ascii="宋体" w:hAnsi="宋体" w:eastAsia="宋体" w:cs="宋体"/>
                <w:kern w:val="0"/>
                <w:sz w:val="22"/>
              </w:rPr>
            </w:pPr>
            <w:r>
              <w:rPr>
                <w:rFonts w:hint="eastAsia" w:ascii="宋体" w:hAnsi="宋体" w:eastAsia="宋体" w:cs="宋体"/>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2DE3FFDB">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61F61227">
            <w:pPr>
              <w:rPr>
                <w:rFonts w:ascii="宋体" w:hAnsi="宋体" w:eastAsia="宋体" w:cs="宋体"/>
                <w:color w:val="000000"/>
                <w:sz w:val="22"/>
              </w:rPr>
            </w:pPr>
            <w:r>
              <w:rPr>
                <w:rFonts w:hint="eastAsia" w:ascii="宋体" w:hAnsi="宋体" w:eastAsia="宋体" w:cs="宋体"/>
                <w:color w:val="000000"/>
                <w:sz w:val="22"/>
              </w:rPr>
              <w:t>二十二、灾害防治及应急管理支出</w:t>
            </w:r>
          </w:p>
        </w:tc>
        <w:tc>
          <w:tcPr>
            <w:tcW w:w="0" w:type="auto"/>
            <w:tcBorders>
              <w:top w:val="nil"/>
              <w:left w:val="nil"/>
              <w:bottom w:val="single" w:color="auto" w:sz="4" w:space="0"/>
              <w:right w:val="single" w:color="auto" w:sz="4" w:space="0"/>
            </w:tcBorders>
            <w:shd w:val="clear" w:color="auto" w:fill="auto"/>
            <w:noWrap/>
            <w:vAlign w:val="center"/>
          </w:tcPr>
          <w:p w14:paraId="182F50D7">
            <w:pPr>
              <w:jc w:val="center"/>
              <w:rPr>
                <w:rFonts w:ascii="宋体" w:hAnsi="宋体" w:eastAsia="宋体" w:cs="宋体"/>
                <w:color w:val="000000"/>
                <w:sz w:val="22"/>
              </w:rPr>
            </w:pPr>
            <w:r>
              <w:rPr>
                <w:rFonts w:hint="eastAsia" w:ascii="宋体" w:hAnsi="宋体" w:eastAsia="宋体" w:cs="宋体"/>
                <w:color w:val="000000"/>
                <w:sz w:val="22"/>
              </w:rPr>
              <w:t>54</w:t>
            </w:r>
          </w:p>
        </w:tc>
        <w:tc>
          <w:tcPr>
            <w:tcW w:w="0" w:type="auto"/>
            <w:tcBorders>
              <w:top w:val="nil"/>
              <w:left w:val="nil"/>
              <w:bottom w:val="single" w:color="auto" w:sz="4" w:space="0"/>
              <w:right w:val="single" w:color="auto" w:sz="4" w:space="0"/>
            </w:tcBorders>
            <w:shd w:val="clear" w:color="auto" w:fill="auto"/>
            <w:noWrap/>
            <w:vAlign w:val="center"/>
          </w:tcPr>
          <w:p w14:paraId="4FAF2AC8">
            <w:pPr>
              <w:jc w:val="right"/>
              <w:rPr>
                <w:rFonts w:ascii="宋体" w:hAnsi="宋体" w:eastAsia="宋体" w:cs="宋体"/>
                <w:color w:val="000000"/>
                <w:sz w:val="22"/>
              </w:rPr>
            </w:pPr>
            <w:r>
              <w:rPr>
                <w:rFonts w:hint="eastAsia" w:ascii="宋体" w:hAnsi="宋体" w:eastAsia="宋体" w:cs="宋体"/>
                <w:color w:val="000000"/>
                <w:sz w:val="22"/>
              </w:rPr>
              <w:t xml:space="preserve">1,272.78 </w:t>
            </w:r>
          </w:p>
        </w:tc>
        <w:tc>
          <w:tcPr>
            <w:tcW w:w="0" w:type="auto"/>
            <w:tcBorders>
              <w:top w:val="nil"/>
              <w:left w:val="nil"/>
              <w:bottom w:val="single" w:color="auto" w:sz="4" w:space="0"/>
              <w:right w:val="single" w:color="auto" w:sz="4" w:space="0"/>
            </w:tcBorders>
            <w:shd w:val="clear" w:color="auto" w:fill="auto"/>
            <w:noWrap/>
            <w:vAlign w:val="center"/>
          </w:tcPr>
          <w:p w14:paraId="48877181">
            <w:pPr>
              <w:jc w:val="right"/>
              <w:rPr>
                <w:rFonts w:ascii="宋体" w:hAnsi="宋体" w:eastAsia="宋体" w:cs="宋体"/>
                <w:color w:val="000000"/>
                <w:sz w:val="22"/>
              </w:rPr>
            </w:pPr>
            <w:r>
              <w:rPr>
                <w:rFonts w:hint="eastAsia" w:ascii="宋体" w:hAnsi="宋体" w:eastAsia="宋体" w:cs="宋体"/>
                <w:color w:val="000000"/>
                <w:sz w:val="22"/>
              </w:rPr>
              <w:t xml:space="preserve">1,272.78 </w:t>
            </w:r>
          </w:p>
        </w:tc>
        <w:tc>
          <w:tcPr>
            <w:tcW w:w="0" w:type="auto"/>
            <w:tcBorders>
              <w:top w:val="nil"/>
              <w:left w:val="nil"/>
              <w:bottom w:val="single" w:color="auto" w:sz="4" w:space="0"/>
              <w:right w:val="single" w:color="auto" w:sz="4" w:space="0"/>
            </w:tcBorders>
            <w:shd w:val="clear" w:color="auto" w:fill="auto"/>
            <w:noWrap/>
            <w:vAlign w:val="center"/>
          </w:tcPr>
          <w:p w14:paraId="796B8A42">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634CAC2">
            <w:pPr>
              <w:widowControl/>
              <w:jc w:val="center"/>
              <w:rPr>
                <w:rFonts w:ascii="宋体" w:hAnsi="宋体" w:eastAsia="宋体" w:cs="宋体"/>
                <w:kern w:val="0"/>
                <w:sz w:val="22"/>
              </w:rPr>
            </w:pPr>
          </w:p>
        </w:tc>
      </w:tr>
      <w:tr w14:paraId="6B7A5C2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12D104">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94F57C0">
            <w:pPr>
              <w:widowControl/>
              <w:jc w:val="center"/>
              <w:rPr>
                <w:rFonts w:ascii="宋体" w:hAnsi="宋体" w:eastAsia="宋体" w:cs="宋体"/>
                <w:kern w:val="0"/>
                <w:sz w:val="22"/>
              </w:rPr>
            </w:pPr>
            <w:r>
              <w:rPr>
                <w:rFonts w:hint="eastAsia" w:ascii="宋体" w:hAnsi="宋体" w:eastAsia="宋体" w:cs="宋体"/>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4C0D5A4E">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9981698">
            <w:pPr>
              <w:rPr>
                <w:rFonts w:ascii="宋体" w:hAnsi="宋体" w:eastAsia="宋体" w:cs="宋体"/>
                <w:color w:val="000000"/>
                <w:sz w:val="22"/>
              </w:rPr>
            </w:pPr>
            <w:r>
              <w:rPr>
                <w:rFonts w:hint="eastAsia" w:ascii="宋体" w:hAnsi="宋体" w:eastAsia="宋体" w:cs="宋体"/>
                <w:color w:val="000000"/>
                <w:sz w:val="22"/>
              </w:rPr>
              <w:t>二十三、其他支出</w:t>
            </w:r>
          </w:p>
        </w:tc>
        <w:tc>
          <w:tcPr>
            <w:tcW w:w="0" w:type="auto"/>
            <w:tcBorders>
              <w:top w:val="nil"/>
              <w:left w:val="nil"/>
              <w:bottom w:val="single" w:color="auto" w:sz="4" w:space="0"/>
              <w:right w:val="single" w:color="auto" w:sz="4" w:space="0"/>
            </w:tcBorders>
            <w:shd w:val="clear" w:color="auto" w:fill="auto"/>
            <w:noWrap/>
            <w:vAlign w:val="center"/>
          </w:tcPr>
          <w:p w14:paraId="53324A10">
            <w:pPr>
              <w:jc w:val="center"/>
              <w:rPr>
                <w:rFonts w:ascii="宋体" w:hAnsi="宋体" w:eastAsia="宋体" w:cs="宋体"/>
                <w:color w:val="000000"/>
                <w:sz w:val="22"/>
              </w:rPr>
            </w:pPr>
            <w:r>
              <w:rPr>
                <w:rFonts w:hint="eastAsia" w:ascii="宋体" w:hAnsi="宋体" w:eastAsia="宋体" w:cs="宋体"/>
                <w:color w:val="000000"/>
                <w:sz w:val="22"/>
              </w:rPr>
              <w:t>55</w:t>
            </w:r>
          </w:p>
        </w:tc>
        <w:tc>
          <w:tcPr>
            <w:tcW w:w="0" w:type="auto"/>
            <w:tcBorders>
              <w:top w:val="nil"/>
              <w:left w:val="nil"/>
              <w:bottom w:val="single" w:color="auto" w:sz="4" w:space="0"/>
              <w:right w:val="single" w:color="auto" w:sz="4" w:space="0"/>
            </w:tcBorders>
            <w:shd w:val="clear" w:color="auto" w:fill="auto"/>
            <w:noWrap/>
            <w:vAlign w:val="center"/>
          </w:tcPr>
          <w:p w14:paraId="7C1ADC91">
            <w:pPr>
              <w:jc w:val="right"/>
              <w:rPr>
                <w:rFonts w:ascii="宋体" w:hAnsi="宋体" w:eastAsia="宋体" w:cs="宋体"/>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228BB802">
            <w:pPr>
              <w:jc w:val="right"/>
              <w:rPr>
                <w:rFonts w:ascii="宋体" w:hAnsi="宋体" w:eastAsia="宋体" w:cs="宋体"/>
                <w:color w:val="000000"/>
                <w:sz w:val="22"/>
              </w:rPr>
            </w:pPr>
          </w:p>
        </w:tc>
        <w:tc>
          <w:tcPr>
            <w:tcW w:w="0" w:type="auto"/>
            <w:tcBorders>
              <w:top w:val="nil"/>
              <w:left w:val="nil"/>
              <w:bottom w:val="single" w:color="auto" w:sz="4" w:space="0"/>
              <w:right w:val="single" w:color="auto" w:sz="4" w:space="0"/>
            </w:tcBorders>
            <w:shd w:val="clear" w:color="auto" w:fill="auto"/>
            <w:noWrap/>
            <w:vAlign w:val="center"/>
          </w:tcPr>
          <w:p w14:paraId="35A77943">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400EB64E">
            <w:pPr>
              <w:widowControl/>
              <w:jc w:val="center"/>
              <w:rPr>
                <w:rFonts w:ascii="宋体" w:hAnsi="宋体" w:eastAsia="宋体" w:cs="宋体"/>
                <w:kern w:val="0"/>
                <w:sz w:val="22"/>
              </w:rPr>
            </w:pPr>
          </w:p>
        </w:tc>
      </w:tr>
      <w:tr w14:paraId="52FABFE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F254C8A">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496D200">
            <w:pPr>
              <w:widowControl/>
              <w:jc w:val="center"/>
              <w:rPr>
                <w:rFonts w:ascii="宋体" w:hAnsi="宋体" w:eastAsia="宋体" w:cs="宋体"/>
                <w:kern w:val="0"/>
                <w:sz w:val="22"/>
              </w:rPr>
            </w:pPr>
            <w:r>
              <w:rPr>
                <w:rFonts w:hint="eastAsia" w:ascii="宋体" w:hAnsi="宋体" w:eastAsia="宋体" w:cs="宋体"/>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F24219E">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D19CB36">
            <w:pPr>
              <w:rPr>
                <w:rFonts w:ascii="宋体" w:hAnsi="宋体" w:eastAsia="宋体" w:cs="宋体"/>
                <w:color w:val="000000"/>
                <w:sz w:val="22"/>
              </w:rPr>
            </w:pPr>
            <w:r>
              <w:rPr>
                <w:rFonts w:hint="eastAsia" w:ascii="宋体" w:hAnsi="宋体" w:eastAsia="宋体" w:cs="宋体"/>
                <w:color w:val="000000"/>
                <w:sz w:val="22"/>
              </w:rPr>
              <w:t>二十四、债务还本支出</w:t>
            </w:r>
          </w:p>
        </w:tc>
        <w:tc>
          <w:tcPr>
            <w:tcW w:w="0" w:type="auto"/>
            <w:tcBorders>
              <w:top w:val="nil"/>
              <w:left w:val="nil"/>
              <w:bottom w:val="single" w:color="auto" w:sz="4" w:space="0"/>
              <w:right w:val="single" w:color="auto" w:sz="4" w:space="0"/>
            </w:tcBorders>
            <w:shd w:val="clear" w:color="auto" w:fill="auto"/>
            <w:noWrap/>
            <w:vAlign w:val="center"/>
          </w:tcPr>
          <w:p w14:paraId="753C447A">
            <w:pPr>
              <w:jc w:val="center"/>
              <w:rPr>
                <w:rFonts w:ascii="宋体" w:hAnsi="宋体" w:eastAsia="宋体" w:cs="宋体"/>
                <w:color w:val="000000"/>
                <w:sz w:val="22"/>
              </w:rPr>
            </w:pPr>
            <w:r>
              <w:rPr>
                <w:rFonts w:hint="eastAsia" w:ascii="宋体" w:hAnsi="宋体" w:eastAsia="宋体" w:cs="宋体"/>
                <w:color w:val="000000"/>
                <w:sz w:val="22"/>
              </w:rPr>
              <w:t>56</w:t>
            </w:r>
          </w:p>
        </w:tc>
        <w:tc>
          <w:tcPr>
            <w:tcW w:w="0" w:type="auto"/>
            <w:tcBorders>
              <w:top w:val="nil"/>
              <w:left w:val="nil"/>
              <w:bottom w:val="single" w:color="auto" w:sz="4" w:space="0"/>
              <w:right w:val="single" w:color="auto" w:sz="4" w:space="0"/>
            </w:tcBorders>
            <w:shd w:val="clear" w:color="auto" w:fill="auto"/>
            <w:noWrap/>
            <w:vAlign w:val="center"/>
          </w:tcPr>
          <w:p w14:paraId="56D63D11">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86AC4CA">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6B6715BB">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54953BBE">
            <w:pPr>
              <w:widowControl/>
              <w:jc w:val="center"/>
              <w:rPr>
                <w:rFonts w:ascii="宋体" w:hAnsi="宋体" w:eastAsia="宋体" w:cs="宋体"/>
                <w:kern w:val="0"/>
                <w:sz w:val="22"/>
              </w:rPr>
            </w:pPr>
          </w:p>
        </w:tc>
      </w:tr>
      <w:tr w14:paraId="03D49A9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070E087">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70FC19D6">
            <w:pPr>
              <w:widowControl/>
              <w:jc w:val="center"/>
              <w:rPr>
                <w:rFonts w:ascii="宋体" w:hAnsi="宋体" w:eastAsia="宋体" w:cs="宋体"/>
                <w:kern w:val="0"/>
                <w:sz w:val="22"/>
              </w:rPr>
            </w:pPr>
            <w:r>
              <w:rPr>
                <w:rFonts w:hint="eastAsia" w:ascii="宋体" w:hAnsi="宋体" w:eastAsia="宋体" w:cs="宋体"/>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775F8201">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543D667">
            <w:pPr>
              <w:rPr>
                <w:rFonts w:ascii="宋体" w:hAnsi="宋体" w:eastAsia="宋体" w:cs="宋体"/>
                <w:color w:val="000000"/>
                <w:sz w:val="22"/>
              </w:rPr>
            </w:pPr>
            <w:r>
              <w:rPr>
                <w:rFonts w:hint="eastAsia" w:ascii="宋体" w:hAnsi="宋体" w:eastAsia="宋体" w:cs="宋体"/>
                <w:color w:val="000000"/>
                <w:sz w:val="22"/>
              </w:rPr>
              <w:t>二十五、债务付息支出</w:t>
            </w:r>
          </w:p>
        </w:tc>
        <w:tc>
          <w:tcPr>
            <w:tcW w:w="0" w:type="auto"/>
            <w:tcBorders>
              <w:top w:val="nil"/>
              <w:left w:val="nil"/>
              <w:bottom w:val="single" w:color="auto" w:sz="4" w:space="0"/>
              <w:right w:val="single" w:color="auto" w:sz="4" w:space="0"/>
            </w:tcBorders>
            <w:shd w:val="clear" w:color="auto" w:fill="auto"/>
            <w:noWrap/>
            <w:vAlign w:val="center"/>
          </w:tcPr>
          <w:p w14:paraId="11620942">
            <w:pPr>
              <w:jc w:val="center"/>
              <w:rPr>
                <w:rFonts w:ascii="宋体" w:hAnsi="宋体" w:eastAsia="宋体" w:cs="宋体"/>
                <w:color w:val="000000"/>
                <w:sz w:val="22"/>
              </w:rPr>
            </w:pPr>
            <w:r>
              <w:rPr>
                <w:rFonts w:hint="eastAsia" w:ascii="宋体" w:hAnsi="宋体" w:eastAsia="宋体" w:cs="宋体"/>
                <w:color w:val="000000"/>
                <w:sz w:val="22"/>
              </w:rPr>
              <w:t>57</w:t>
            </w:r>
          </w:p>
        </w:tc>
        <w:tc>
          <w:tcPr>
            <w:tcW w:w="0" w:type="auto"/>
            <w:tcBorders>
              <w:top w:val="nil"/>
              <w:left w:val="nil"/>
              <w:bottom w:val="single" w:color="auto" w:sz="4" w:space="0"/>
              <w:right w:val="single" w:color="auto" w:sz="4" w:space="0"/>
            </w:tcBorders>
            <w:shd w:val="clear" w:color="auto" w:fill="auto"/>
            <w:noWrap/>
            <w:vAlign w:val="center"/>
          </w:tcPr>
          <w:p w14:paraId="55D03EC9">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29D773">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67C07F">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30BC8AA">
            <w:pPr>
              <w:widowControl/>
              <w:jc w:val="center"/>
              <w:rPr>
                <w:rFonts w:ascii="宋体" w:hAnsi="宋体" w:eastAsia="宋体" w:cs="宋体"/>
                <w:kern w:val="0"/>
                <w:sz w:val="22"/>
              </w:rPr>
            </w:pPr>
          </w:p>
        </w:tc>
      </w:tr>
      <w:tr w14:paraId="157112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5D839C3">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139609CF">
            <w:pPr>
              <w:widowControl/>
              <w:jc w:val="center"/>
              <w:rPr>
                <w:rFonts w:ascii="宋体" w:hAnsi="宋体" w:eastAsia="宋体" w:cs="宋体"/>
                <w:kern w:val="0"/>
                <w:sz w:val="22"/>
              </w:rPr>
            </w:pPr>
            <w:r>
              <w:rPr>
                <w:rFonts w:hint="eastAsia" w:ascii="宋体" w:hAnsi="宋体" w:eastAsia="宋体" w:cs="宋体"/>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03FAE1F6">
            <w:pPr>
              <w:widowControl/>
              <w:jc w:val="left"/>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3D2217D7">
            <w:pPr>
              <w:rPr>
                <w:rFonts w:ascii="宋体" w:hAnsi="宋体" w:eastAsia="宋体" w:cs="宋体"/>
                <w:color w:val="000000"/>
                <w:sz w:val="22"/>
              </w:rPr>
            </w:pPr>
            <w:r>
              <w:rPr>
                <w:rFonts w:hint="eastAsia" w:ascii="宋体" w:hAnsi="宋体" w:eastAsia="宋体" w:cs="宋体"/>
                <w:color w:val="000000"/>
                <w:sz w:val="22"/>
              </w:rPr>
              <w:t>二十六、抗疫特别国债安排的支出</w:t>
            </w:r>
          </w:p>
        </w:tc>
        <w:tc>
          <w:tcPr>
            <w:tcW w:w="0" w:type="auto"/>
            <w:tcBorders>
              <w:top w:val="nil"/>
              <w:left w:val="nil"/>
              <w:bottom w:val="single" w:color="auto" w:sz="4" w:space="0"/>
              <w:right w:val="single" w:color="auto" w:sz="4" w:space="0"/>
            </w:tcBorders>
            <w:shd w:val="clear" w:color="auto" w:fill="auto"/>
            <w:noWrap/>
            <w:vAlign w:val="center"/>
          </w:tcPr>
          <w:p w14:paraId="4BFDC7B1">
            <w:pPr>
              <w:jc w:val="center"/>
              <w:rPr>
                <w:rFonts w:ascii="宋体" w:hAnsi="宋体" w:eastAsia="宋体" w:cs="宋体"/>
                <w:color w:val="000000"/>
                <w:sz w:val="22"/>
              </w:rPr>
            </w:pPr>
            <w:r>
              <w:rPr>
                <w:rFonts w:hint="eastAsia" w:ascii="宋体" w:hAnsi="宋体" w:eastAsia="宋体" w:cs="宋体"/>
                <w:color w:val="000000"/>
                <w:sz w:val="22"/>
              </w:rPr>
              <w:t>58</w:t>
            </w:r>
          </w:p>
        </w:tc>
        <w:tc>
          <w:tcPr>
            <w:tcW w:w="0" w:type="auto"/>
            <w:tcBorders>
              <w:top w:val="nil"/>
              <w:left w:val="nil"/>
              <w:bottom w:val="single" w:color="auto" w:sz="4" w:space="0"/>
              <w:right w:val="single" w:color="auto" w:sz="4" w:space="0"/>
            </w:tcBorders>
            <w:shd w:val="clear" w:color="auto" w:fill="auto"/>
            <w:noWrap/>
            <w:vAlign w:val="center"/>
          </w:tcPr>
          <w:p w14:paraId="6AD728E0">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968155">
            <w:pPr>
              <w:jc w:val="right"/>
              <w:rPr>
                <w:rFonts w:ascii="宋体" w:hAnsi="宋体" w:eastAsia="宋体" w:cs="宋体"/>
                <w:color w:val="000000"/>
                <w:sz w:val="22"/>
              </w:rPr>
            </w:pPr>
            <w:r>
              <w:rPr>
                <w:rFonts w:hint="eastAsia" w:ascii="宋体" w:hAnsi="宋体" w:eastAsia="宋体" w:cs="宋体"/>
                <w:color w:val="00000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72D0F1">
            <w:pPr>
              <w:widowControl/>
              <w:jc w:val="center"/>
              <w:rPr>
                <w:rFonts w:ascii="宋体" w:hAnsi="宋体" w:eastAsia="宋体" w:cs="宋体"/>
                <w:kern w:val="0"/>
                <w:sz w:val="22"/>
              </w:rPr>
            </w:pPr>
          </w:p>
        </w:tc>
        <w:tc>
          <w:tcPr>
            <w:tcW w:w="0" w:type="auto"/>
            <w:tcBorders>
              <w:top w:val="nil"/>
              <w:left w:val="nil"/>
              <w:bottom w:val="single" w:color="auto" w:sz="4" w:space="0"/>
              <w:right w:val="single" w:color="auto" w:sz="4" w:space="0"/>
            </w:tcBorders>
            <w:shd w:val="clear" w:color="auto" w:fill="auto"/>
            <w:noWrap/>
            <w:vAlign w:val="center"/>
          </w:tcPr>
          <w:p w14:paraId="246762CE">
            <w:pPr>
              <w:widowControl/>
              <w:jc w:val="center"/>
              <w:rPr>
                <w:rFonts w:ascii="宋体" w:hAnsi="宋体" w:eastAsia="宋体" w:cs="宋体"/>
                <w:kern w:val="0"/>
                <w:sz w:val="22"/>
              </w:rPr>
            </w:pPr>
          </w:p>
        </w:tc>
      </w:tr>
      <w:tr w14:paraId="047A7FA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4C52931">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38092460">
            <w:pPr>
              <w:widowControl/>
              <w:jc w:val="center"/>
              <w:rPr>
                <w:rFonts w:ascii="宋体" w:hAnsi="宋体" w:eastAsia="宋体" w:cs="宋体"/>
                <w:kern w:val="0"/>
                <w:sz w:val="22"/>
              </w:rPr>
            </w:pPr>
            <w:r>
              <w:rPr>
                <w:rFonts w:hint="eastAsia" w:ascii="宋体" w:hAnsi="宋体" w:eastAsia="宋体" w:cs="宋体"/>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BEDA920">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249CFBD5">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2C2C3BE">
            <w:pPr>
              <w:jc w:val="center"/>
              <w:rPr>
                <w:rFonts w:ascii="宋体" w:hAnsi="宋体" w:eastAsia="宋体" w:cs="宋体"/>
                <w:color w:val="000000"/>
                <w:sz w:val="22"/>
              </w:rPr>
            </w:pPr>
            <w:r>
              <w:rPr>
                <w:rFonts w:hint="eastAsia" w:ascii="宋体" w:hAnsi="宋体" w:eastAsia="宋体" w:cs="宋体"/>
                <w:color w:val="000000"/>
                <w:sz w:val="22"/>
              </w:rPr>
              <w:t>59</w:t>
            </w:r>
          </w:p>
        </w:tc>
        <w:tc>
          <w:tcPr>
            <w:tcW w:w="0" w:type="auto"/>
            <w:tcBorders>
              <w:top w:val="nil"/>
              <w:left w:val="nil"/>
              <w:bottom w:val="single" w:color="auto" w:sz="4" w:space="0"/>
              <w:right w:val="single" w:color="auto" w:sz="4" w:space="0"/>
            </w:tcBorders>
            <w:shd w:val="clear" w:color="auto" w:fill="auto"/>
            <w:noWrap/>
            <w:vAlign w:val="center"/>
          </w:tcPr>
          <w:p w14:paraId="1CEBF57F">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491714FE">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2F709F09">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8D2FE0">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6318F9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6C70EE">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7A6489D">
            <w:pPr>
              <w:widowControl/>
              <w:jc w:val="center"/>
              <w:rPr>
                <w:rFonts w:ascii="宋体" w:hAnsi="宋体" w:eastAsia="宋体" w:cs="宋体"/>
                <w:kern w:val="0"/>
                <w:sz w:val="22"/>
              </w:rPr>
            </w:pPr>
            <w:r>
              <w:rPr>
                <w:rFonts w:hint="eastAsia" w:ascii="宋体" w:hAnsi="宋体" w:eastAsia="宋体" w:cs="宋体"/>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14:paraId="7AE6C95B">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2BDC12">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42F7F275">
            <w:pPr>
              <w:jc w:val="center"/>
              <w:rPr>
                <w:rFonts w:ascii="宋体" w:hAnsi="宋体" w:eastAsia="宋体" w:cs="宋体"/>
                <w:color w:val="000000"/>
                <w:sz w:val="22"/>
              </w:rPr>
            </w:pPr>
            <w:r>
              <w:rPr>
                <w:rFonts w:hint="eastAsia" w:ascii="宋体" w:hAnsi="宋体" w:eastAsia="宋体" w:cs="宋体"/>
                <w:color w:val="000000"/>
                <w:sz w:val="22"/>
              </w:rPr>
              <w:t>60</w:t>
            </w:r>
          </w:p>
        </w:tc>
        <w:tc>
          <w:tcPr>
            <w:tcW w:w="0" w:type="auto"/>
            <w:tcBorders>
              <w:top w:val="nil"/>
              <w:left w:val="nil"/>
              <w:bottom w:val="single" w:color="auto" w:sz="4" w:space="0"/>
              <w:right w:val="single" w:color="auto" w:sz="4" w:space="0"/>
            </w:tcBorders>
            <w:shd w:val="clear" w:color="auto" w:fill="auto"/>
            <w:noWrap/>
            <w:vAlign w:val="center"/>
          </w:tcPr>
          <w:p w14:paraId="2A2B596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51F1B37">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39128A2">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F25A9A">
            <w:pPr>
              <w:widowControl/>
              <w:jc w:val="left"/>
              <w:rPr>
                <w:rFonts w:ascii="宋体" w:hAnsi="宋体" w:eastAsia="宋体" w:cs="宋体"/>
                <w:kern w:val="0"/>
                <w:sz w:val="22"/>
              </w:rPr>
            </w:pPr>
            <w:r>
              <w:rPr>
                <w:rFonts w:hint="eastAsia" w:ascii="宋体" w:hAnsi="宋体" w:eastAsia="宋体" w:cs="宋体"/>
                <w:kern w:val="0"/>
                <w:sz w:val="22"/>
              </w:rPr>
              <w:t>　</w:t>
            </w:r>
          </w:p>
        </w:tc>
      </w:tr>
      <w:tr w14:paraId="32F607AF">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5AB32B5C">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52CC766">
            <w:pPr>
              <w:widowControl/>
              <w:jc w:val="center"/>
              <w:rPr>
                <w:rFonts w:ascii="宋体" w:hAnsi="宋体" w:eastAsia="宋体" w:cs="宋体"/>
                <w:kern w:val="0"/>
                <w:sz w:val="22"/>
              </w:rPr>
            </w:pPr>
            <w:r>
              <w:rPr>
                <w:rFonts w:hint="eastAsia" w:ascii="宋体" w:hAnsi="宋体" w:eastAsia="宋体" w:cs="宋体"/>
                <w:kern w:val="0"/>
                <w:sz w:val="22"/>
              </w:rPr>
              <w:t>29</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D857AAF">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9A17F85">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4528AAA">
            <w:pPr>
              <w:jc w:val="center"/>
              <w:rPr>
                <w:rFonts w:ascii="宋体" w:hAnsi="宋体" w:eastAsia="宋体" w:cs="宋体"/>
                <w:color w:val="000000"/>
                <w:sz w:val="22"/>
              </w:rPr>
            </w:pPr>
            <w:r>
              <w:rPr>
                <w:rFonts w:hint="eastAsia" w:ascii="宋体" w:hAnsi="宋体" w:eastAsia="宋体" w:cs="宋体"/>
                <w:color w:val="000000"/>
                <w:sz w:val="22"/>
              </w:rPr>
              <w:t>61</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273FEC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B0FC5F8">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61AFE11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13AEE6B">
            <w:pPr>
              <w:widowControl/>
              <w:jc w:val="left"/>
              <w:rPr>
                <w:rFonts w:ascii="宋体" w:hAnsi="宋体" w:eastAsia="宋体" w:cs="宋体"/>
                <w:kern w:val="0"/>
                <w:sz w:val="22"/>
              </w:rPr>
            </w:pPr>
            <w:r>
              <w:rPr>
                <w:rFonts w:hint="eastAsia" w:ascii="宋体" w:hAnsi="宋体" w:eastAsia="宋体" w:cs="宋体"/>
                <w:kern w:val="0"/>
                <w:sz w:val="22"/>
              </w:rPr>
              <w:t>　</w:t>
            </w:r>
          </w:p>
        </w:tc>
      </w:tr>
      <w:tr w14:paraId="276C572B">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8852893">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177C756">
            <w:pPr>
              <w:widowControl/>
              <w:jc w:val="center"/>
              <w:rPr>
                <w:rFonts w:ascii="宋体" w:hAnsi="宋体" w:eastAsia="宋体" w:cs="宋体"/>
                <w:kern w:val="0"/>
                <w:sz w:val="22"/>
              </w:rPr>
            </w:pPr>
            <w:r>
              <w:rPr>
                <w:rFonts w:hint="eastAsia" w:ascii="宋体" w:hAnsi="宋体" w:eastAsia="宋体" w:cs="宋体"/>
                <w:kern w:val="0"/>
                <w:sz w:val="22"/>
              </w:rPr>
              <w:t>30</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52B372D">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E7E60CF">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11846A99">
            <w:pPr>
              <w:jc w:val="center"/>
              <w:rPr>
                <w:rFonts w:ascii="宋体" w:hAnsi="宋体" w:eastAsia="宋体" w:cs="宋体"/>
                <w:color w:val="000000"/>
                <w:sz w:val="22"/>
              </w:rPr>
            </w:pPr>
            <w:r>
              <w:rPr>
                <w:rFonts w:hint="eastAsia" w:ascii="宋体" w:hAnsi="宋体" w:eastAsia="宋体" w:cs="宋体"/>
                <w:color w:val="000000"/>
                <w:sz w:val="22"/>
              </w:rPr>
              <w:t>62</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06007F69">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43DB457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3BDD1B36">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24D5BAC1">
            <w:pPr>
              <w:widowControl/>
              <w:jc w:val="left"/>
              <w:rPr>
                <w:rFonts w:ascii="宋体" w:hAnsi="宋体" w:eastAsia="宋体" w:cs="宋体"/>
                <w:kern w:val="0"/>
                <w:sz w:val="22"/>
              </w:rPr>
            </w:pPr>
            <w:r>
              <w:rPr>
                <w:rFonts w:hint="eastAsia" w:ascii="宋体" w:hAnsi="宋体" w:eastAsia="宋体" w:cs="宋体"/>
                <w:kern w:val="0"/>
                <w:sz w:val="22"/>
              </w:rPr>
              <w:t>　</w:t>
            </w:r>
          </w:p>
        </w:tc>
      </w:tr>
      <w:tr w14:paraId="11A3C398">
        <w:tblPrEx>
          <w:tblCellMar>
            <w:top w:w="0" w:type="dxa"/>
            <w:left w:w="108" w:type="dxa"/>
            <w:bottom w:w="0" w:type="dxa"/>
            <w:right w:w="108" w:type="dxa"/>
          </w:tblCellMar>
        </w:tblPrEx>
        <w:trPr>
          <w:trHeight w:val="402" w:hRule="atLeast"/>
          <w:jc w:val="center"/>
        </w:trPr>
        <w:tc>
          <w:tcPr>
            <w:tcW w:w="0" w:type="auto"/>
            <w:tcBorders>
              <w:top w:val="single" w:color="auto" w:sz="4" w:space="0"/>
              <w:left w:val="single" w:color="auto" w:sz="4" w:space="0"/>
              <w:bottom w:val="single" w:color="auto" w:sz="4" w:space="0"/>
              <w:right w:val="single" w:color="auto" w:sz="4" w:space="0"/>
            </w:tcBorders>
            <w:shd w:val="clear" w:color="auto" w:fill="auto"/>
            <w:noWrap/>
            <w:vAlign w:val="center"/>
          </w:tcPr>
          <w:p w14:paraId="75A6FEAB">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7D328DBF">
            <w:pPr>
              <w:widowControl/>
              <w:jc w:val="center"/>
              <w:rPr>
                <w:rFonts w:ascii="宋体" w:hAnsi="宋体" w:eastAsia="宋体" w:cs="宋体"/>
                <w:kern w:val="0"/>
                <w:sz w:val="22"/>
              </w:rPr>
            </w:pPr>
            <w:r>
              <w:rPr>
                <w:rFonts w:hint="eastAsia" w:ascii="宋体" w:hAnsi="宋体" w:eastAsia="宋体" w:cs="宋体"/>
                <w:kern w:val="0"/>
                <w:sz w:val="22"/>
              </w:rPr>
              <w:t>31</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58846062">
            <w:pPr>
              <w:widowControl/>
              <w:jc w:val="righ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6332752">
            <w:pPr>
              <w:widowControl/>
              <w:jc w:val="left"/>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F9E6352">
            <w:pPr>
              <w:jc w:val="center"/>
              <w:rPr>
                <w:rFonts w:ascii="宋体" w:hAnsi="宋体" w:eastAsia="宋体" w:cs="宋体"/>
                <w:color w:val="000000"/>
                <w:sz w:val="22"/>
              </w:rPr>
            </w:pPr>
            <w:r>
              <w:rPr>
                <w:rFonts w:hint="eastAsia" w:ascii="宋体" w:hAnsi="宋体" w:eastAsia="宋体" w:cs="宋体"/>
                <w:color w:val="000000"/>
                <w:sz w:val="22"/>
              </w:rPr>
              <w:t>63</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6E79571">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46DDBAC">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23F03795">
            <w:pPr>
              <w:widowControl/>
              <w:jc w:val="center"/>
              <w:rPr>
                <w:rFonts w:ascii="宋体" w:hAnsi="宋体" w:eastAsia="宋体" w:cs="宋体"/>
                <w:kern w:val="0"/>
                <w:sz w:val="22"/>
              </w:rPr>
            </w:pPr>
            <w:r>
              <w:rPr>
                <w:rFonts w:hint="eastAsia" w:ascii="宋体" w:hAnsi="宋体" w:eastAsia="宋体" w:cs="宋体"/>
                <w:kern w:val="0"/>
                <w:sz w:val="22"/>
              </w:rPr>
              <w:t>　</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39C340F2">
            <w:pPr>
              <w:widowControl/>
              <w:jc w:val="left"/>
              <w:rPr>
                <w:rFonts w:ascii="宋体" w:hAnsi="宋体" w:eastAsia="宋体" w:cs="宋体"/>
                <w:kern w:val="0"/>
                <w:sz w:val="22"/>
              </w:rPr>
            </w:pPr>
            <w:r>
              <w:rPr>
                <w:rFonts w:hint="eastAsia" w:ascii="宋体" w:hAnsi="宋体" w:eastAsia="宋体" w:cs="宋体"/>
                <w:kern w:val="0"/>
                <w:sz w:val="22"/>
              </w:rPr>
              <w:t>　</w:t>
            </w:r>
          </w:p>
        </w:tc>
      </w:tr>
      <w:tr w14:paraId="785CBD7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026ACFB6">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898EF57">
            <w:pPr>
              <w:widowControl/>
              <w:jc w:val="center"/>
              <w:rPr>
                <w:rFonts w:ascii="宋体" w:hAnsi="宋体" w:eastAsia="宋体" w:cs="宋体"/>
                <w:kern w:val="0"/>
                <w:sz w:val="22"/>
              </w:rPr>
            </w:pPr>
            <w:r>
              <w:rPr>
                <w:rFonts w:hint="eastAsia" w:ascii="宋体" w:hAnsi="宋体" w:eastAsia="宋体" w:cs="宋体"/>
                <w:kern w:val="0"/>
                <w:sz w:val="22"/>
              </w:rPr>
              <w:t>32</w:t>
            </w:r>
          </w:p>
        </w:tc>
        <w:tc>
          <w:tcPr>
            <w:tcW w:w="0" w:type="auto"/>
            <w:tcBorders>
              <w:top w:val="nil"/>
              <w:left w:val="nil"/>
              <w:bottom w:val="single" w:color="auto" w:sz="4" w:space="0"/>
              <w:right w:val="single" w:color="auto" w:sz="4" w:space="0"/>
            </w:tcBorders>
            <w:shd w:val="clear" w:color="auto" w:fill="auto"/>
            <w:noWrap/>
            <w:vAlign w:val="center"/>
          </w:tcPr>
          <w:p w14:paraId="29AA4E91">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000000" w:fill="FFFFFF"/>
            <w:noWrap/>
            <w:vAlign w:val="center"/>
          </w:tcPr>
          <w:p w14:paraId="62F719C5">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42EF34A">
            <w:pPr>
              <w:jc w:val="center"/>
              <w:rPr>
                <w:rFonts w:ascii="宋体" w:hAnsi="宋体" w:eastAsia="宋体" w:cs="宋体"/>
                <w:color w:val="000000"/>
                <w:sz w:val="22"/>
              </w:rPr>
            </w:pPr>
            <w:r>
              <w:rPr>
                <w:rFonts w:hint="eastAsia" w:ascii="宋体" w:hAnsi="宋体" w:eastAsia="宋体" w:cs="宋体"/>
                <w:color w:val="000000"/>
                <w:sz w:val="22"/>
              </w:rPr>
              <w:t>64</w:t>
            </w:r>
          </w:p>
        </w:tc>
        <w:tc>
          <w:tcPr>
            <w:tcW w:w="0" w:type="auto"/>
            <w:tcBorders>
              <w:top w:val="nil"/>
              <w:left w:val="nil"/>
              <w:bottom w:val="single" w:color="auto" w:sz="4" w:space="0"/>
              <w:right w:val="single" w:color="auto" w:sz="4" w:space="0"/>
            </w:tcBorders>
            <w:shd w:val="clear" w:color="000000" w:fill="FFFFFF"/>
            <w:noWrap/>
            <w:vAlign w:val="center"/>
          </w:tcPr>
          <w:p w14:paraId="64378D6E">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000000" w:fill="FFFFFF"/>
            <w:noWrap/>
            <w:vAlign w:val="center"/>
          </w:tcPr>
          <w:p w14:paraId="59884BE6">
            <w:pPr>
              <w:jc w:val="right"/>
              <w:rPr>
                <w:rFonts w:ascii="宋体" w:hAnsi="宋体" w:eastAsia="宋体" w:cs="宋体"/>
                <w:color w:val="000000"/>
                <w:sz w:val="22"/>
              </w:rPr>
            </w:pPr>
            <w:r>
              <w:rPr>
                <w:rFonts w:hint="eastAsia" w:ascii="宋体" w:hAnsi="宋体" w:eastAsia="宋体" w:cs="宋体"/>
                <w:color w:val="000000"/>
                <w:sz w:val="22"/>
              </w:rPr>
              <w:t xml:space="preserve">2,143.93 </w:t>
            </w:r>
          </w:p>
        </w:tc>
        <w:tc>
          <w:tcPr>
            <w:tcW w:w="0" w:type="auto"/>
            <w:tcBorders>
              <w:top w:val="nil"/>
              <w:left w:val="nil"/>
              <w:bottom w:val="single" w:color="auto" w:sz="4" w:space="0"/>
              <w:right w:val="single" w:color="auto" w:sz="4" w:space="0"/>
            </w:tcBorders>
            <w:shd w:val="clear" w:color="auto" w:fill="auto"/>
            <w:noWrap/>
            <w:vAlign w:val="center"/>
          </w:tcPr>
          <w:p w14:paraId="1139832C">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32407B0">
            <w:pPr>
              <w:widowControl/>
              <w:jc w:val="left"/>
              <w:rPr>
                <w:rFonts w:ascii="宋体" w:hAnsi="宋体" w:eastAsia="宋体" w:cs="宋体"/>
                <w:b/>
                <w:bCs/>
                <w:kern w:val="0"/>
                <w:sz w:val="22"/>
              </w:rPr>
            </w:pPr>
            <w:r>
              <w:rPr>
                <w:rFonts w:hint="eastAsia" w:ascii="宋体" w:hAnsi="宋体" w:eastAsia="宋体" w:cs="宋体"/>
                <w:b/>
                <w:bCs/>
                <w:kern w:val="0"/>
                <w:sz w:val="22"/>
              </w:rPr>
              <w:t>　</w:t>
            </w:r>
          </w:p>
        </w:tc>
      </w:tr>
    </w:tbl>
    <w:p w14:paraId="7572EA68">
      <w:pPr>
        <w:widowControl/>
        <w:jc w:val="left"/>
        <w:rPr>
          <w:rFonts w:ascii="宋体" w:hAnsi="宋体" w:eastAsia="宋体" w:cs="宋体"/>
          <w:kern w:val="0"/>
          <w:sz w:val="22"/>
        </w:rPr>
      </w:pPr>
    </w:p>
    <w:p w14:paraId="2E4219D3">
      <w:pPr>
        <w:widowControl/>
        <w:jc w:val="left"/>
        <w:rPr>
          <w:rFonts w:ascii="Times New Roman" w:hAnsi="Times New Roman" w:eastAsia="仿宋_GB2312" w:cs="Times New Roman"/>
          <w:kern w:val="0"/>
          <w:sz w:val="24"/>
          <w:szCs w:val="24"/>
        </w:rPr>
      </w:pPr>
      <w:r>
        <w:rPr>
          <w:rFonts w:hint="eastAsia" w:ascii="宋体" w:hAnsi="宋体" w:eastAsia="宋体" w:cs="宋体"/>
          <w:kern w:val="0"/>
          <w:sz w:val="22"/>
        </w:rPr>
        <w:t>注：</w:t>
      </w:r>
      <w:r>
        <w:rPr>
          <w:rFonts w:hint="eastAsia" w:ascii="宋体" w:hAnsi="宋体" w:eastAsia="宋体" w:cs="宋体"/>
          <w:spacing w:val="-6"/>
          <w:kern w:val="0"/>
          <w:sz w:val="22"/>
        </w:rPr>
        <w:t>本表反映部门本年度一般公共预算财政拨款、政府性基金预算财政拨款和国有资本经营预算财政拨款的总收支和年末结转结余情况。</w:t>
      </w:r>
    </w:p>
    <w:p w14:paraId="00155777">
      <w:pPr>
        <w:widowControl/>
        <w:jc w:val="center"/>
        <w:rPr>
          <w:rFonts w:ascii="Times New Roman" w:hAnsi="Times New Roman" w:eastAsia="方正小标宋_GBK" w:cs="Times New Roman"/>
          <w:kern w:val="0"/>
          <w:sz w:val="36"/>
          <w:szCs w:val="36"/>
        </w:rPr>
      </w:pPr>
    </w:p>
    <w:p w14:paraId="2F744E7A">
      <w:pPr>
        <w:widowControl/>
        <w:spacing w:afterLines="50"/>
        <w:textAlignment w:val="center"/>
        <w:rPr>
          <w:rFonts w:ascii="Times New Roman" w:hAnsi="Times New Roman" w:eastAsia="黑体" w:cs="Times New Roman"/>
          <w:color w:val="000000"/>
          <w:kern w:val="0"/>
          <w:sz w:val="36"/>
          <w:szCs w:val="36"/>
        </w:rPr>
      </w:pPr>
    </w:p>
    <w:p w14:paraId="02E405A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474D0CBD">
      <w:pPr>
        <w:widowControl/>
        <w:spacing w:beforeLines="50"/>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公开05表</w:t>
      </w:r>
    </w:p>
    <w:p w14:paraId="3FA903D9">
      <w:pPr>
        <w:widowControl/>
        <w:jc w:val="left"/>
        <w:rPr>
          <w:rFonts w:ascii="Times New Roman" w:hAnsi="Times New Roman" w:eastAsia="宋体" w:cs="Times New Roman"/>
          <w:color w:val="000000"/>
          <w:kern w:val="0"/>
          <w:sz w:val="20"/>
          <w:szCs w:val="20"/>
        </w:rPr>
      </w:pPr>
      <w:r>
        <w:rPr>
          <w:rFonts w:hint="eastAsia" w:ascii="宋体" w:hAnsi="宋体" w:eastAsia="宋体" w:cs="宋体"/>
          <w:color w:val="000000"/>
          <w:kern w:val="0"/>
          <w:sz w:val="22"/>
        </w:rPr>
        <w:t xml:space="preserve">   部门：</w:t>
      </w:r>
      <w:r>
        <w:rPr>
          <w:rFonts w:hint="eastAsia" w:ascii="宋体" w:hAnsi="宋体" w:eastAsia="宋体" w:cs="宋体"/>
          <w:sz w:val="22"/>
        </w:rPr>
        <w:t>会同县应急管理局　</w:t>
      </w:r>
      <w:r>
        <w:rPr>
          <w:rFonts w:hint="eastAsia" w:ascii="宋体" w:hAnsi="宋体" w:eastAsia="宋体" w:cs="宋体"/>
          <w:color w:val="000000"/>
          <w:kern w:val="0"/>
          <w:sz w:val="22"/>
        </w:rPr>
        <w:t xml:space="preserve">                                                                                      单位：万元 </w:t>
      </w:r>
    </w:p>
    <w:tbl>
      <w:tblPr>
        <w:tblStyle w:val="12"/>
        <w:tblW w:w="14219" w:type="dxa"/>
        <w:jc w:val="center"/>
        <w:tblLayout w:type="autofit"/>
        <w:tblCellMar>
          <w:top w:w="0" w:type="dxa"/>
          <w:left w:w="108" w:type="dxa"/>
          <w:bottom w:w="0" w:type="dxa"/>
          <w:right w:w="108" w:type="dxa"/>
        </w:tblCellMar>
      </w:tblPr>
      <w:tblGrid>
        <w:gridCol w:w="1526"/>
        <w:gridCol w:w="3201"/>
        <w:gridCol w:w="3000"/>
        <w:gridCol w:w="3492"/>
        <w:gridCol w:w="3000"/>
      </w:tblGrid>
      <w:tr w14:paraId="69913073">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D0D60C1">
            <w:pPr>
              <w:widowControl/>
              <w:jc w:val="center"/>
              <w:rPr>
                <w:rFonts w:ascii="宋体" w:hAnsi="宋体" w:eastAsia="宋体" w:cs="宋体"/>
                <w:b/>
                <w:kern w:val="0"/>
                <w:sz w:val="22"/>
              </w:rPr>
            </w:pPr>
            <w:r>
              <w:rPr>
                <w:rFonts w:hint="eastAsia" w:ascii="宋体" w:hAnsi="宋体" w:eastAsia="宋体" w:cs="宋体"/>
                <w:b/>
                <w:kern w:val="0"/>
                <w:sz w:val="22"/>
              </w:rPr>
              <w:t>项 目</w:t>
            </w:r>
          </w:p>
        </w:tc>
        <w:tc>
          <w:tcPr>
            <w:tcW w:w="9492" w:type="dxa"/>
            <w:gridSpan w:val="3"/>
            <w:tcBorders>
              <w:top w:val="single" w:color="auto" w:sz="8" w:space="0"/>
              <w:left w:val="nil"/>
              <w:bottom w:val="single" w:color="auto" w:sz="4" w:space="0"/>
              <w:right w:val="single" w:color="auto" w:sz="8" w:space="0"/>
            </w:tcBorders>
            <w:shd w:val="clear" w:color="auto" w:fill="auto"/>
            <w:vAlign w:val="center"/>
          </w:tcPr>
          <w:p w14:paraId="30E88511">
            <w:pPr>
              <w:widowControl/>
              <w:jc w:val="center"/>
              <w:rPr>
                <w:rFonts w:ascii="宋体" w:hAnsi="宋体" w:eastAsia="宋体" w:cs="宋体"/>
                <w:b/>
                <w:kern w:val="0"/>
                <w:sz w:val="22"/>
              </w:rPr>
            </w:pPr>
            <w:r>
              <w:rPr>
                <w:rFonts w:hint="eastAsia" w:ascii="宋体" w:hAnsi="宋体" w:eastAsia="宋体" w:cs="宋体"/>
                <w:b/>
                <w:kern w:val="0"/>
                <w:sz w:val="22"/>
              </w:rPr>
              <w:t>本年支出</w:t>
            </w:r>
          </w:p>
        </w:tc>
      </w:tr>
      <w:tr w14:paraId="4AE467BC">
        <w:tblPrEx>
          <w:tblCellMar>
            <w:top w:w="0" w:type="dxa"/>
            <w:left w:w="108" w:type="dxa"/>
            <w:bottom w:w="0" w:type="dxa"/>
            <w:right w:w="108" w:type="dxa"/>
          </w:tblCellMar>
        </w:tblPrEx>
        <w:trPr>
          <w:trHeight w:val="312" w:hRule="atLeast"/>
          <w:jc w:val="center"/>
        </w:trPr>
        <w:tc>
          <w:tcPr>
            <w:tcW w:w="1526"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33B3F053">
            <w:pPr>
              <w:widowControl/>
              <w:jc w:val="center"/>
              <w:rPr>
                <w:rFonts w:ascii="宋体" w:hAnsi="宋体" w:eastAsia="宋体" w:cs="宋体"/>
                <w:b/>
                <w:kern w:val="0"/>
                <w:sz w:val="22"/>
              </w:rPr>
            </w:pPr>
            <w:r>
              <w:rPr>
                <w:rFonts w:hint="eastAsia" w:ascii="宋体" w:hAnsi="宋体" w:eastAsia="宋体" w:cs="宋体"/>
                <w:b/>
                <w:kern w:val="0"/>
                <w:sz w:val="22"/>
              </w:rPr>
              <w:t>功能分类科目编码</w:t>
            </w:r>
          </w:p>
        </w:tc>
        <w:tc>
          <w:tcPr>
            <w:tcW w:w="3201" w:type="dxa"/>
            <w:vMerge w:val="restart"/>
            <w:tcBorders>
              <w:top w:val="nil"/>
              <w:left w:val="single" w:color="auto" w:sz="4" w:space="0"/>
              <w:bottom w:val="single" w:color="auto" w:sz="4" w:space="0"/>
              <w:right w:val="single" w:color="auto" w:sz="4" w:space="0"/>
            </w:tcBorders>
            <w:shd w:val="clear" w:color="auto" w:fill="auto"/>
            <w:vAlign w:val="center"/>
          </w:tcPr>
          <w:p w14:paraId="4E9A7A9C">
            <w:pPr>
              <w:widowControl/>
              <w:jc w:val="center"/>
              <w:rPr>
                <w:rFonts w:ascii="宋体" w:hAnsi="宋体" w:eastAsia="宋体" w:cs="宋体"/>
                <w:b/>
                <w:kern w:val="0"/>
                <w:sz w:val="22"/>
              </w:rPr>
            </w:pPr>
            <w:r>
              <w:rPr>
                <w:rFonts w:hint="eastAsia" w:ascii="宋体" w:hAnsi="宋体" w:eastAsia="宋体" w:cs="宋体"/>
                <w:b/>
                <w:kern w:val="0"/>
                <w:sz w:val="22"/>
              </w:rPr>
              <w:t>科目名称</w:t>
            </w:r>
          </w:p>
        </w:tc>
        <w:tc>
          <w:tcPr>
            <w:tcW w:w="3000" w:type="dxa"/>
            <w:vMerge w:val="restart"/>
            <w:tcBorders>
              <w:top w:val="nil"/>
              <w:left w:val="single" w:color="auto" w:sz="4" w:space="0"/>
              <w:bottom w:val="single" w:color="auto" w:sz="4" w:space="0"/>
              <w:right w:val="single" w:color="auto" w:sz="4" w:space="0"/>
            </w:tcBorders>
            <w:shd w:val="clear" w:color="auto" w:fill="auto"/>
            <w:vAlign w:val="center"/>
          </w:tcPr>
          <w:p w14:paraId="59FD4282">
            <w:pPr>
              <w:widowControl/>
              <w:jc w:val="center"/>
              <w:rPr>
                <w:rFonts w:ascii="宋体" w:hAnsi="宋体" w:eastAsia="宋体" w:cs="宋体"/>
                <w:b/>
                <w:kern w:val="0"/>
                <w:sz w:val="22"/>
              </w:rPr>
            </w:pPr>
            <w:r>
              <w:rPr>
                <w:rFonts w:hint="eastAsia" w:ascii="宋体" w:hAnsi="宋体" w:eastAsia="宋体" w:cs="宋体"/>
                <w:b/>
                <w:kern w:val="0"/>
                <w:sz w:val="22"/>
              </w:rPr>
              <w:t>小计</w:t>
            </w:r>
          </w:p>
        </w:tc>
        <w:tc>
          <w:tcPr>
            <w:tcW w:w="3492" w:type="dxa"/>
            <w:vMerge w:val="restart"/>
            <w:tcBorders>
              <w:top w:val="nil"/>
              <w:left w:val="single" w:color="auto" w:sz="4" w:space="0"/>
              <w:bottom w:val="single" w:color="auto" w:sz="4" w:space="0"/>
              <w:right w:val="single" w:color="auto" w:sz="4" w:space="0"/>
            </w:tcBorders>
            <w:shd w:val="clear" w:color="auto" w:fill="auto"/>
            <w:vAlign w:val="center"/>
          </w:tcPr>
          <w:p w14:paraId="63C027F0">
            <w:pPr>
              <w:widowControl/>
              <w:jc w:val="center"/>
              <w:rPr>
                <w:rFonts w:ascii="宋体" w:hAnsi="宋体" w:eastAsia="宋体" w:cs="宋体"/>
                <w:b/>
                <w:kern w:val="0"/>
                <w:sz w:val="22"/>
              </w:rPr>
            </w:pPr>
            <w:r>
              <w:rPr>
                <w:rFonts w:hint="eastAsia" w:ascii="宋体" w:hAnsi="宋体" w:eastAsia="宋体" w:cs="宋体"/>
                <w:b/>
                <w:kern w:val="0"/>
                <w:sz w:val="22"/>
              </w:rPr>
              <w:t>基本支出</w:t>
            </w:r>
          </w:p>
        </w:tc>
        <w:tc>
          <w:tcPr>
            <w:tcW w:w="3000" w:type="dxa"/>
            <w:vMerge w:val="restart"/>
            <w:tcBorders>
              <w:top w:val="nil"/>
              <w:left w:val="single" w:color="auto" w:sz="4" w:space="0"/>
              <w:bottom w:val="single" w:color="auto" w:sz="4" w:space="0"/>
              <w:right w:val="single" w:color="auto" w:sz="8" w:space="0"/>
            </w:tcBorders>
            <w:shd w:val="clear" w:color="auto" w:fill="auto"/>
            <w:vAlign w:val="center"/>
          </w:tcPr>
          <w:p w14:paraId="7F569A8F">
            <w:pPr>
              <w:widowControl/>
              <w:jc w:val="center"/>
              <w:rPr>
                <w:rFonts w:ascii="宋体" w:hAnsi="宋体" w:eastAsia="宋体" w:cs="宋体"/>
                <w:b/>
                <w:kern w:val="0"/>
                <w:sz w:val="22"/>
              </w:rPr>
            </w:pPr>
            <w:r>
              <w:rPr>
                <w:rFonts w:hint="eastAsia" w:ascii="宋体" w:hAnsi="宋体" w:eastAsia="宋体" w:cs="宋体"/>
                <w:b/>
                <w:kern w:val="0"/>
                <w:sz w:val="22"/>
              </w:rPr>
              <w:t>项目支出</w:t>
            </w:r>
          </w:p>
        </w:tc>
      </w:tr>
      <w:tr w14:paraId="3E99EB32">
        <w:tblPrEx>
          <w:tblCellMar>
            <w:top w:w="0" w:type="dxa"/>
            <w:left w:w="108" w:type="dxa"/>
            <w:bottom w:w="0" w:type="dxa"/>
            <w:right w:w="108" w:type="dxa"/>
          </w:tblCellMar>
        </w:tblPrEx>
        <w:trPr>
          <w:trHeight w:val="360" w:hRule="atLeast"/>
          <w:jc w:val="center"/>
        </w:trPr>
        <w:tc>
          <w:tcPr>
            <w:tcW w:w="1526" w:type="dxa"/>
            <w:vMerge w:val="continue"/>
            <w:tcBorders>
              <w:top w:val="single" w:color="auto" w:sz="4" w:space="0"/>
              <w:left w:val="single" w:color="auto" w:sz="8" w:space="0"/>
              <w:bottom w:val="single" w:color="auto" w:sz="4" w:space="0"/>
              <w:right w:val="single" w:color="auto" w:sz="4" w:space="0"/>
            </w:tcBorders>
            <w:vAlign w:val="center"/>
          </w:tcPr>
          <w:p w14:paraId="372CA640">
            <w:pPr>
              <w:widowControl/>
              <w:jc w:val="left"/>
              <w:rPr>
                <w:rFonts w:ascii="Times New Roman" w:hAnsi="Times New Roman" w:eastAsia="仿宋_GB2312" w:cs="Times New Roman"/>
                <w:kern w:val="0"/>
                <w:szCs w:val="21"/>
              </w:rPr>
            </w:pPr>
          </w:p>
        </w:tc>
        <w:tc>
          <w:tcPr>
            <w:tcW w:w="3201" w:type="dxa"/>
            <w:vMerge w:val="continue"/>
            <w:tcBorders>
              <w:top w:val="nil"/>
              <w:left w:val="single" w:color="auto" w:sz="4" w:space="0"/>
              <w:bottom w:val="single" w:color="auto" w:sz="4" w:space="0"/>
              <w:right w:val="single" w:color="auto" w:sz="4" w:space="0"/>
            </w:tcBorders>
            <w:vAlign w:val="center"/>
          </w:tcPr>
          <w:p w14:paraId="38D4F49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04F7199D">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334C39B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11077C12">
            <w:pPr>
              <w:widowControl/>
              <w:jc w:val="left"/>
              <w:rPr>
                <w:rFonts w:ascii="Times New Roman" w:hAnsi="Times New Roman" w:eastAsia="仿宋_GB2312" w:cs="Times New Roman"/>
                <w:kern w:val="0"/>
                <w:szCs w:val="21"/>
              </w:rPr>
            </w:pPr>
          </w:p>
        </w:tc>
      </w:tr>
      <w:tr w14:paraId="7FBC0632">
        <w:tblPrEx>
          <w:tblCellMar>
            <w:top w:w="0" w:type="dxa"/>
            <w:left w:w="108" w:type="dxa"/>
            <w:bottom w:w="0" w:type="dxa"/>
            <w:right w:w="108" w:type="dxa"/>
          </w:tblCellMar>
        </w:tblPrEx>
        <w:trPr>
          <w:trHeight w:val="312" w:hRule="atLeast"/>
          <w:jc w:val="center"/>
        </w:trPr>
        <w:tc>
          <w:tcPr>
            <w:tcW w:w="1526" w:type="dxa"/>
            <w:vMerge w:val="continue"/>
            <w:tcBorders>
              <w:top w:val="single" w:color="auto" w:sz="4" w:space="0"/>
              <w:left w:val="single" w:color="auto" w:sz="8" w:space="0"/>
              <w:bottom w:val="single" w:color="auto" w:sz="4" w:space="0"/>
              <w:right w:val="single" w:color="auto" w:sz="4" w:space="0"/>
            </w:tcBorders>
            <w:vAlign w:val="center"/>
          </w:tcPr>
          <w:p w14:paraId="26A38D38">
            <w:pPr>
              <w:widowControl/>
              <w:jc w:val="left"/>
              <w:rPr>
                <w:rFonts w:ascii="Times New Roman" w:hAnsi="Times New Roman" w:eastAsia="仿宋_GB2312" w:cs="Times New Roman"/>
                <w:kern w:val="0"/>
                <w:szCs w:val="21"/>
              </w:rPr>
            </w:pPr>
          </w:p>
        </w:tc>
        <w:tc>
          <w:tcPr>
            <w:tcW w:w="3201" w:type="dxa"/>
            <w:vMerge w:val="continue"/>
            <w:tcBorders>
              <w:top w:val="nil"/>
              <w:left w:val="single" w:color="auto" w:sz="4" w:space="0"/>
              <w:bottom w:val="single" w:color="auto" w:sz="4" w:space="0"/>
              <w:right w:val="single" w:color="auto" w:sz="4" w:space="0"/>
            </w:tcBorders>
            <w:vAlign w:val="center"/>
          </w:tcPr>
          <w:p w14:paraId="47AFDA2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4" w:space="0"/>
            </w:tcBorders>
            <w:vAlign w:val="center"/>
          </w:tcPr>
          <w:p w14:paraId="2300E93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auto" w:sz="4" w:space="0"/>
              <w:right w:val="single" w:color="auto" w:sz="4" w:space="0"/>
            </w:tcBorders>
            <w:vAlign w:val="center"/>
          </w:tcPr>
          <w:p w14:paraId="3BDE182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auto" w:sz="4" w:space="0"/>
              <w:right w:val="single" w:color="auto" w:sz="8" w:space="0"/>
            </w:tcBorders>
            <w:vAlign w:val="center"/>
          </w:tcPr>
          <w:p w14:paraId="219E94DD">
            <w:pPr>
              <w:widowControl/>
              <w:jc w:val="left"/>
              <w:rPr>
                <w:rFonts w:ascii="Times New Roman" w:hAnsi="Times New Roman" w:eastAsia="仿宋_GB2312" w:cs="Times New Roman"/>
                <w:kern w:val="0"/>
                <w:szCs w:val="21"/>
              </w:rPr>
            </w:pPr>
          </w:p>
        </w:tc>
      </w:tr>
      <w:tr w14:paraId="619F4E32">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609CF17F">
            <w:pPr>
              <w:widowControl/>
              <w:jc w:val="center"/>
              <w:rPr>
                <w:rFonts w:ascii="宋体" w:hAnsi="宋体" w:eastAsia="宋体" w:cs="宋体"/>
                <w:kern w:val="0"/>
                <w:sz w:val="22"/>
              </w:rPr>
            </w:pPr>
            <w:r>
              <w:rPr>
                <w:rFonts w:hint="eastAsia" w:ascii="宋体" w:hAnsi="宋体" w:eastAsia="宋体" w:cs="宋体"/>
                <w:kern w:val="0"/>
                <w:sz w:val="22"/>
              </w:rPr>
              <w:t>栏次</w:t>
            </w:r>
          </w:p>
        </w:tc>
        <w:tc>
          <w:tcPr>
            <w:tcW w:w="3000" w:type="dxa"/>
            <w:tcBorders>
              <w:top w:val="nil"/>
              <w:left w:val="nil"/>
              <w:bottom w:val="single" w:color="auto" w:sz="4" w:space="0"/>
              <w:right w:val="single" w:color="auto" w:sz="4" w:space="0"/>
            </w:tcBorders>
            <w:shd w:val="clear" w:color="auto" w:fill="auto"/>
            <w:vAlign w:val="center"/>
          </w:tcPr>
          <w:p w14:paraId="28854FDC">
            <w:pPr>
              <w:widowControl/>
              <w:jc w:val="center"/>
              <w:rPr>
                <w:rFonts w:ascii="宋体" w:hAnsi="宋体" w:eastAsia="宋体" w:cs="宋体"/>
                <w:kern w:val="0"/>
                <w:sz w:val="22"/>
              </w:rPr>
            </w:pPr>
            <w:r>
              <w:rPr>
                <w:rFonts w:hint="eastAsia" w:ascii="宋体" w:hAnsi="宋体" w:eastAsia="宋体" w:cs="宋体"/>
                <w:kern w:val="0"/>
                <w:sz w:val="22"/>
              </w:rPr>
              <w:t>1</w:t>
            </w:r>
          </w:p>
        </w:tc>
        <w:tc>
          <w:tcPr>
            <w:tcW w:w="3492" w:type="dxa"/>
            <w:tcBorders>
              <w:top w:val="nil"/>
              <w:left w:val="nil"/>
              <w:bottom w:val="single" w:color="auto" w:sz="4" w:space="0"/>
              <w:right w:val="single" w:color="auto" w:sz="4" w:space="0"/>
            </w:tcBorders>
            <w:shd w:val="clear" w:color="auto" w:fill="auto"/>
            <w:vAlign w:val="center"/>
          </w:tcPr>
          <w:p w14:paraId="55E2362A">
            <w:pPr>
              <w:widowControl/>
              <w:jc w:val="center"/>
              <w:rPr>
                <w:rFonts w:ascii="宋体" w:hAnsi="宋体" w:eastAsia="宋体" w:cs="宋体"/>
                <w:kern w:val="0"/>
                <w:sz w:val="22"/>
              </w:rPr>
            </w:pPr>
            <w:r>
              <w:rPr>
                <w:rFonts w:hint="eastAsia" w:ascii="宋体" w:hAnsi="宋体" w:eastAsia="宋体" w:cs="宋体"/>
                <w:kern w:val="0"/>
                <w:sz w:val="22"/>
              </w:rPr>
              <w:t>2</w:t>
            </w:r>
          </w:p>
        </w:tc>
        <w:tc>
          <w:tcPr>
            <w:tcW w:w="3000" w:type="dxa"/>
            <w:tcBorders>
              <w:top w:val="nil"/>
              <w:left w:val="nil"/>
              <w:bottom w:val="single" w:color="auto" w:sz="4" w:space="0"/>
              <w:right w:val="single" w:color="auto" w:sz="8" w:space="0"/>
            </w:tcBorders>
            <w:shd w:val="clear" w:color="auto" w:fill="auto"/>
            <w:vAlign w:val="center"/>
          </w:tcPr>
          <w:p w14:paraId="59BB445B">
            <w:pPr>
              <w:widowControl/>
              <w:jc w:val="center"/>
              <w:rPr>
                <w:rFonts w:ascii="宋体" w:hAnsi="宋体" w:eastAsia="宋体" w:cs="宋体"/>
                <w:kern w:val="0"/>
                <w:sz w:val="22"/>
              </w:rPr>
            </w:pPr>
            <w:r>
              <w:rPr>
                <w:rFonts w:hint="eastAsia" w:ascii="宋体" w:hAnsi="宋体" w:eastAsia="宋体" w:cs="宋体"/>
                <w:kern w:val="0"/>
                <w:sz w:val="22"/>
              </w:rPr>
              <w:t>3</w:t>
            </w:r>
          </w:p>
        </w:tc>
      </w:tr>
      <w:tr w14:paraId="4AE20C8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A78C9FD">
            <w:pPr>
              <w:widowControl/>
              <w:jc w:val="center"/>
              <w:rPr>
                <w:rFonts w:ascii="宋体" w:hAnsi="宋体" w:eastAsia="宋体" w:cs="宋体"/>
                <w:kern w:val="0"/>
                <w:sz w:val="22"/>
              </w:rPr>
            </w:pPr>
            <w:r>
              <w:rPr>
                <w:rFonts w:hint="eastAsia" w:ascii="宋体" w:hAnsi="宋体" w:eastAsia="宋体" w:cs="宋体"/>
                <w:kern w:val="0"/>
                <w:sz w:val="22"/>
              </w:rPr>
              <w:t>合计</w:t>
            </w:r>
          </w:p>
        </w:tc>
        <w:tc>
          <w:tcPr>
            <w:tcW w:w="3000" w:type="dxa"/>
            <w:tcBorders>
              <w:top w:val="nil"/>
              <w:left w:val="nil"/>
              <w:bottom w:val="single" w:color="auto" w:sz="4" w:space="0"/>
              <w:right w:val="single" w:color="auto" w:sz="4" w:space="0"/>
            </w:tcBorders>
            <w:shd w:val="clear" w:color="auto" w:fill="auto"/>
            <w:vAlign w:val="center"/>
          </w:tcPr>
          <w:p w14:paraId="0BBD0E69">
            <w:pPr>
              <w:jc w:val="right"/>
              <w:rPr>
                <w:rFonts w:ascii="宋体" w:hAnsi="宋体" w:eastAsia="宋体" w:cs="宋体"/>
                <w:b/>
                <w:bCs/>
                <w:color w:val="000000"/>
                <w:sz w:val="22"/>
              </w:rPr>
            </w:pPr>
            <w:r>
              <w:rPr>
                <w:rFonts w:hint="eastAsia" w:ascii="宋体" w:hAnsi="宋体" w:eastAsia="宋体" w:cs="宋体"/>
                <w:b/>
                <w:bCs/>
                <w:color w:val="000000"/>
                <w:sz w:val="22"/>
              </w:rPr>
              <w:t xml:space="preserve">2,143.93 </w:t>
            </w:r>
          </w:p>
        </w:tc>
        <w:tc>
          <w:tcPr>
            <w:tcW w:w="3492" w:type="dxa"/>
            <w:tcBorders>
              <w:top w:val="nil"/>
              <w:left w:val="nil"/>
              <w:bottom w:val="single" w:color="auto" w:sz="4" w:space="0"/>
              <w:right w:val="single" w:color="auto" w:sz="4" w:space="0"/>
            </w:tcBorders>
            <w:shd w:val="clear" w:color="auto" w:fill="auto"/>
            <w:vAlign w:val="center"/>
          </w:tcPr>
          <w:p w14:paraId="061EEC10">
            <w:pPr>
              <w:jc w:val="right"/>
              <w:rPr>
                <w:rFonts w:ascii="宋体" w:hAnsi="宋体" w:eastAsia="宋体" w:cs="宋体"/>
                <w:b/>
                <w:bCs/>
                <w:color w:val="000000"/>
                <w:sz w:val="22"/>
              </w:rPr>
            </w:pPr>
            <w:r>
              <w:rPr>
                <w:rFonts w:hint="eastAsia" w:ascii="宋体" w:hAnsi="宋体" w:eastAsia="宋体" w:cs="宋体"/>
                <w:b/>
                <w:bCs/>
                <w:color w:val="000000"/>
                <w:sz w:val="22"/>
              </w:rPr>
              <w:t xml:space="preserve">714.84 </w:t>
            </w:r>
          </w:p>
        </w:tc>
        <w:tc>
          <w:tcPr>
            <w:tcW w:w="3000" w:type="dxa"/>
            <w:tcBorders>
              <w:top w:val="nil"/>
              <w:left w:val="nil"/>
              <w:bottom w:val="single" w:color="auto" w:sz="4" w:space="0"/>
              <w:right w:val="single" w:color="auto" w:sz="8" w:space="0"/>
            </w:tcBorders>
            <w:shd w:val="clear" w:color="auto" w:fill="auto"/>
            <w:vAlign w:val="center"/>
          </w:tcPr>
          <w:p w14:paraId="632766AB">
            <w:pPr>
              <w:jc w:val="right"/>
              <w:rPr>
                <w:rFonts w:ascii="宋体" w:hAnsi="宋体" w:eastAsia="宋体" w:cs="宋体"/>
                <w:b/>
                <w:bCs/>
                <w:color w:val="000000"/>
                <w:sz w:val="22"/>
              </w:rPr>
            </w:pPr>
            <w:r>
              <w:rPr>
                <w:rFonts w:hint="eastAsia" w:ascii="宋体" w:hAnsi="宋体" w:eastAsia="宋体" w:cs="宋体"/>
                <w:b/>
                <w:bCs/>
                <w:color w:val="000000"/>
                <w:sz w:val="22"/>
              </w:rPr>
              <w:t xml:space="preserve">1,429.09 </w:t>
            </w:r>
          </w:p>
        </w:tc>
      </w:tr>
      <w:tr w14:paraId="502549DB">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4BDAF99E">
            <w:pPr>
              <w:rPr>
                <w:rFonts w:ascii="宋体" w:hAnsi="宋体" w:eastAsia="宋体" w:cs="宋体"/>
                <w:color w:val="000000"/>
                <w:sz w:val="22"/>
              </w:rPr>
            </w:pPr>
            <w:r>
              <w:rPr>
                <w:rFonts w:hint="eastAsia" w:ascii="宋体" w:hAnsi="宋体" w:eastAsia="宋体" w:cs="宋体"/>
                <w:color w:val="000000"/>
                <w:sz w:val="22"/>
              </w:rPr>
              <w:t>2010301</w:t>
            </w:r>
          </w:p>
        </w:tc>
        <w:tc>
          <w:tcPr>
            <w:tcW w:w="3201" w:type="dxa"/>
            <w:tcBorders>
              <w:top w:val="nil"/>
              <w:left w:val="nil"/>
              <w:bottom w:val="single" w:color="auto" w:sz="4" w:space="0"/>
              <w:right w:val="single" w:color="auto" w:sz="4" w:space="0"/>
            </w:tcBorders>
            <w:shd w:val="clear" w:color="auto" w:fill="auto"/>
            <w:vAlign w:val="center"/>
          </w:tcPr>
          <w:p w14:paraId="29EA319F">
            <w:pPr>
              <w:rPr>
                <w:rFonts w:ascii="宋体" w:hAnsi="宋体" w:eastAsia="宋体" w:cs="宋体"/>
                <w:color w:val="000000"/>
                <w:sz w:val="22"/>
              </w:rPr>
            </w:pPr>
            <w:r>
              <w:rPr>
                <w:rFonts w:hint="eastAsia" w:ascii="宋体" w:hAnsi="宋体" w:eastAsia="宋体" w:cs="宋体"/>
                <w:color w:val="000000"/>
                <w:sz w:val="22"/>
              </w:rPr>
              <w:t>行政运行</w:t>
            </w:r>
          </w:p>
        </w:tc>
        <w:tc>
          <w:tcPr>
            <w:tcW w:w="3000" w:type="dxa"/>
            <w:tcBorders>
              <w:top w:val="nil"/>
              <w:left w:val="nil"/>
              <w:bottom w:val="single" w:color="auto" w:sz="4" w:space="0"/>
              <w:right w:val="single" w:color="auto" w:sz="4" w:space="0"/>
            </w:tcBorders>
            <w:shd w:val="clear" w:color="auto" w:fill="auto"/>
            <w:vAlign w:val="center"/>
          </w:tcPr>
          <w:p w14:paraId="36FEEC8C">
            <w:pPr>
              <w:jc w:val="right"/>
              <w:rPr>
                <w:rFonts w:ascii="宋体" w:hAnsi="宋体" w:eastAsia="宋体" w:cs="宋体"/>
                <w:color w:val="000000"/>
                <w:sz w:val="22"/>
              </w:rPr>
            </w:pPr>
            <w:r>
              <w:rPr>
                <w:rFonts w:hint="eastAsia" w:ascii="宋体" w:hAnsi="宋体" w:eastAsia="宋体" w:cs="宋体"/>
                <w:color w:val="000000"/>
                <w:sz w:val="22"/>
              </w:rPr>
              <w:t xml:space="preserve">6.18 </w:t>
            </w:r>
          </w:p>
        </w:tc>
        <w:tc>
          <w:tcPr>
            <w:tcW w:w="3492" w:type="dxa"/>
            <w:tcBorders>
              <w:top w:val="nil"/>
              <w:left w:val="nil"/>
              <w:bottom w:val="single" w:color="auto" w:sz="4" w:space="0"/>
              <w:right w:val="single" w:color="auto" w:sz="4" w:space="0"/>
            </w:tcBorders>
            <w:shd w:val="clear" w:color="auto" w:fill="auto"/>
            <w:vAlign w:val="center"/>
          </w:tcPr>
          <w:p w14:paraId="6ED12C6A">
            <w:pPr>
              <w:jc w:val="right"/>
              <w:rPr>
                <w:rFonts w:ascii="宋体" w:hAnsi="宋体" w:eastAsia="宋体" w:cs="宋体"/>
                <w:color w:val="000000"/>
                <w:sz w:val="22"/>
              </w:rPr>
            </w:pPr>
            <w:r>
              <w:rPr>
                <w:rFonts w:hint="eastAsia" w:ascii="宋体" w:hAnsi="宋体" w:eastAsia="宋体" w:cs="宋体"/>
                <w:color w:val="000000"/>
                <w:sz w:val="22"/>
              </w:rPr>
              <w:t xml:space="preserve">6.18 </w:t>
            </w:r>
          </w:p>
        </w:tc>
        <w:tc>
          <w:tcPr>
            <w:tcW w:w="3000" w:type="dxa"/>
            <w:tcBorders>
              <w:top w:val="nil"/>
              <w:left w:val="nil"/>
              <w:bottom w:val="single" w:color="auto" w:sz="4" w:space="0"/>
              <w:right w:val="single" w:color="auto" w:sz="8" w:space="0"/>
            </w:tcBorders>
            <w:shd w:val="clear" w:color="auto" w:fill="auto"/>
            <w:vAlign w:val="center"/>
          </w:tcPr>
          <w:p w14:paraId="502EA4CE">
            <w:pPr>
              <w:jc w:val="right"/>
              <w:rPr>
                <w:rFonts w:ascii="宋体" w:hAnsi="宋体" w:eastAsia="宋体" w:cs="宋体"/>
                <w:color w:val="000000"/>
                <w:sz w:val="22"/>
              </w:rPr>
            </w:pPr>
            <w:r>
              <w:rPr>
                <w:rFonts w:hint="eastAsia" w:ascii="宋体" w:hAnsi="宋体" w:eastAsia="宋体" w:cs="宋体"/>
                <w:color w:val="000000"/>
                <w:sz w:val="22"/>
              </w:rPr>
              <w:t>　</w:t>
            </w:r>
          </w:p>
        </w:tc>
      </w:tr>
      <w:tr w14:paraId="68DE5B2B">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70488D4E">
            <w:pPr>
              <w:rPr>
                <w:rFonts w:ascii="宋体" w:hAnsi="宋体" w:eastAsia="宋体" w:cs="宋体"/>
                <w:color w:val="000000"/>
                <w:sz w:val="22"/>
              </w:rPr>
            </w:pPr>
            <w:r>
              <w:rPr>
                <w:rFonts w:hint="eastAsia" w:ascii="宋体" w:hAnsi="宋体" w:eastAsia="宋体" w:cs="宋体"/>
                <w:color w:val="000000"/>
                <w:sz w:val="22"/>
              </w:rPr>
              <w:t>2019999</w:t>
            </w:r>
          </w:p>
        </w:tc>
        <w:tc>
          <w:tcPr>
            <w:tcW w:w="3201" w:type="dxa"/>
            <w:tcBorders>
              <w:top w:val="nil"/>
              <w:left w:val="nil"/>
              <w:bottom w:val="single" w:color="auto" w:sz="4" w:space="0"/>
              <w:right w:val="single" w:color="auto" w:sz="4" w:space="0"/>
            </w:tcBorders>
            <w:shd w:val="clear" w:color="auto" w:fill="auto"/>
            <w:vAlign w:val="center"/>
          </w:tcPr>
          <w:p w14:paraId="4DC8C45B">
            <w:pPr>
              <w:rPr>
                <w:rFonts w:ascii="宋体" w:hAnsi="宋体" w:eastAsia="宋体" w:cs="宋体"/>
                <w:color w:val="000000"/>
                <w:sz w:val="22"/>
              </w:rPr>
            </w:pPr>
            <w:r>
              <w:rPr>
                <w:rFonts w:hint="eastAsia" w:ascii="宋体" w:hAnsi="宋体" w:eastAsia="宋体" w:cs="宋体"/>
                <w:color w:val="000000"/>
                <w:sz w:val="22"/>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2639E892">
            <w:pPr>
              <w:jc w:val="right"/>
              <w:rPr>
                <w:rFonts w:ascii="宋体" w:hAnsi="宋体" w:eastAsia="宋体" w:cs="宋体"/>
                <w:color w:val="000000"/>
                <w:sz w:val="22"/>
              </w:rPr>
            </w:pPr>
            <w:r>
              <w:rPr>
                <w:rFonts w:hint="eastAsia" w:ascii="宋体" w:hAnsi="宋体" w:eastAsia="宋体" w:cs="宋体"/>
                <w:color w:val="000000"/>
                <w:sz w:val="22"/>
              </w:rPr>
              <w:t xml:space="preserve">0.97 </w:t>
            </w:r>
          </w:p>
        </w:tc>
        <w:tc>
          <w:tcPr>
            <w:tcW w:w="3492" w:type="dxa"/>
            <w:tcBorders>
              <w:top w:val="nil"/>
              <w:left w:val="nil"/>
              <w:bottom w:val="single" w:color="auto" w:sz="4" w:space="0"/>
              <w:right w:val="single" w:color="auto" w:sz="4" w:space="0"/>
            </w:tcBorders>
            <w:shd w:val="clear" w:color="auto" w:fill="auto"/>
            <w:vAlign w:val="center"/>
          </w:tcPr>
          <w:p w14:paraId="1620B73B">
            <w:pPr>
              <w:jc w:val="right"/>
              <w:rPr>
                <w:rFonts w:ascii="宋体" w:hAnsi="宋体" w:eastAsia="宋体" w:cs="宋体"/>
                <w:color w:val="000000"/>
                <w:sz w:val="22"/>
              </w:rPr>
            </w:pPr>
            <w:r>
              <w:rPr>
                <w:rFonts w:hint="eastAsia" w:ascii="宋体" w:hAnsi="宋体" w:eastAsia="宋体" w:cs="宋体"/>
                <w:color w:val="000000"/>
                <w:sz w:val="22"/>
              </w:rPr>
              <w:t>　</w:t>
            </w:r>
          </w:p>
        </w:tc>
        <w:tc>
          <w:tcPr>
            <w:tcW w:w="3000" w:type="dxa"/>
            <w:tcBorders>
              <w:top w:val="nil"/>
              <w:left w:val="nil"/>
              <w:bottom w:val="single" w:color="auto" w:sz="4" w:space="0"/>
              <w:right w:val="single" w:color="auto" w:sz="8" w:space="0"/>
            </w:tcBorders>
            <w:shd w:val="clear" w:color="auto" w:fill="auto"/>
            <w:vAlign w:val="center"/>
          </w:tcPr>
          <w:p w14:paraId="273C0ED5">
            <w:pPr>
              <w:jc w:val="right"/>
              <w:rPr>
                <w:rFonts w:ascii="宋体" w:hAnsi="宋体" w:eastAsia="宋体" w:cs="宋体"/>
                <w:color w:val="000000"/>
                <w:sz w:val="22"/>
              </w:rPr>
            </w:pPr>
            <w:r>
              <w:rPr>
                <w:rFonts w:hint="eastAsia" w:ascii="宋体" w:hAnsi="宋体" w:eastAsia="宋体" w:cs="宋体"/>
                <w:color w:val="000000"/>
                <w:sz w:val="22"/>
              </w:rPr>
              <w:t xml:space="preserve">0.97 </w:t>
            </w:r>
          </w:p>
        </w:tc>
      </w:tr>
      <w:tr w14:paraId="1212DDA6">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35F81F2E">
            <w:pPr>
              <w:rPr>
                <w:rFonts w:ascii="宋体" w:hAnsi="宋体" w:eastAsia="宋体" w:cs="宋体"/>
                <w:color w:val="000000"/>
                <w:sz w:val="22"/>
              </w:rPr>
            </w:pPr>
            <w:r>
              <w:rPr>
                <w:rFonts w:hint="eastAsia" w:ascii="宋体" w:hAnsi="宋体" w:eastAsia="宋体" w:cs="宋体"/>
                <w:color w:val="000000"/>
                <w:sz w:val="22"/>
              </w:rPr>
              <w:t>2080501</w:t>
            </w:r>
          </w:p>
        </w:tc>
        <w:tc>
          <w:tcPr>
            <w:tcW w:w="3201" w:type="dxa"/>
            <w:tcBorders>
              <w:top w:val="nil"/>
              <w:left w:val="nil"/>
              <w:bottom w:val="single" w:color="auto" w:sz="4" w:space="0"/>
              <w:right w:val="single" w:color="auto" w:sz="4" w:space="0"/>
            </w:tcBorders>
            <w:shd w:val="clear" w:color="auto" w:fill="auto"/>
            <w:vAlign w:val="center"/>
          </w:tcPr>
          <w:p w14:paraId="69B83F03">
            <w:pPr>
              <w:rPr>
                <w:rFonts w:ascii="宋体" w:hAnsi="宋体" w:eastAsia="宋体" w:cs="宋体"/>
                <w:color w:val="000000"/>
                <w:sz w:val="22"/>
              </w:rPr>
            </w:pPr>
            <w:r>
              <w:rPr>
                <w:rFonts w:hint="eastAsia" w:ascii="宋体" w:hAnsi="宋体" w:eastAsia="宋体" w:cs="宋体"/>
                <w:color w:val="000000"/>
                <w:sz w:val="22"/>
              </w:rPr>
              <w:t>行政单位离退休</w:t>
            </w:r>
          </w:p>
        </w:tc>
        <w:tc>
          <w:tcPr>
            <w:tcW w:w="3000" w:type="dxa"/>
            <w:tcBorders>
              <w:top w:val="nil"/>
              <w:left w:val="nil"/>
              <w:bottom w:val="single" w:color="auto" w:sz="4" w:space="0"/>
              <w:right w:val="single" w:color="auto" w:sz="4" w:space="0"/>
            </w:tcBorders>
            <w:shd w:val="clear" w:color="auto" w:fill="auto"/>
            <w:vAlign w:val="center"/>
          </w:tcPr>
          <w:p w14:paraId="145906B7">
            <w:pPr>
              <w:jc w:val="right"/>
              <w:rPr>
                <w:rFonts w:ascii="宋体" w:hAnsi="宋体" w:eastAsia="宋体" w:cs="宋体"/>
                <w:color w:val="000000"/>
                <w:sz w:val="22"/>
              </w:rPr>
            </w:pPr>
            <w:r>
              <w:rPr>
                <w:rFonts w:hint="eastAsia" w:ascii="宋体" w:hAnsi="宋体" w:eastAsia="宋体" w:cs="宋体"/>
                <w:color w:val="000000"/>
                <w:sz w:val="22"/>
              </w:rPr>
              <w:t xml:space="preserve">2.73 </w:t>
            </w:r>
          </w:p>
        </w:tc>
        <w:tc>
          <w:tcPr>
            <w:tcW w:w="3492" w:type="dxa"/>
            <w:tcBorders>
              <w:top w:val="nil"/>
              <w:left w:val="nil"/>
              <w:bottom w:val="single" w:color="auto" w:sz="4" w:space="0"/>
              <w:right w:val="single" w:color="auto" w:sz="4" w:space="0"/>
            </w:tcBorders>
            <w:shd w:val="clear" w:color="auto" w:fill="auto"/>
            <w:vAlign w:val="center"/>
          </w:tcPr>
          <w:p w14:paraId="64E97195">
            <w:pPr>
              <w:jc w:val="right"/>
              <w:rPr>
                <w:rFonts w:ascii="宋体" w:hAnsi="宋体" w:eastAsia="宋体" w:cs="宋体"/>
                <w:color w:val="000000"/>
                <w:sz w:val="22"/>
              </w:rPr>
            </w:pPr>
            <w:r>
              <w:rPr>
                <w:rFonts w:hint="eastAsia" w:ascii="宋体" w:hAnsi="宋体" w:eastAsia="宋体" w:cs="宋体"/>
                <w:color w:val="000000"/>
                <w:sz w:val="22"/>
              </w:rPr>
              <w:t xml:space="preserve">2.73 </w:t>
            </w:r>
          </w:p>
        </w:tc>
        <w:tc>
          <w:tcPr>
            <w:tcW w:w="3000" w:type="dxa"/>
            <w:tcBorders>
              <w:top w:val="nil"/>
              <w:left w:val="nil"/>
              <w:bottom w:val="single" w:color="auto" w:sz="4" w:space="0"/>
              <w:right w:val="single" w:color="auto" w:sz="8" w:space="0"/>
            </w:tcBorders>
            <w:shd w:val="clear" w:color="auto" w:fill="auto"/>
            <w:vAlign w:val="center"/>
          </w:tcPr>
          <w:p w14:paraId="5075D5C6">
            <w:pPr>
              <w:jc w:val="right"/>
              <w:rPr>
                <w:rFonts w:ascii="宋体" w:hAnsi="宋体" w:eastAsia="宋体" w:cs="宋体"/>
                <w:color w:val="000000"/>
                <w:sz w:val="22"/>
              </w:rPr>
            </w:pPr>
            <w:r>
              <w:rPr>
                <w:rFonts w:hint="eastAsia" w:ascii="宋体" w:hAnsi="宋体" w:eastAsia="宋体" w:cs="宋体"/>
                <w:color w:val="000000"/>
                <w:sz w:val="22"/>
              </w:rPr>
              <w:t>　</w:t>
            </w:r>
          </w:p>
        </w:tc>
      </w:tr>
      <w:tr w14:paraId="58255D2C">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360D76E0">
            <w:pPr>
              <w:rPr>
                <w:rFonts w:ascii="宋体" w:hAnsi="宋体" w:eastAsia="宋体" w:cs="宋体"/>
                <w:color w:val="000000"/>
                <w:sz w:val="22"/>
              </w:rPr>
            </w:pPr>
            <w:r>
              <w:rPr>
                <w:rFonts w:hint="eastAsia" w:ascii="宋体" w:hAnsi="宋体" w:eastAsia="宋体" w:cs="宋体"/>
                <w:color w:val="000000"/>
                <w:sz w:val="22"/>
              </w:rPr>
              <w:t>2080505</w:t>
            </w:r>
          </w:p>
        </w:tc>
        <w:tc>
          <w:tcPr>
            <w:tcW w:w="3201" w:type="dxa"/>
            <w:tcBorders>
              <w:top w:val="nil"/>
              <w:left w:val="nil"/>
              <w:bottom w:val="single" w:color="auto" w:sz="4" w:space="0"/>
              <w:right w:val="single" w:color="auto" w:sz="4" w:space="0"/>
            </w:tcBorders>
            <w:shd w:val="clear" w:color="auto" w:fill="auto"/>
            <w:vAlign w:val="center"/>
          </w:tcPr>
          <w:p w14:paraId="1887F653">
            <w:pPr>
              <w:rPr>
                <w:rFonts w:ascii="宋体" w:hAnsi="宋体" w:eastAsia="宋体" w:cs="宋体"/>
                <w:color w:val="000000"/>
                <w:sz w:val="22"/>
              </w:rPr>
            </w:pPr>
            <w:r>
              <w:rPr>
                <w:rFonts w:hint="eastAsia" w:ascii="宋体" w:hAnsi="宋体" w:eastAsia="宋体" w:cs="宋体"/>
                <w:color w:val="000000"/>
                <w:sz w:val="22"/>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63B70CDA">
            <w:pPr>
              <w:jc w:val="right"/>
              <w:rPr>
                <w:rFonts w:ascii="宋体" w:hAnsi="宋体" w:eastAsia="宋体" w:cs="宋体"/>
                <w:color w:val="000000"/>
                <w:sz w:val="22"/>
              </w:rPr>
            </w:pPr>
            <w:r>
              <w:rPr>
                <w:rFonts w:hint="eastAsia" w:ascii="宋体" w:hAnsi="宋体" w:eastAsia="宋体" w:cs="宋体"/>
                <w:color w:val="000000"/>
                <w:sz w:val="22"/>
              </w:rPr>
              <w:t xml:space="preserve">58.32 </w:t>
            </w:r>
          </w:p>
        </w:tc>
        <w:tc>
          <w:tcPr>
            <w:tcW w:w="3492" w:type="dxa"/>
            <w:tcBorders>
              <w:top w:val="nil"/>
              <w:left w:val="nil"/>
              <w:bottom w:val="single" w:color="auto" w:sz="4" w:space="0"/>
              <w:right w:val="single" w:color="auto" w:sz="4" w:space="0"/>
            </w:tcBorders>
            <w:shd w:val="clear" w:color="auto" w:fill="auto"/>
            <w:vAlign w:val="center"/>
          </w:tcPr>
          <w:p w14:paraId="0F2EEA2D">
            <w:pPr>
              <w:jc w:val="right"/>
              <w:rPr>
                <w:rFonts w:ascii="宋体" w:hAnsi="宋体" w:eastAsia="宋体" w:cs="宋体"/>
                <w:color w:val="000000"/>
                <w:sz w:val="22"/>
              </w:rPr>
            </w:pPr>
            <w:r>
              <w:rPr>
                <w:rFonts w:hint="eastAsia" w:ascii="宋体" w:hAnsi="宋体" w:eastAsia="宋体" w:cs="宋体"/>
                <w:color w:val="000000"/>
                <w:sz w:val="22"/>
              </w:rPr>
              <w:t xml:space="preserve">58.32 </w:t>
            </w:r>
          </w:p>
        </w:tc>
        <w:tc>
          <w:tcPr>
            <w:tcW w:w="3000" w:type="dxa"/>
            <w:tcBorders>
              <w:top w:val="nil"/>
              <w:left w:val="nil"/>
              <w:bottom w:val="single" w:color="auto" w:sz="4" w:space="0"/>
              <w:right w:val="single" w:color="auto" w:sz="8" w:space="0"/>
            </w:tcBorders>
            <w:shd w:val="clear" w:color="auto" w:fill="auto"/>
            <w:vAlign w:val="center"/>
          </w:tcPr>
          <w:p w14:paraId="2405BAB5">
            <w:pPr>
              <w:jc w:val="right"/>
              <w:rPr>
                <w:rFonts w:ascii="宋体" w:hAnsi="宋体" w:eastAsia="宋体" w:cs="宋体"/>
                <w:color w:val="000000"/>
                <w:sz w:val="22"/>
              </w:rPr>
            </w:pPr>
            <w:r>
              <w:rPr>
                <w:rFonts w:hint="eastAsia" w:ascii="宋体" w:hAnsi="宋体" w:eastAsia="宋体" w:cs="宋体"/>
                <w:color w:val="000000"/>
                <w:sz w:val="22"/>
              </w:rPr>
              <w:t>　</w:t>
            </w:r>
          </w:p>
        </w:tc>
      </w:tr>
      <w:tr w14:paraId="602BCB19">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161A156A">
            <w:pPr>
              <w:rPr>
                <w:rFonts w:ascii="宋体" w:hAnsi="宋体" w:eastAsia="宋体" w:cs="宋体"/>
                <w:color w:val="000000"/>
                <w:sz w:val="22"/>
              </w:rPr>
            </w:pPr>
            <w:r>
              <w:rPr>
                <w:rFonts w:hint="eastAsia" w:ascii="宋体" w:hAnsi="宋体" w:eastAsia="宋体" w:cs="宋体"/>
                <w:color w:val="000000"/>
                <w:sz w:val="22"/>
              </w:rPr>
              <w:t>2089999</w:t>
            </w:r>
          </w:p>
        </w:tc>
        <w:tc>
          <w:tcPr>
            <w:tcW w:w="3201" w:type="dxa"/>
            <w:tcBorders>
              <w:top w:val="nil"/>
              <w:left w:val="nil"/>
              <w:bottom w:val="single" w:color="auto" w:sz="4" w:space="0"/>
              <w:right w:val="single" w:color="auto" w:sz="4" w:space="0"/>
            </w:tcBorders>
            <w:shd w:val="clear" w:color="auto" w:fill="auto"/>
            <w:vAlign w:val="center"/>
          </w:tcPr>
          <w:p w14:paraId="1F4CD733">
            <w:pPr>
              <w:rPr>
                <w:rFonts w:ascii="宋体" w:hAnsi="宋体" w:eastAsia="宋体" w:cs="宋体"/>
                <w:color w:val="000000"/>
                <w:sz w:val="22"/>
              </w:rPr>
            </w:pPr>
            <w:r>
              <w:rPr>
                <w:rFonts w:hint="eastAsia" w:ascii="宋体" w:hAnsi="宋体" w:eastAsia="宋体" w:cs="宋体"/>
                <w:color w:val="000000"/>
                <w:sz w:val="22"/>
              </w:rPr>
              <w:t>其他社会保障和就业支出</w:t>
            </w:r>
          </w:p>
        </w:tc>
        <w:tc>
          <w:tcPr>
            <w:tcW w:w="3000" w:type="dxa"/>
            <w:tcBorders>
              <w:top w:val="nil"/>
              <w:left w:val="nil"/>
              <w:bottom w:val="single" w:color="auto" w:sz="4" w:space="0"/>
              <w:right w:val="single" w:color="auto" w:sz="4" w:space="0"/>
            </w:tcBorders>
            <w:shd w:val="clear" w:color="auto" w:fill="auto"/>
            <w:vAlign w:val="center"/>
          </w:tcPr>
          <w:p w14:paraId="1A8C1209">
            <w:pPr>
              <w:jc w:val="right"/>
              <w:rPr>
                <w:rFonts w:ascii="宋体" w:hAnsi="宋体" w:eastAsia="宋体" w:cs="宋体"/>
                <w:color w:val="000000"/>
                <w:sz w:val="22"/>
              </w:rPr>
            </w:pPr>
            <w:r>
              <w:rPr>
                <w:rFonts w:hint="eastAsia" w:ascii="宋体" w:hAnsi="宋体" w:eastAsia="宋体" w:cs="宋体"/>
                <w:color w:val="000000"/>
                <w:sz w:val="22"/>
              </w:rPr>
              <w:t xml:space="preserve">0.02 </w:t>
            </w:r>
          </w:p>
        </w:tc>
        <w:tc>
          <w:tcPr>
            <w:tcW w:w="3492" w:type="dxa"/>
            <w:tcBorders>
              <w:top w:val="nil"/>
              <w:left w:val="nil"/>
              <w:bottom w:val="single" w:color="auto" w:sz="4" w:space="0"/>
              <w:right w:val="single" w:color="auto" w:sz="4" w:space="0"/>
            </w:tcBorders>
            <w:shd w:val="clear" w:color="auto" w:fill="auto"/>
            <w:vAlign w:val="center"/>
          </w:tcPr>
          <w:p w14:paraId="1847655E">
            <w:pPr>
              <w:jc w:val="right"/>
              <w:rPr>
                <w:rFonts w:ascii="宋体" w:hAnsi="宋体" w:eastAsia="宋体" w:cs="宋体"/>
                <w:color w:val="000000"/>
                <w:sz w:val="22"/>
              </w:rPr>
            </w:pPr>
            <w:r>
              <w:rPr>
                <w:rFonts w:hint="eastAsia" w:ascii="宋体" w:hAnsi="宋体" w:eastAsia="宋体" w:cs="宋体"/>
                <w:color w:val="000000"/>
                <w:sz w:val="22"/>
              </w:rPr>
              <w:t xml:space="preserve">0.02 </w:t>
            </w:r>
          </w:p>
        </w:tc>
        <w:tc>
          <w:tcPr>
            <w:tcW w:w="3000" w:type="dxa"/>
            <w:tcBorders>
              <w:top w:val="nil"/>
              <w:left w:val="nil"/>
              <w:bottom w:val="single" w:color="auto" w:sz="4" w:space="0"/>
              <w:right w:val="single" w:color="auto" w:sz="8" w:space="0"/>
            </w:tcBorders>
            <w:shd w:val="clear" w:color="auto" w:fill="auto"/>
            <w:vAlign w:val="center"/>
          </w:tcPr>
          <w:p w14:paraId="3710048D">
            <w:pPr>
              <w:jc w:val="right"/>
              <w:rPr>
                <w:rFonts w:ascii="宋体" w:hAnsi="宋体" w:eastAsia="宋体" w:cs="宋体"/>
                <w:color w:val="000000"/>
                <w:sz w:val="22"/>
              </w:rPr>
            </w:pPr>
            <w:r>
              <w:rPr>
                <w:rFonts w:hint="eastAsia" w:ascii="宋体" w:hAnsi="宋体" w:eastAsia="宋体" w:cs="宋体"/>
                <w:color w:val="000000"/>
                <w:sz w:val="22"/>
              </w:rPr>
              <w:t>　</w:t>
            </w:r>
          </w:p>
        </w:tc>
      </w:tr>
      <w:tr w14:paraId="418BA8D9">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72743485">
            <w:pPr>
              <w:rPr>
                <w:rFonts w:ascii="宋体" w:hAnsi="宋体" w:eastAsia="宋体" w:cs="宋体"/>
                <w:color w:val="000000"/>
                <w:sz w:val="22"/>
              </w:rPr>
            </w:pPr>
            <w:r>
              <w:rPr>
                <w:rFonts w:hint="eastAsia" w:ascii="宋体" w:hAnsi="宋体" w:eastAsia="宋体" w:cs="宋体"/>
                <w:color w:val="000000"/>
                <w:sz w:val="22"/>
              </w:rPr>
              <w:t>2101101</w:t>
            </w:r>
          </w:p>
        </w:tc>
        <w:tc>
          <w:tcPr>
            <w:tcW w:w="3201" w:type="dxa"/>
            <w:tcBorders>
              <w:top w:val="single" w:color="auto" w:sz="4" w:space="0"/>
              <w:left w:val="nil"/>
              <w:bottom w:val="single" w:color="auto" w:sz="4" w:space="0"/>
              <w:right w:val="single" w:color="auto" w:sz="4" w:space="0"/>
            </w:tcBorders>
            <w:shd w:val="clear" w:color="auto" w:fill="auto"/>
            <w:vAlign w:val="center"/>
          </w:tcPr>
          <w:p w14:paraId="251599B4">
            <w:pPr>
              <w:rPr>
                <w:rFonts w:ascii="宋体" w:hAnsi="宋体" w:eastAsia="宋体" w:cs="宋体"/>
                <w:color w:val="000000"/>
                <w:sz w:val="22"/>
              </w:rPr>
            </w:pPr>
            <w:r>
              <w:rPr>
                <w:rFonts w:hint="eastAsia" w:ascii="宋体" w:hAnsi="宋体" w:eastAsia="宋体" w:cs="宋体"/>
                <w:color w:val="000000"/>
                <w:sz w:val="22"/>
              </w:rPr>
              <w:t>行政单位医疗</w:t>
            </w:r>
          </w:p>
        </w:tc>
        <w:tc>
          <w:tcPr>
            <w:tcW w:w="3000" w:type="dxa"/>
            <w:tcBorders>
              <w:top w:val="single" w:color="auto" w:sz="4" w:space="0"/>
              <w:left w:val="nil"/>
              <w:bottom w:val="single" w:color="auto" w:sz="4" w:space="0"/>
              <w:right w:val="single" w:color="auto" w:sz="4" w:space="0"/>
            </w:tcBorders>
            <w:shd w:val="clear" w:color="auto" w:fill="auto"/>
            <w:vAlign w:val="center"/>
          </w:tcPr>
          <w:p w14:paraId="5E02FBF2">
            <w:pPr>
              <w:jc w:val="right"/>
              <w:rPr>
                <w:rFonts w:ascii="宋体" w:hAnsi="宋体" w:eastAsia="宋体" w:cs="宋体"/>
                <w:color w:val="000000"/>
                <w:sz w:val="22"/>
              </w:rPr>
            </w:pPr>
            <w:r>
              <w:rPr>
                <w:rFonts w:hint="eastAsia" w:ascii="宋体" w:hAnsi="宋体" w:eastAsia="宋体" w:cs="宋体"/>
                <w:color w:val="000000"/>
                <w:sz w:val="22"/>
              </w:rPr>
              <w:t xml:space="preserve">22.08 </w:t>
            </w:r>
          </w:p>
        </w:tc>
        <w:tc>
          <w:tcPr>
            <w:tcW w:w="3492" w:type="dxa"/>
            <w:tcBorders>
              <w:top w:val="single" w:color="auto" w:sz="4" w:space="0"/>
              <w:left w:val="nil"/>
              <w:bottom w:val="single" w:color="auto" w:sz="4" w:space="0"/>
              <w:right w:val="single" w:color="auto" w:sz="4" w:space="0"/>
            </w:tcBorders>
            <w:shd w:val="clear" w:color="auto" w:fill="auto"/>
            <w:vAlign w:val="center"/>
          </w:tcPr>
          <w:p w14:paraId="070E6B2C">
            <w:pPr>
              <w:jc w:val="right"/>
              <w:rPr>
                <w:rFonts w:ascii="宋体" w:hAnsi="宋体" w:eastAsia="宋体" w:cs="宋体"/>
                <w:color w:val="000000"/>
                <w:sz w:val="22"/>
              </w:rPr>
            </w:pPr>
            <w:r>
              <w:rPr>
                <w:rFonts w:hint="eastAsia" w:ascii="宋体" w:hAnsi="宋体" w:eastAsia="宋体" w:cs="宋体"/>
                <w:color w:val="000000"/>
                <w:sz w:val="22"/>
              </w:rPr>
              <w:t xml:space="preserve">22.08 </w:t>
            </w:r>
          </w:p>
        </w:tc>
        <w:tc>
          <w:tcPr>
            <w:tcW w:w="3000" w:type="dxa"/>
            <w:tcBorders>
              <w:top w:val="single" w:color="auto" w:sz="4" w:space="0"/>
              <w:left w:val="nil"/>
              <w:bottom w:val="single" w:color="auto" w:sz="4" w:space="0"/>
              <w:right w:val="single" w:color="auto" w:sz="4" w:space="0"/>
            </w:tcBorders>
            <w:shd w:val="clear" w:color="auto" w:fill="auto"/>
            <w:vAlign w:val="center"/>
          </w:tcPr>
          <w:p w14:paraId="304F7BC1">
            <w:pPr>
              <w:jc w:val="right"/>
              <w:rPr>
                <w:rFonts w:ascii="宋体" w:hAnsi="宋体" w:eastAsia="宋体" w:cs="宋体"/>
                <w:color w:val="000000"/>
                <w:sz w:val="22"/>
              </w:rPr>
            </w:pPr>
            <w:r>
              <w:rPr>
                <w:rFonts w:hint="eastAsia" w:ascii="宋体" w:hAnsi="宋体" w:eastAsia="宋体" w:cs="宋体"/>
                <w:color w:val="000000"/>
                <w:sz w:val="22"/>
              </w:rPr>
              <w:t>　</w:t>
            </w:r>
          </w:p>
        </w:tc>
      </w:tr>
      <w:tr w14:paraId="1BD01893">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74844AC2">
            <w:pPr>
              <w:rPr>
                <w:rFonts w:ascii="宋体" w:hAnsi="宋体" w:eastAsia="宋体" w:cs="宋体"/>
                <w:color w:val="000000"/>
                <w:sz w:val="22"/>
              </w:rPr>
            </w:pPr>
            <w:r>
              <w:rPr>
                <w:rFonts w:hint="eastAsia" w:ascii="宋体" w:hAnsi="宋体" w:eastAsia="宋体" w:cs="宋体"/>
                <w:color w:val="000000"/>
                <w:sz w:val="22"/>
              </w:rPr>
              <w:t>2101199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3D3C2D6A">
            <w:pPr>
              <w:rPr>
                <w:rFonts w:ascii="宋体" w:hAnsi="宋体" w:eastAsia="宋体" w:cs="宋体"/>
                <w:color w:val="000000"/>
                <w:sz w:val="22"/>
              </w:rPr>
            </w:pPr>
            <w:r>
              <w:rPr>
                <w:rFonts w:hint="eastAsia" w:ascii="宋体" w:hAnsi="宋体" w:eastAsia="宋体" w:cs="宋体"/>
                <w:color w:val="000000"/>
                <w:sz w:val="22"/>
              </w:rPr>
              <w:t>其他行政事业单位医疗支出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0F462494">
            <w:pPr>
              <w:jc w:val="right"/>
              <w:rPr>
                <w:rFonts w:ascii="宋体" w:hAnsi="宋体" w:eastAsia="宋体" w:cs="宋体"/>
                <w:color w:val="000000"/>
                <w:sz w:val="22"/>
              </w:rPr>
            </w:pPr>
            <w:r>
              <w:rPr>
                <w:rFonts w:hint="eastAsia" w:ascii="宋体" w:hAnsi="宋体" w:eastAsia="宋体" w:cs="宋体"/>
                <w:color w:val="000000"/>
                <w:sz w:val="22"/>
              </w:rPr>
              <w:t xml:space="preserve">14.76 </w:t>
            </w:r>
          </w:p>
        </w:tc>
        <w:tc>
          <w:tcPr>
            <w:tcW w:w="3492" w:type="dxa"/>
            <w:tcBorders>
              <w:top w:val="single" w:color="auto" w:sz="4" w:space="0"/>
              <w:left w:val="nil"/>
              <w:bottom w:val="single" w:color="auto" w:sz="4" w:space="0"/>
              <w:right w:val="single" w:color="auto" w:sz="4" w:space="0"/>
            </w:tcBorders>
            <w:shd w:val="clear" w:color="auto" w:fill="auto"/>
            <w:vAlign w:val="center"/>
          </w:tcPr>
          <w:p w14:paraId="5500018C">
            <w:pPr>
              <w:jc w:val="right"/>
              <w:rPr>
                <w:rFonts w:ascii="宋体" w:hAnsi="宋体" w:eastAsia="宋体" w:cs="宋体"/>
                <w:color w:val="000000"/>
                <w:sz w:val="22"/>
              </w:rPr>
            </w:pPr>
            <w:r>
              <w:rPr>
                <w:rFonts w:hint="eastAsia" w:ascii="宋体" w:hAnsi="宋体" w:eastAsia="宋体" w:cs="宋体"/>
                <w:color w:val="000000"/>
                <w:sz w:val="22"/>
              </w:rPr>
              <w:t xml:space="preserve">14.76 </w:t>
            </w:r>
          </w:p>
        </w:tc>
        <w:tc>
          <w:tcPr>
            <w:tcW w:w="3000" w:type="dxa"/>
            <w:tcBorders>
              <w:top w:val="single" w:color="auto" w:sz="4" w:space="0"/>
              <w:left w:val="nil"/>
              <w:bottom w:val="single" w:color="auto" w:sz="4" w:space="0"/>
              <w:right w:val="single" w:color="auto" w:sz="4" w:space="0"/>
            </w:tcBorders>
            <w:shd w:val="clear" w:color="auto" w:fill="auto"/>
            <w:vAlign w:val="center"/>
          </w:tcPr>
          <w:p w14:paraId="239B7BB8">
            <w:pPr>
              <w:jc w:val="right"/>
              <w:rPr>
                <w:rFonts w:ascii="宋体" w:hAnsi="宋体" w:eastAsia="宋体" w:cs="宋体"/>
                <w:color w:val="000000"/>
                <w:sz w:val="22"/>
              </w:rPr>
            </w:pPr>
            <w:r>
              <w:rPr>
                <w:rFonts w:hint="eastAsia" w:ascii="宋体" w:hAnsi="宋体" w:eastAsia="宋体" w:cs="宋体"/>
                <w:color w:val="000000"/>
                <w:sz w:val="22"/>
              </w:rPr>
              <w:t>　</w:t>
            </w:r>
          </w:p>
        </w:tc>
      </w:tr>
      <w:tr w14:paraId="1D5762BF">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023A8173">
            <w:pPr>
              <w:rPr>
                <w:rFonts w:ascii="宋体" w:hAnsi="宋体" w:eastAsia="宋体" w:cs="宋体"/>
                <w:color w:val="000000"/>
                <w:sz w:val="22"/>
              </w:rPr>
            </w:pPr>
            <w:r>
              <w:rPr>
                <w:rFonts w:hint="eastAsia" w:ascii="宋体" w:hAnsi="宋体" w:eastAsia="宋体" w:cs="宋体"/>
                <w:color w:val="000000"/>
                <w:sz w:val="22"/>
              </w:rPr>
              <w:t>2110406</w:t>
            </w:r>
          </w:p>
        </w:tc>
        <w:tc>
          <w:tcPr>
            <w:tcW w:w="3201" w:type="dxa"/>
            <w:tcBorders>
              <w:top w:val="single" w:color="auto" w:sz="4" w:space="0"/>
              <w:left w:val="nil"/>
              <w:bottom w:val="single" w:color="auto" w:sz="4" w:space="0"/>
              <w:right w:val="single" w:color="auto" w:sz="4" w:space="0"/>
            </w:tcBorders>
            <w:shd w:val="clear" w:color="auto" w:fill="auto"/>
            <w:vAlign w:val="center"/>
          </w:tcPr>
          <w:p w14:paraId="00A0DCAD">
            <w:pPr>
              <w:rPr>
                <w:rFonts w:ascii="宋体" w:hAnsi="宋体" w:eastAsia="宋体" w:cs="宋体"/>
                <w:color w:val="000000"/>
                <w:sz w:val="22"/>
              </w:rPr>
            </w:pPr>
            <w:r>
              <w:rPr>
                <w:rFonts w:hint="eastAsia" w:ascii="宋体" w:hAnsi="宋体" w:eastAsia="宋体" w:cs="宋体"/>
                <w:color w:val="000000"/>
                <w:sz w:val="22"/>
              </w:rPr>
              <w:t>自然保护地</w:t>
            </w:r>
          </w:p>
        </w:tc>
        <w:tc>
          <w:tcPr>
            <w:tcW w:w="3000" w:type="dxa"/>
            <w:tcBorders>
              <w:top w:val="single" w:color="auto" w:sz="4" w:space="0"/>
              <w:left w:val="nil"/>
              <w:bottom w:val="single" w:color="auto" w:sz="4" w:space="0"/>
              <w:right w:val="single" w:color="auto" w:sz="4" w:space="0"/>
            </w:tcBorders>
            <w:shd w:val="clear" w:color="auto" w:fill="auto"/>
            <w:vAlign w:val="center"/>
          </w:tcPr>
          <w:p w14:paraId="142F0F81">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c>
          <w:tcPr>
            <w:tcW w:w="3492" w:type="dxa"/>
            <w:tcBorders>
              <w:top w:val="single" w:color="auto" w:sz="4" w:space="0"/>
              <w:left w:val="nil"/>
              <w:bottom w:val="single" w:color="auto" w:sz="4" w:space="0"/>
              <w:right w:val="single" w:color="auto" w:sz="4" w:space="0"/>
            </w:tcBorders>
            <w:shd w:val="clear" w:color="auto" w:fill="auto"/>
            <w:vAlign w:val="center"/>
          </w:tcPr>
          <w:p w14:paraId="1833423C">
            <w:pPr>
              <w:jc w:val="right"/>
              <w:rPr>
                <w:rFonts w:ascii="宋体" w:hAnsi="宋体" w:eastAsia="宋体" w:cs="宋体"/>
                <w:color w:val="000000"/>
                <w:sz w:val="22"/>
              </w:rPr>
            </w:pPr>
            <w:r>
              <w:rPr>
                <w:rFonts w:hint="eastAsia" w:ascii="宋体" w:hAnsi="宋体" w:eastAsia="宋体" w:cs="宋体"/>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5F9E3DF6">
            <w:pPr>
              <w:jc w:val="right"/>
              <w:rPr>
                <w:rFonts w:ascii="宋体" w:hAnsi="宋体" w:eastAsia="宋体" w:cs="宋体"/>
                <w:color w:val="000000"/>
                <w:sz w:val="22"/>
              </w:rPr>
            </w:pPr>
            <w:r>
              <w:rPr>
                <w:rFonts w:hint="eastAsia" w:ascii="宋体" w:hAnsi="宋体" w:eastAsia="宋体" w:cs="宋体"/>
                <w:color w:val="000000"/>
                <w:sz w:val="22"/>
              </w:rPr>
              <w:t xml:space="preserve">149.75 </w:t>
            </w:r>
          </w:p>
        </w:tc>
      </w:tr>
      <w:tr w14:paraId="646B4D1E">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1717330B">
            <w:pPr>
              <w:rPr>
                <w:rFonts w:ascii="宋体" w:hAnsi="宋体" w:eastAsia="宋体" w:cs="宋体"/>
                <w:color w:val="000000"/>
                <w:sz w:val="22"/>
              </w:rPr>
            </w:pPr>
            <w:r>
              <w:rPr>
                <w:rFonts w:hint="eastAsia" w:ascii="宋体" w:hAnsi="宋体" w:eastAsia="宋体" w:cs="宋体"/>
                <w:color w:val="000000"/>
                <w:sz w:val="22"/>
              </w:rPr>
              <w:t>2120199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5933520E">
            <w:pPr>
              <w:rPr>
                <w:rFonts w:ascii="宋体" w:hAnsi="宋体" w:eastAsia="宋体" w:cs="宋体"/>
                <w:color w:val="000000"/>
                <w:sz w:val="22"/>
              </w:rPr>
            </w:pPr>
            <w:r>
              <w:rPr>
                <w:rFonts w:hint="eastAsia" w:ascii="宋体" w:hAnsi="宋体" w:eastAsia="宋体" w:cs="宋体"/>
                <w:color w:val="000000"/>
                <w:sz w:val="22"/>
              </w:rPr>
              <w:t>其他城乡社区管理事务支出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69B866DB">
            <w:pPr>
              <w:jc w:val="right"/>
              <w:rPr>
                <w:rFonts w:ascii="宋体" w:hAnsi="宋体" w:eastAsia="宋体" w:cs="宋体"/>
                <w:color w:val="000000"/>
                <w:sz w:val="22"/>
              </w:rPr>
            </w:pPr>
            <w:r>
              <w:rPr>
                <w:rFonts w:hint="eastAsia" w:ascii="宋体" w:hAnsi="宋体" w:eastAsia="宋体" w:cs="宋体"/>
                <w:color w:val="000000"/>
                <w:sz w:val="22"/>
              </w:rPr>
              <w:t xml:space="preserve">616.34 </w:t>
            </w:r>
          </w:p>
        </w:tc>
        <w:tc>
          <w:tcPr>
            <w:tcW w:w="3492" w:type="dxa"/>
            <w:tcBorders>
              <w:top w:val="single" w:color="auto" w:sz="4" w:space="0"/>
              <w:left w:val="nil"/>
              <w:bottom w:val="single" w:color="auto" w:sz="4" w:space="0"/>
              <w:right w:val="single" w:color="auto" w:sz="4" w:space="0"/>
            </w:tcBorders>
            <w:shd w:val="clear" w:color="auto" w:fill="auto"/>
            <w:vAlign w:val="center"/>
          </w:tcPr>
          <w:p w14:paraId="37DFB7A4">
            <w:pPr>
              <w:jc w:val="right"/>
              <w:rPr>
                <w:rFonts w:ascii="宋体" w:hAnsi="宋体" w:eastAsia="宋体" w:cs="宋体"/>
                <w:color w:val="000000"/>
                <w:sz w:val="22"/>
              </w:rPr>
            </w:pPr>
            <w:r>
              <w:rPr>
                <w:rFonts w:hint="eastAsia" w:ascii="宋体" w:hAnsi="宋体" w:eastAsia="宋体" w:cs="宋体"/>
                <w:color w:val="000000"/>
                <w:sz w:val="22"/>
              </w:rPr>
              <w:t xml:space="preserve">59.96 </w:t>
            </w:r>
          </w:p>
        </w:tc>
        <w:tc>
          <w:tcPr>
            <w:tcW w:w="3000" w:type="dxa"/>
            <w:tcBorders>
              <w:top w:val="single" w:color="auto" w:sz="4" w:space="0"/>
              <w:left w:val="nil"/>
              <w:bottom w:val="single" w:color="auto" w:sz="4" w:space="0"/>
              <w:right w:val="single" w:color="auto" w:sz="4" w:space="0"/>
            </w:tcBorders>
            <w:shd w:val="clear" w:color="auto" w:fill="auto"/>
            <w:vAlign w:val="center"/>
          </w:tcPr>
          <w:p w14:paraId="261E0441">
            <w:pPr>
              <w:jc w:val="right"/>
              <w:rPr>
                <w:rFonts w:ascii="宋体" w:hAnsi="宋体" w:eastAsia="宋体" w:cs="宋体"/>
                <w:color w:val="000000"/>
                <w:sz w:val="22"/>
              </w:rPr>
            </w:pPr>
            <w:r>
              <w:rPr>
                <w:rFonts w:hint="eastAsia" w:ascii="宋体" w:hAnsi="宋体" w:eastAsia="宋体" w:cs="宋体"/>
                <w:color w:val="000000"/>
                <w:sz w:val="22"/>
              </w:rPr>
              <w:t xml:space="preserve">556.38 </w:t>
            </w:r>
          </w:p>
        </w:tc>
      </w:tr>
      <w:tr w14:paraId="05363C80">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1264BF9E">
            <w:pPr>
              <w:rPr>
                <w:rFonts w:ascii="宋体" w:hAnsi="宋体" w:eastAsia="宋体" w:cs="宋体"/>
                <w:color w:val="000000"/>
                <w:sz w:val="22"/>
              </w:rPr>
            </w:pPr>
            <w:r>
              <w:rPr>
                <w:rFonts w:hint="eastAsia" w:ascii="宋体" w:hAnsi="宋体" w:eastAsia="宋体" w:cs="宋体"/>
                <w:color w:val="000000"/>
                <w:sz w:val="22"/>
              </w:rPr>
              <w:t>2240101</w:t>
            </w:r>
          </w:p>
        </w:tc>
        <w:tc>
          <w:tcPr>
            <w:tcW w:w="3201" w:type="dxa"/>
            <w:tcBorders>
              <w:top w:val="single" w:color="auto" w:sz="4" w:space="0"/>
              <w:left w:val="nil"/>
              <w:bottom w:val="single" w:color="auto" w:sz="4" w:space="0"/>
              <w:right w:val="single" w:color="auto" w:sz="4" w:space="0"/>
            </w:tcBorders>
            <w:shd w:val="clear" w:color="auto" w:fill="auto"/>
            <w:vAlign w:val="center"/>
          </w:tcPr>
          <w:p w14:paraId="76897EBF">
            <w:pPr>
              <w:rPr>
                <w:rFonts w:ascii="宋体" w:hAnsi="宋体" w:eastAsia="宋体" w:cs="宋体"/>
                <w:color w:val="000000"/>
                <w:sz w:val="22"/>
              </w:rPr>
            </w:pPr>
            <w:r>
              <w:rPr>
                <w:rFonts w:hint="eastAsia" w:ascii="宋体" w:hAnsi="宋体" w:eastAsia="宋体" w:cs="宋体"/>
                <w:color w:val="000000"/>
                <w:sz w:val="22"/>
              </w:rPr>
              <w:t>行政运行</w:t>
            </w:r>
          </w:p>
        </w:tc>
        <w:tc>
          <w:tcPr>
            <w:tcW w:w="3000" w:type="dxa"/>
            <w:tcBorders>
              <w:top w:val="single" w:color="auto" w:sz="4" w:space="0"/>
              <w:left w:val="nil"/>
              <w:bottom w:val="single" w:color="auto" w:sz="4" w:space="0"/>
              <w:right w:val="single" w:color="auto" w:sz="4" w:space="0"/>
            </w:tcBorders>
            <w:shd w:val="clear" w:color="auto" w:fill="auto"/>
            <w:vAlign w:val="center"/>
          </w:tcPr>
          <w:p w14:paraId="36ABAD6F">
            <w:pPr>
              <w:jc w:val="right"/>
              <w:rPr>
                <w:rFonts w:ascii="宋体" w:hAnsi="宋体" w:eastAsia="宋体" w:cs="宋体"/>
                <w:color w:val="000000"/>
                <w:sz w:val="22"/>
              </w:rPr>
            </w:pPr>
            <w:r>
              <w:rPr>
                <w:rFonts w:hint="eastAsia" w:ascii="宋体" w:hAnsi="宋体" w:eastAsia="宋体" w:cs="宋体"/>
                <w:color w:val="000000"/>
                <w:sz w:val="22"/>
              </w:rPr>
              <w:t xml:space="preserve">548.98 </w:t>
            </w:r>
          </w:p>
        </w:tc>
        <w:tc>
          <w:tcPr>
            <w:tcW w:w="3492" w:type="dxa"/>
            <w:tcBorders>
              <w:top w:val="single" w:color="auto" w:sz="4" w:space="0"/>
              <w:left w:val="nil"/>
              <w:bottom w:val="single" w:color="auto" w:sz="4" w:space="0"/>
              <w:right w:val="single" w:color="auto" w:sz="4" w:space="0"/>
            </w:tcBorders>
            <w:shd w:val="clear" w:color="auto" w:fill="auto"/>
            <w:vAlign w:val="center"/>
          </w:tcPr>
          <w:p w14:paraId="0D4B4054">
            <w:pPr>
              <w:jc w:val="right"/>
              <w:rPr>
                <w:rFonts w:ascii="宋体" w:hAnsi="宋体" w:eastAsia="宋体" w:cs="宋体"/>
                <w:color w:val="000000"/>
                <w:sz w:val="22"/>
              </w:rPr>
            </w:pPr>
            <w:r>
              <w:rPr>
                <w:rFonts w:hint="eastAsia" w:ascii="宋体" w:hAnsi="宋体" w:eastAsia="宋体" w:cs="宋体"/>
                <w:color w:val="000000"/>
                <w:sz w:val="22"/>
              </w:rPr>
              <w:t xml:space="preserve">548.98 </w:t>
            </w:r>
          </w:p>
        </w:tc>
        <w:tc>
          <w:tcPr>
            <w:tcW w:w="3000" w:type="dxa"/>
            <w:tcBorders>
              <w:top w:val="single" w:color="auto" w:sz="4" w:space="0"/>
              <w:left w:val="nil"/>
              <w:bottom w:val="single" w:color="auto" w:sz="4" w:space="0"/>
              <w:right w:val="single" w:color="auto" w:sz="4" w:space="0"/>
            </w:tcBorders>
            <w:shd w:val="clear" w:color="auto" w:fill="auto"/>
            <w:vAlign w:val="center"/>
          </w:tcPr>
          <w:p w14:paraId="6C158342">
            <w:pPr>
              <w:jc w:val="right"/>
              <w:rPr>
                <w:rFonts w:ascii="宋体" w:hAnsi="宋体" w:eastAsia="宋体" w:cs="宋体"/>
                <w:color w:val="000000"/>
                <w:sz w:val="22"/>
              </w:rPr>
            </w:pPr>
            <w:r>
              <w:rPr>
                <w:rFonts w:hint="eastAsia" w:ascii="宋体" w:hAnsi="宋体" w:eastAsia="宋体" w:cs="宋体"/>
                <w:color w:val="000000"/>
                <w:sz w:val="22"/>
              </w:rPr>
              <w:t>　</w:t>
            </w:r>
          </w:p>
        </w:tc>
      </w:tr>
      <w:tr w14:paraId="3C08F30B">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385508F5">
            <w:pPr>
              <w:rPr>
                <w:rFonts w:ascii="宋体" w:hAnsi="宋体" w:eastAsia="宋体" w:cs="宋体"/>
                <w:color w:val="000000"/>
                <w:sz w:val="22"/>
              </w:rPr>
            </w:pPr>
            <w:r>
              <w:rPr>
                <w:rFonts w:hint="eastAsia" w:ascii="宋体" w:hAnsi="宋体" w:eastAsia="宋体" w:cs="宋体"/>
                <w:color w:val="000000"/>
                <w:sz w:val="22"/>
              </w:rPr>
              <w:t>2240109</w:t>
            </w:r>
          </w:p>
        </w:tc>
        <w:tc>
          <w:tcPr>
            <w:tcW w:w="3201" w:type="dxa"/>
            <w:tcBorders>
              <w:top w:val="single" w:color="auto" w:sz="4" w:space="0"/>
              <w:left w:val="nil"/>
              <w:bottom w:val="single" w:color="auto" w:sz="4" w:space="0"/>
              <w:right w:val="single" w:color="auto" w:sz="4" w:space="0"/>
            </w:tcBorders>
            <w:shd w:val="clear" w:color="auto" w:fill="auto"/>
            <w:vAlign w:val="center"/>
          </w:tcPr>
          <w:p w14:paraId="7DEE1BA0">
            <w:pPr>
              <w:rPr>
                <w:rFonts w:ascii="宋体" w:hAnsi="宋体" w:eastAsia="宋体" w:cs="宋体"/>
                <w:color w:val="000000"/>
                <w:sz w:val="22"/>
              </w:rPr>
            </w:pPr>
            <w:r>
              <w:rPr>
                <w:rFonts w:hint="eastAsia" w:ascii="宋体" w:hAnsi="宋体" w:eastAsia="宋体" w:cs="宋体"/>
                <w:color w:val="000000"/>
                <w:sz w:val="22"/>
              </w:rPr>
              <w:t>应急管理</w:t>
            </w:r>
          </w:p>
        </w:tc>
        <w:tc>
          <w:tcPr>
            <w:tcW w:w="3000" w:type="dxa"/>
            <w:tcBorders>
              <w:top w:val="single" w:color="auto" w:sz="4" w:space="0"/>
              <w:left w:val="nil"/>
              <w:bottom w:val="single" w:color="auto" w:sz="4" w:space="0"/>
              <w:right w:val="single" w:color="auto" w:sz="4" w:space="0"/>
            </w:tcBorders>
            <w:shd w:val="clear" w:color="auto" w:fill="auto"/>
            <w:vAlign w:val="center"/>
          </w:tcPr>
          <w:p w14:paraId="4F702F6A">
            <w:pPr>
              <w:jc w:val="right"/>
              <w:rPr>
                <w:rFonts w:ascii="宋体" w:hAnsi="宋体" w:eastAsia="宋体" w:cs="宋体"/>
                <w:color w:val="000000"/>
                <w:sz w:val="22"/>
              </w:rPr>
            </w:pPr>
            <w:r>
              <w:rPr>
                <w:rFonts w:hint="eastAsia" w:ascii="宋体" w:hAnsi="宋体" w:eastAsia="宋体" w:cs="宋体"/>
                <w:color w:val="000000"/>
                <w:sz w:val="22"/>
              </w:rPr>
              <w:t xml:space="preserve">108.81 </w:t>
            </w:r>
          </w:p>
        </w:tc>
        <w:tc>
          <w:tcPr>
            <w:tcW w:w="3492" w:type="dxa"/>
            <w:tcBorders>
              <w:top w:val="single" w:color="auto" w:sz="4" w:space="0"/>
              <w:left w:val="nil"/>
              <w:bottom w:val="single" w:color="auto" w:sz="4" w:space="0"/>
              <w:right w:val="single" w:color="auto" w:sz="4" w:space="0"/>
            </w:tcBorders>
            <w:shd w:val="clear" w:color="auto" w:fill="auto"/>
            <w:vAlign w:val="center"/>
          </w:tcPr>
          <w:p w14:paraId="6168E423">
            <w:pPr>
              <w:jc w:val="right"/>
              <w:rPr>
                <w:rFonts w:ascii="宋体" w:hAnsi="宋体" w:eastAsia="宋体" w:cs="宋体"/>
                <w:color w:val="000000"/>
                <w:sz w:val="22"/>
              </w:rPr>
            </w:pPr>
            <w:r>
              <w:rPr>
                <w:rFonts w:hint="eastAsia" w:ascii="宋体" w:hAnsi="宋体" w:eastAsia="宋体" w:cs="宋体"/>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55667ED0">
            <w:pPr>
              <w:jc w:val="right"/>
              <w:rPr>
                <w:rFonts w:ascii="宋体" w:hAnsi="宋体" w:eastAsia="宋体" w:cs="宋体"/>
                <w:color w:val="000000"/>
                <w:sz w:val="22"/>
              </w:rPr>
            </w:pPr>
            <w:r>
              <w:rPr>
                <w:rFonts w:hint="eastAsia" w:ascii="宋体" w:hAnsi="宋体" w:eastAsia="宋体" w:cs="宋体"/>
                <w:color w:val="000000"/>
                <w:sz w:val="22"/>
              </w:rPr>
              <w:t xml:space="preserve">108.81 </w:t>
            </w:r>
          </w:p>
        </w:tc>
      </w:tr>
      <w:tr w14:paraId="6B5DB15C">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5BD2EBAD">
            <w:pPr>
              <w:rPr>
                <w:rFonts w:ascii="宋体" w:hAnsi="宋体" w:eastAsia="宋体" w:cs="宋体"/>
                <w:color w:val="000000"/>
                <w:sz w:val="22"/>
              </w:rPr>
            </w:pPr>
            <w:r>
              <w:rPr>
                <w:rFonts w:hint="eastAsia"/>
                <w:color w:val="000000"/>
                <w:sz w:val="22"/>
              </w:rPr>
              <w:t>2240199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00F787C0">
            <w:pPr>
              <w:rPr>
                <w:rFonts w:ascii="宋体" w:hAnsi="宋体" w:eastAsia="宋体" w:cs="宋体"/>
                <w:color w:val="000000"/>
                <w:sz w:val="22"/>
              </w:rPr>
            </w:pPr>
            <w:r>
              <w:rPr>
                <w:rFonts w:hint="eastAsia"/>
                <w:color w:val="000000"/>
                <w:sz w:val="22"/>
              </w:rPr>
              <w:t>其他应急管理支出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6DC14B2A">
            <w:pPr>
              <w:jc w:val="right"/>
              <w:rPr>
                <w:rFonts w:ascii="宋体" w:hAnsi="宋体" w:eastAsia="宋体" w:cs="宋体"/>
                <w:color w:val="000000"/>
                <w:sz w:val="22"/>
              </w:rPr>
            </w:pPr>
            <w:r>
              <w:rPr>
                <w:rFonts w:hint="eastAsia"/>
                <w:color w:val="000000"/>
                <w:sz w:val="22"/>
              </w:rPr>
              <w:t xml:space="preserve">20.22 </w:t>
            </w:r>
          </w:p>
        </w:tc>
        <w:tc>
          <w:tcPr>
            <w:tcW w:w="3492" w:type="dxa"/>
            <w:tcBorders>
              <w:top w:val="single" w:color="auto" w:sz="4" w:space="0"/>
              <w:left w:val="nil"/>
              <w:bottom w:val="single" w:color="auto" w:sz="4" w:space="0"/>
              <w:right w:val="single" w:color="auto" w:sz="4" w:space="0"/>
            </w:tcBorders>
            <w:shd w:val="clear" w:color="auto" w:fill="auto"/>
            <w:vAlign w:val="center"/>
          </w:tcPr>
          <w:p w14:paraId="276A7ED1">
            <w:pPr>
              <w:jc w:val="right"/>
              <w:rPr>
                <w:rFonts w:ascii="宋体" w:hAnsi="宋体" w:eastAsia="宋体" w:cs="宋体"/>
                <w:color w:val="000000"/>
                <w:sz w:val="22"/>
              </w:rPr>
            </w:pPr>
            <w:r>
              <w:rPr>
                <w:rFonts w:hint="eastAsia"/>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27419C45">
            <w:pPr>
              <w:jc w:val="right"/>
              <w:rPr>
                <w:rFonts w:ascii="宋体" w:hAnsi="宋体" w:eastAsia="宋体" w:cs="宋体"/>
                <w:color w:val="000000"/>
                <w:sz w:val="22"/>
              </w:rPr>
            </w:pPr>
            <w:r>
              <w:rPr>
                <w:rFonts w:hint="eastAsia"/>
                <w:color w:val="000000"/>
                <w:sz w:val="22"/>
              </w:rPr>
              <w:t xml:space="preserve">20.22 </w:t>
            </w:r>
          </w:p>
        </w:tc>
      </w:tr>
      <w:tr w14:paraId="31BF7313">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4" w:space="0"/>
              <w:right w:val="single" w:color="auto" w:sz="4" w:space="0"/>
            </w:tcBorders>
            <w:shd w:val="clear" w:color="auto" w:fill="auto"/>
            <w:vAlign w:val="center"/>
          </w:tcPr>
          <w:p w14:paraId="5C4B0A01">
            <w:pPr>
              <w:rPr>
                <w:rFonts w:ascii="宋体" w:hAnsi="宋体" w:eastAsia="宋体" w:cs="宋体"/>
                <w:color w:val="000000"/>
                <w:sz w:val="22"/>
              </w:rPr>
            </w:pPr>
            <w:r>
              <w:rPr>
                <w:rFonts w:hint="eastAsia"/>
                <w:color w:val="000000"/>
                <w:sz w:val="22"/>
              </w:rPr>
              <w:t>2240299</w:t>
            </w:r>
          </w:p>
        </w:tc>
        <w:tc>
          <w:tcPr>
            <w:tcW w:w="3201" w:type="dxa"/>
            <w:tcBorders>
              <w:top w:val="single" w:color="auto" w:sz="4" w:space="0"/>
              <w:left w:val="nil"/>
              <w:bottom w:val="single" w:color="auto" w:sz="4" w:space="0"/>
              <w:right w:val="single" w:color="auto" w:sz="4" w:space="0"/>
            </w:tcBorders>
            <w:shd w:val="clear" w:color="auto" w:fill="auto"/>
            <w:vAlign w:val="center"/>
          </w:tcPr>
          <w:p w14:paraId="11AD1E87">
            <w:pPr>
              <w:rPr>
                <w:rFonts w:ascii="宋体" w:hAnsi="宋体" w:eastAsia="宋体" w:cs="宋体"/>
                <w:color w:val="000000"/>
                <w:sz w:val="22"/>
              </w:rPr>
            </w:pPr>
            <w:r>
              <w:rPr>
                <w:rFonts w:hint="eastAsia"/>
                <w:color w:val="000000"/>
                <w:sz w:val="22"/>
              </w:rPr>
              <w:t>其他消防救援事务支出</w:t>
            </w:r>
          </w:p>
        </w:tc>
        <w:tc>
          <w:tcPr>
            <w:tcW w:w="3000" w:type="dxa"/>
            <w:tcBorders>
              <w:top w:val="single" w:color="auto" w:sz="4" w:space="0"/>
              <w:left w:val="nil"/>
              <w:bottom w:val="single" w:color="auto" w:sz="4" w:space="0"/>
              <w:right w:val="single" w:color="auto" w:sz="4" w:space="0"/>
            </w:tcBorders>
            <w:shd w:val="clear" w:color="auto" w:fill="auto"/>
            <w:vAlign w:val="center"/>
          </w:tcPr>
          <w:p w14:paraId="166BA286">
            <w:pPr>
              <w:jc w:val="right"/>
              <w:rPr>
                <w:rFonts w:ascii="宋体" w:hAnsi="宋体" w:eastAsia="宋体" w:cs="宋体"/>
                <w:color w:val="000000"/>
                <w:sz w:val="22"/>
              </w:rPr>
            </w:pPr>
            <w:r>
              <w:rPr>
                <w:rFonts w:hint="eastAsia"/>
                <w:color w:val="000000"/>
                <w:sz w:val="22"/>
              </w:rPr>
              <w:t xml:space="preserve">1.80 </w:t>
            </w:r>
          </w:p>
        </w:tc>
        <w:tc>
          <w:tcPr>
            <w:tcW w:w="3492" w:type="dxa"/>
            <w:tcBorders>
              <w:top w:val="single" w:color="auto" w:sz="4" w:space="0"/>
              <w:left w:val="nil"/>
              <w:bottom w:val="single" w:color="auto" w:sz="4" w:space="0"/>
              <w:right w:val="single" w:color="auto" w:sz="4" w:space="0"/>
            </w:tcBorders>
            <w:shd w:val="clear" w:color="auto" w:fill="auto"/>
            <w:vAlign w:val="center"/>
          </w:tcPr>
          <w:p w14:paraId="51B8475D">
            <w:pPr>
              <w:jc w:val="right"/>
              <w:rPr>
                <w:rFonts w:ascii="宋体" w:hAnsi="宋体" w:eastAsia="宋体" w:cs="宋体"/>
                <w:color w:val="000000"/>
                <w:sz w:val="22"/>
              </w:rPr>
            </w:pPr>
            <w:r>
              <w:rPr>
                <w:rFonts w:hint="eastAsia"/>
                <w:color w:val="000000"/>
                <w:sz w:val="22"/>
              </w:rPr>
              <w:t xml:space="preserve">1.80 </w:t>
            </w:r>
          </w:p>
        </w:tc>
        <w:tc>
          <w:tcPr>
            <w:tcW w:w="3000" w:type="dxa"/>
            <w:tcBorders>
              <w:top w:val="single" w:color="auto" w:sz="4" w:space="0"/>
              <w:left w:val="nil"/>
              <w:bottom w:val="single" w:color="auto" w:sz="4" w:space="0"/>
              <w:right w:val="single" w:color="auto" w:sz="4" w:space="0"/>
            </w:tcBorders>
            <w:shd w:val="clear" w:color="auto" w:fill="auto"/>
            <w:vAlign w:val="center"/>
          </w:tcPr>
          <w:p w14:paraId="665A58B0">
            <w:pPr>
              <w:jc w:val="right"/>
              <w:rPr>
                <w:rFonts w:ascii="宋体" w:hAnsi="宋体" w:eastAsia="宋体" w:cs="宋体"/>
                <w:color w:val="000000"/>
                <w:sz w:val="22"/>
              </w:rPr>
            </w:pPr>
            <w:r>
              <w:rPr>
                <w:rFonts w:hint="eastAsia"/>
                <w:color w:val="000000"/>
                <w:sz w:val="22"/>
              </w:rPr>
              <w:t>　</w:t>
            </w:r>
          </w:p>
        </w:tc>
      </w:tr>
      <w:tr w14:paraId="5A03D6D2">
        <w:tblPrEx>
          <w:tblCellMar>
            <w:top w:w="0" w:type="dxa"/>
            <w:left w:w="108" w:type="dxa"/>
            <w:bottom w:w="0" w:type="dxa"/>
            <w:right w:w="108" w:type="dxa"/>
          </w:tblCellMar>
        </w:tblPrEx>
        <w:trPr>
          <w:trHeight w:val="450" w:hRule="atLeast"/>
          <w:jc w:val="center"/>
        </w:trPr>
        <w:tc>
          <w:tcPr>
            <w:tcW w:w="1526" w:type="dxa"/>
            <w:tcBorders>
              <w:top w:val="single" w:color="auto" w:sz="4" w:space="0"/>
              <w:left w:val="single" w:color="auto" w:sz="8" w:space="0"/>
              <w:bottom w:val="single" w:color="auto" w:sz="8" w:space="0"/>
              <w:right w:val="single" w:color="auto" w:sz="4" w:space="0"/>
            </w:tcBorders>
            <w:shd w:val="clear" w:color="auto" w:fill="auto"/>
            <w:vAlign w:val="center"/>
          </w:tcPr>
          <w:p w14:paraId="617B2B9B">
            <w:pPr>
              <w:rPr>
                <w:rFonts w:ascii="宋体" w:hAnsi="宋体" w:eastAsia="宋体" w:cs="宋体"/>
                <w:color w:val="000000"/>
                <w:sz w:val="22"/>
              </w:rPr>
            </w:pPr>
            <w:r>
              <w:rPr>
                <w:rFonts w:hint="eastAsia"/>
                <w:color w:val="000000"/>
                <w:sz w:val="22"/>
              </w:rPr>
              <w:t>2240703</w:t>
            </w:r>
          </w:p>
        </w:tc>
        <w:tc>
          <w:tcPr>
            <w:tcW w:w="3201" w:type="dxa"/>
            <w:tcBorders>
              <w:top w:val="single" w:color="auto" w:sz="4" w:space="0"/>
              <w:left w:val="nil"/>
              <w:bottom w:val="single" w:color="auto" w:sz="4" w:space="0"/>
              <w:right w:val="single" w:color="auto" w:sz="4" w:space="0"/>
            </w:tcBorders>
            <w:shd w:val="clear" w:color="auto" w:fill="auto"/>
            <w:vAlign w:val="center"/>
          </w:tcPr>
          <w:p w14:paraId="0D16957E">
            <w:pPr>
              <w:rPr>
                <w:rFonts w:ascii="宋体" w:hAnsi="宋体" w:eastAsia="宋体" w:cs="宋体"/>
                <w:color w:val="000000"/>
                <w:sz w:val="22"/>
              </w:rPr>
            </w:pPr>
            <w:r>
              <w:rPr>
                <w:rFonts w:hint="eastAsia"/>
                <w:color w:val="000000"/>
                <w:sz w:val="22"/>
              </w:rPr>
              <w:t>自然灾害救灾补助</w:t>
            </w:r>
          </w:p>
        </w:tc>
        <w:tc>
          <w:tcPr>
            <w:tcW w:w="3000" w:type="dxa"/>
            <w:tcBorders>
              <w:top w:val="single" w:color="auto" w:sz="4" w:space="0"/>
              <w:left w:val="nil"/>
              <w:bottom w:val="single" w:color="auto" w:sz="4" w:space="0"/>
              <w:right w:val="single" w:color="auto" w:sz="4" w:space="0"/>
            </w:tcBorders>
            <w:shd w:val="clear" w:color="auto" w:fill="auto"/>
            <w:vAlign w:val="center"/>
          </w:tcPr>
          <w:p w14:paraId="19380088">
            <w:pPr>
              <w:jc w:val="right"/>
              <w:rPr>
                <w:rFonts w:ascii="宋体" w:hAnsi="宋体" w:eastAsia="宋体" w:cs="宋体"/>
                <w:color w:val="000000"/>
                <w:sz w:val="22"/>
              </w:rPr>
            </w:pPr>
            <w:r>
              <w:rPr>
                <w:rFonts w:hint="eastAsia"/>
                <w:color w:val="000000"/>
                <w:sz w:val="22"/>
              </w:rPr>
              <w:t xml:space="preserve">592.97 </w:t>
            </w:r>
          </w:p>
        </w:tc>
        <w:tc>
          <w:tcPr>
            <w:tcW w:w="3492" w:type="dxa"/>
            <w:tcBorders>
              <w:top w:val="single" w:color="auto" w:sz="4" w:space="0"/>
              <w:left w:val="nil"/>
              <w:bottom w:val="single" w:color="auto" w:sz="4" w:space="0"/>
              <w:right w:val="single" w:color="auto" w:sz="4" w:space="0"/>
            </w:tcBorders>
            <w:shd w:val="clear" w:color="auto" w:fill="auto"/>
            <w:vAlign w:val="center"/>
          </w:tcPr>
          <w:p w14:paraId="3FFF88F0">
            <w:pPr>
              <w:jc w:val="right"/>
              <w:rPr>
                <w:rFonts w:ascii="宋体" w:hAnsi="宋体" w:eastAsia="宋体" w:cs="宋体"/>
                <w:color w:val="000000"/>
                <w:sz w:val="22"/>
              </w:rPr>
            </w:pPr>
            <w:r>
              <w:rPr>
                <w:rFonts w:hint="eastAsia"/>
                <w:color w:val="000000"/>
                <w:sz w:val="22"/>
              </w:rPr>
              <w:t>　</w:t>
            </w:r>
          </w:p>
        </w:tc>
        <w:tc>
          <w:tcPr>
            <w:tcW w:w="3000" w:type="dxa"/>
            <w:tcBorders>
              <w:top w:val="single" w:color="auto" w:sz="4" w:space="0"/>
              <w:left w:val="nil"/>
              <w:bottom w:val="single" w:color="auto" w:sz="4" w:space="0"/>
              <w:right w:val="single" w:color="auto" w:sz="4" w:space="0"/>
            </w:tcBorders>
            <w:shd w:val="clear" w:color="auto" w:fill="auto"/>
            <w:vAlign w:val="center"/>
          </w:tcPr>
          <w:p w14:paraId="4504B796">
            <w:pPr>
              <w:jc w:val="right"/>
              <w:rPr>
                <w:rFonts w:ascii="宋体" w:hAnsi="宋体" w:eastAsia="宋体" w:cs="宋体"/>
                <w:color w:val="000000"/>
                <w:sz w:val="22"/>
              </w:rPr>
            </w:pPr>
            <w:r>
              <w:rPr>
                <w:rFonts w:hint="eastAsia"/>
                <w:color w:val="000000"/>
                <w:sz w:val="22"/>
              </w:rPr>
              <w:t xml:space="preserve">592.97 </w:t>
            </w:r>
          </w:p>
        </w:tc>
      </w:tr>
    </w:tbl>
    <w:p w14:paraId="7BD54AA7">
      <w:pPr>
        <w:widowControl/>
        <w:spacing w:before="120"/>
        <w:jc w:val="left"/>
        <w:rPr>
          <w:rFonts w:ascii="宋体" w:hAnsi="宋体" w:eastAsia="宋体" w:cs="宋体"/>
          <w:kern w:val="0"/>
          <w:sz w:val="22"/>
        </w:rPr>
      </w:pPr>
      <w:r>
        <w:rPr>
          <w:rFonts w:hint="eastAsia" w:ascii="宋体" w:hAnsi="宋体" w:eastAsia="宋体" w:cs="宋体"/>
          <w:kern w:val="0"/>
          <w:sz w:val="22"/>
        </w:rPr>
        <w:t>注：本表反映部门本年度一般公共预算财政拨款支出情况。</w:t>
      </w:r>
    </w:p>
    <w:p w14:paraId="69DD0AF5">
      <w:pPr>
        <w:widowControl/>
        <w:jc w:val="left"/>
        <w:rPr>
          <w:rFonts w:ascii="Times New Roman" w:hAnsi="Times New Roman" w:eastAsia="仿宋_GB2312" w:cs="Times New Roman"/>
          <w:bCs/>
          <w:kern w:val="0"/>
          <w:szCs w:val="21"/>
        </w:rPr>
      </w:pPr>
    </w:p>
    <w:p w14:paraId="1AC99C77">
      <w:pPr>
        <w:widowControl/>
        <w:jc w:val="left"/>
        <w:rPr>
          <w:rFonts w:ascii="Times New Roman" w:hAnsi="Times New Roman" w:eastAsia="仿宋_GB2312" w:cs="Times New Roman"/>
          <w:bCs/>
          <w:kern w:val="0"/>
          <w:szCs w:val="21"/>
        </w:rPr>
      </w:pPr>
      <w:r>
        <w:br w:type="page"/>
      </w:r>
    </w:p>
    <w:p w14:paraId="62542BB9">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08128404">
      <w:pPr>
        <w:widowControl/>
        <w:wordWrap w:val="0"/>
        <w:jc w:val="right"/>
        <w:rPr>
          <w:rFonts w:ascii="宋体" w:hAnsi="宋体" w:eastAsia="宋体" w:cs="宋体"/>
          <w:color w:val="000000"/>
          <w:kern w:val="0"/>
          <w:sz w:val="22"/>
        </w:rPr>
      </w:pPr>
      <w:r>
        <w:rPr>
          <w:rFonts w:hint="eastAsia" w:ascii="宋体" w:hAnsi="宋体" w:eastAsia="宋体" w:cs="宋体"/>
          <w:color w:val="000000"/>
          <w:kern w:val="0"/>
          <w:sz w:val="22"/>
        </w:rPr>
        <w:t xml:space="preserve">                                                                                                                公开06表</w:t>
      </w:r>
    </w:p>
    <w:p w14:paraId="58D07A8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部门：</w:t>
      </w:r>
      <w:r>
        <w:rPr>
          <w:rFonts w:hint="eastAsia" w:ascii="宋体" w:hAnsi="宋体" w:eastAsia="宋体" w:cs="宋体"/>
          <w:sz w:val="22"/>
        </w:rPr>
        <w:t xml:space="preserve">会同县应急管理局　                                                                                            </w:t>
      </w:r>
      <w:r>
        <w:rPr>
          <w:rFonts w:hint="eastAsia" w:ascii="宋体" w:hAnsi="宋体" w:eastAsia="宋体" w:cs="宋体"/>
          <w:color w:val="000000"/>
          <w:kern w:val="0"/>
          <w:sz w:val="22"/>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71EBBBE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22A4DDD2">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3DAB1C05">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46471B3">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C1F8A27">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71174075">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4F6E5E0C">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BE7E90A">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62EC5AC">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AC0796C">
            <w:pPr>
              <w:widowControl/>
              <w:spacing w:line="300" w:lineRule="exact"/>
              <w:jc w:val="center"/>
              <w:rPr>
                <w:rFonts w:ascii="宋体" w:hAnsi="宋体" w:eastAsia="宋体" w:cs="宋体"/>
                <w:b/>
                <w:bCs/>
                <w:color w:val="000000"/>
                <w:kern w:val="0"/>
                <w:sz w:val="22"/>
              </w:rPr>
            </w:pPr>
            <w:r>
              <w:rPr>
                <w:rFonts w:hint="eastAsia" w:ascii="宋体" w:hAnsi="宋体" w:eastAsia="宋体" w:cs="宋体"/>
                <w:b/>
                <w:bCs/>
                <w:color w:val="000000"/>
                <w:kern w:val="0"/>
                <w:sz w:val="22"/>
              </w:rPr>
              <w:t>决算数</w:t>
            </w:r>
          </w:p>
        </w:tc>
      </w:tr>
      <w:tr w14:paraId="57659E04">
        <w:tblPrEx>
          <w:tblCellMar>
            <w:top w:w="0" w:type="dxa"/>
            <w:left w:w="108" w:type="dxa"/>
            <w:bottom w:w="0" w:type="dxa"/>
            <w:right w:w="108" w:type="dxa"/>
          </w:tblCellMar>
        </w:tblPrEx>
        <w:trPr>
          <w:trHeight w:val="58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77E9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w:t>
            </w:r>
          </w:p>
        </w:tc>
        <w:tc>
          <w:tcPr>
            <w:tcW w:w="2850" w:type="dxa"/>
            <w:tcBorders>
              <w:top w:val="nil"/>
              <w:left w:val="nil"/>
              <w:bottom w:val="single" w:color="auto" w:sz="4" w:space="0"/>
              <w:right w:val="single" w:color="auto" w:sz="4" w:space="0"/>
            </w:tcBorders>
            <w:shd w:val="clear" w:color="auto" w:fill="auto"/>
            <w:noWrap/>
            <w:vAlign w:val="center"/>
          </w:tcPr>
          <w:p w14:paraId="0D775FF5">
            <w:pPr>
              <w:rPr>
                <w:rFonts w:ascii="宋体" w:hAnsi="宋体" w:eastAsia="宋体" w:cs="宋体"/>
                <w:color w:val="000000"/>
                <w:sz w:val="22"/>
              </w:rPr>
            </w:pPr>
            <w:r>
              <w:rPr>
                <w:rFonts w:hint="eastAsia" w:ascii="宋体" w:hAnsi="宋体" w:eastAsia="宋体" w:cs="宋体"/>
                <w:color w:val="000000"/>
                <w:sz w:val="22"/>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E73F4C4">
            <w:pPr>
              <w:jc w:val="right"/>
              <w:rPr>
                <w:rFonts w:ascii="宋体" w:hAnsi="宋体" w:eastAsia="宋体" w:cs="宋体"/>
                <w:color w:val="000000"/>
                <w:sz w:val="22"/>
              </w:rPr>
            </w:pPr>
            <w:r>
              <w:rPr>
                <w:rFonts w:hint="eastAsia" w:ascii="宋体" w:hAnsi="宋体" w:eastAsia="宋体" w:cs="宋体"/>
                <w:color w:val="000000"/>
                <w:sz w:val="22"/>
              </w:rPr>
              <w:t xml:space="preserve">507.85 </w:t>
            </w:r>
          </w:p>
        </w:tc>
        <w:tc>
          <w:tcPr>
            <w:tcW w:w="1116" w:type="dxa"/>
            <w:tcBorders>
              <w:top w:val="nil"/>
              <w:left w:val="nil"/>
              <w:bottom w:val="single" w:color="auto" w:sz="4" w:space="0"/>
              <w:right w:val="single" w:color="auto" w:sz="4" w:space="0"/>
            </w:tcBorders>
            <w:shd w:val="clear" w:color="auto" w:fill="auto"/>
            <w:noWrap/>
            <w:vAlign w:val="center"/>
          </w:tcPr>
          <w:p w14:paraId="58F3D7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w:t>
            </w:r>
          </w:p>
        </w:tc>
        <w:tc>
          <w:tcPr>
            <w:tcW w:w="2018" w:type="dxa"/>
            <w:tcBorders>
              <w:top w:val="nil"/>
              <w:left w:val="nil"/>
              <w:bottom w:val="single" w:color="auto" w:sz="4" w:space="0"/>
              <w:right w:val="single" w:color="auto" w:sz="4" w:space="0"/>
            </w:tcBorders>
            <w:shd w:val="clear" w:color="auto" w:fill="auto"/>
            <w:noWrap/>
            <w:vAlign w:val="center"/>
          </w:tcPr>
          <w:p w14:paraId="3366F45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96EE331">
            <w:pPr>
              <w:jc w:val="right"/>
              <w:rPr>
                <w:rFonts w:ascii="宋体" w:hAnsi="宋体" w:eastAsia="宋体" w:cs="宋体"/>
                <w:color w:val="000000"/>
                <w:sz w:val="22"/>
              </w:rPr>
            </w:pPr>
            <w:r>
              <w:rPr>
                <w:rFonts w:hint="eastAsia" w:ascii="宋体" w:hAnsi="宋体" w:eastAsia="宋体" w:cs="宋体"/>
                <w:color w:val="000000"/>
                <w:sz w:val="22"/>
              </w:rPr>
              <w:t xml:space="preserve">202.45 </w:t>
            </w:r>
          </w:p>
        </w:tc>
        <w:tc>
          <w:tcPr>
            <w:tcW w:w="1217" w:type="dxa"/>
            <w:tcBorders>
              <w:top w:val="nil"/>
              <w:left w:val="nil"/>
              <w:bottom w:val="single" w:color="auto" w:sz="4" w:space="0"/>
              <w:right w:val="single" w:color="auto" w:sz="4" w:space="0"/>
            </w:tcBorders>
            <w:shd w:val="clear" w:color="auto" w:fill="auto"/>
            <w:noWrap/>
            <w:vAlign w:val="center"/>
          </w:tcPr>
          <w:p w14:paraId="7BF856E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w:t>
            </w:r>
          </w:p>
        </w:tc>
        <w:tc>
          <w:tcPr>
            <w:tcW w:w="3517" w:type="dxa"/>
            <w:tcBorders>
              <w:top w:val="nil"/>
              <w:left w:val="nil"/>
              <w:bottom w:val="single" w:color="auto" w:sz="4" w:space="0"/>
              <w:right w:val="single" w:color="auto" w:sz="4" w:space="0"/>
            </w:tcBorders>
            <w:shd w:val="clear" w:color="auto" w:fill="auto"/>
            <w:noWrap/>
            <w:vAlign w:val="center"/>
          </w:tcPr>
          <w:p w14:paraId="0FF2EF2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13B9BF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34144C7">
        <w:tblPrEx>
          <w:tblCellMar>
            <w:top w:w="0" w:type="dxa"/>
            <w:left w:w="108" w:type="dxa"/>
            <w:bottom w:w="0" w:type="dxa"/>
            <w:right w:w="108" w:type="dxa"/>
          </w:tblCellMar>
        </w:tblPrEx>
        <w:trPr>
          <w:trHeight w:val="56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691C9D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30101</w:t>
            </w:r>
          </w:p>
        </w:tc>
        <w:tc>
          <w:tcPr>
            <w:tcW w:w="2850" w:type="dxa"/>
            <w:tcBorders>
              <w:top w:val="nil"/>
              <w:left w:val="nil"/>
              <w:bottom w:val="single" w:color="auto" w:sz="4" w:space="0"/>
              <w:right w:val="single" w:color="auto" w:sz="4" w:space="0"/>
            </w:tcBorders>
            <w:shd w:val="clear" w:color="auto" w:fill="auto"/>
            <w:noWrap/>
            <w:vAlign w:val="center"/>
          </w:tcPr>
          <w:p w14:paraId="74110068">
            <w:pPr>
              <w:rPr>
                <w:rFonts w:ascii="宋体" w:hAnsi="宋体" w:eastAsia="宋体" w:cs="宋体"/>
                <w:color w:val="000000"/>
                <w:sz w:val="22"/>
              </w:rPr>
            </w:pPr>
            <w:r>
              <w:rPr>
                <w:rFonts w:hint="eastAsia" w:ascii="宋体" w:hAnsi="宋体" w:eastAsia="宋体" w:cs="宋体"/>
                <w:color w:val="000000"/>
                <w:sz w:val="22"/>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E121527">
            <w:pPr>
              <w:jc w:val="right"/>
              <w:rPr>
                <w:rFonts w:ascii="宋体" w:hAnsi="宋体" w:eastAsia="宋体" w:cs="宋体"/>
                <w:color w:val="000000"/>
                <w:sz w:val="22"/>
              </w:rPr>
            </w:pPr>
            <w:r>
              <w:rPr>
                <w:rFonts w:hint="eastAsia" w:ascii="宋体" w:hAnsi="宋体" w:eastAsia="宋体" w:cs="宋体"/>
                <w:color w:val="000000"/>
                <w:sz w:val="22"/>
              </w:rPr>
              <w:t xml:space="preserve">229.00 </w:t>
            </w:r>
          </w:p>
        </w:tc>
        <w:tc>
          <w:tcPr>
            <w:tcW w:w="1116" w:type="dxa"/>
            <w:tcBorders>
              <w:top w:val="nil"/>
              <w:left w:val="nil"/>
              <w:bottom w:val="single" w:color="auto" w:sz="4" w:space="0"/>
              <w:right w:val="single" w:color="auto" w:sz="4" w:space="0"/>
            </w:tcBorders>
            <w:shd w:val="clear" w:color="auto" w:fill="auto"/>
            <w:noWrap/>
            <w:vAlign w:val="center"/>
          </w:tcPr>
          <w:p w14:paraId="1D42B34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30201</w:t>
            </w:r>
          </w:p>
        </w:tc>
        <w:tc>
          <w:tcPr>
            <w:tcW w:w="2018" w:type="dxa"/>
            <w:tcBorders>
              <w:top w:val="nil"/>
              <w:left w:val="nil"/>
              <w:bottom w:val="single" w:color="auto" w:sz="4" w:space="0"/>
              <w:right w:val="single" w:color="auto" w:sz="4" w:space="0"/>
            </w:tcBorders>
            <w:shd w:val="clear" w:color="auto" w:fill="auto"/>
            <w:noWrap/>
            <w:vAlign w:val="center"/>
          </w:tcPr>
          <w:p w14:paraId="2000BC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37EAF88F">
            <w:pPr>
              <w:jc w:val="right"/>
              <w:rPr>
                <w:rFonts w:ascii="宋体" w:hAnsi="宋体" w:eastAsia="宋体" w:cs="宋体"/>
                <w:color w:val="000000"/>
                <w:sz w:val="22"/>
              </w:rPr>
            </w:pPr>
            <w:r>
              <w:rPr>
                <w:rFonts w:hint="eastAsia" w:ascii="宋体" w:hAnsi="宋体" w:eastAsia="宋体" w:cs="宋体"/>
                <w:color w:val="000000"/>
                <w:sz w:val="22"/>
              </w:rPr>
              <w:t xml:space="preserve">52.83 </w:t>
            </w:r>
          </w:p>
        </w:tc>
        <w:tc>
          <w:tcPr>
            <w:tcW w:w="1217" w:type="dxa"/>
            <w:tcBorders>
              <w:top w:val="nil"/>
              <w:left w:val="nil"/>
              <w:bottom w:val="single" w:color="auto" w:sz="4" w:space="0"/>
              <w:right w:val="single" w:color="auto" w:sz="4" w:space="0"/>
            </w:tcBorders>
            <w:shd w:val="clear" w:color="auto" w:fill="auto"/>
            <w:noWrap/>
            <w:vAlign w:val="center"/>
          </w:tcPr>
          <w:p w14:paraId="548070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30701</w:t>
            </w:r>
          </w:p>
        </w:tc>
        <w:tc>
          <w:tcPr>
            <w:tcW w:w="3517" w:type="dxa"/>
            <w:tcBorders>
              <w:top w:val="nil"/>
              <w:left w:val="nil"/>
              <w:bottom w:val="single" w:color="auto" w:sz="4" w:space="0"/>
              <w:right w:val="single" w:color="auto" w:sz="4" w:space="0"/>
            </w:tcBorders>
            <w:shd w:val="clear" w:color="auto" w:fill="auto"/>
            <w:noWrap/>
            <w:vAlign w:val="center"/>
          </w:tcPr>
          <w:p w14:paraId="0258911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7B7418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8F14DE2">
        <w:tblPrEx>
          <w:tblCellMar>
            <w:top w:w="0" w:type="dxa"/>
            <w:left w:w="108" w:type="dxa"/>
            <w:bottom w:w="0" w:type="dxa"/>
            <w:right w:w="108" w:type="dxa"/>
          </w:tblCellMar>
        </w:tblPrEx>
        <w:trPr>
          <w:trHeight w:val="55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B39F4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30102</w:t>
            </w:r>
          </w:p>
        </w:tc>
        <w:tc>
          <w:tcPr>
            <w:tcW w:w="2850" w:type="dxa"/>
            <w:tcBorders>
              <w:top w:val="nil"/>
              <w:left w:val="nil"/>
              <w:bottom w:val="single" w:color="auto" w:sz="4" w:space="0"/>
              <w:right w:val="single" w:color="auto" w:sz="4" w:space="0"/>
            </w:tcBorders>
            <w:shd w:val="clear" w:color="auto" w:fill="auto"/>
            <w:noWrap/>
            <w:vAlign w:val="center"/>
          </w:tcPr>
          <w:p w14:paraId="42031496">
            <w:pPr>
              <w:rPr>
                <w:rFonts w:ascii="宋体" w:hAnsi="宋体" w:eastAsia="宋体" w:cs="宋体"/>
                <w:color w:val="000000"/>
                <w:sz w:val="22"/>
              </w:rPr>
            </w:pPr>
            <w:r>
              <w:rPr>
                <w:rFonts w:hint="eastAsia" w:ascii="宋体" w:hAnsi="宋体" w:eastAsia="宋体" w:cs="宋体"/>
                <w:color w:val="000000"/>
                <w:sz w:val="22"/>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792DFE8">
            <w:pPr>
              <w:jc w:val="right"/>
              <w:rPr>
                <w:rFonts w:ascii="宋体" w:hAnsi="宋体" w:eastAsia="宋体" w:cs="宋体"/>
                <w:color w:val="000000"/>
                <w:sz w:val="22"/>
              </w:rPr>
            </w:pPr>
            <w:r>
              <w:rPr>
                <w:rFonts w:hint="eastAsia" w:ascii="宋体" w:hAnsi="宋体" w:eastAsia="宋体" w:cs="宋体"/>
                <w:color w:val="000000"/>
                <w:sz w:val="22"/>
              </w:rPr>
              <w:t xml:space="preserve">102.04 </w:t>
            </w:r>
          </w:p>
        </w:tc>
        <w:tc>
          <w:tcPr>
            <w:tcW w:w="1116" w:type="dxa"/>
            <w:tcBorders>
              <w:top w:val="nil"/>
              <w:left w:val="nil"/>
              <w:bottom w:val="single" w:color="auto" w:sz="4" w:space="0"/>
              <w:right w:val="single" w:color="auto" w:sz="4" w:space="0"/>
            </w:tcBorders>
            <w:shd w:val="clear" w:color="auto" w:fill="auto"/>
            <w:noWrap/>
            <w:vAlign w:val="center"/>
          </w:tcPr>
          <w:p w14:paraId="38244F1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30202</w:t>
            </w:r>
          </w:p>
        </w:tc>
        <w:tc>
          <w:tcPr>
            <w:tcW w:w="2018" w:type="dxa"/>
            <w:tcBorders>
              <w:top w:val="nil"/>
              <w:left w:val="nil"/>
              <w:bottom w:val="single" w:color="auto" w:sz="4" w:space="0"/>
              <w:right w:val="single" w:color="auto" w:sz="4" w:space="0"/>
            </w:tcBorders>
            <w:shd w:val="clear" w:color="auto" w:fill="auto"/>
            <w:noWrap/>
            <w:vAlign w:val="center"/>
          </w:tcPr>
          <w:p w14:paraId="6F8A81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3BEDD0AB">
            <w:pPr>
              <w:jc w:val="right"/>
              <w:rPr>
                <w:rFonts w:ascii="宋体" w:hAnsi="宋体" w:eastAsia="宋体" w:cs="宋体"/>
                <w:color w:val="000000"/>
                <w:sz w:val="22"/>
              </w:rPr>
            </w:pPr>
            <w:r>
              <w:rPr>
                <w:rFonts w:hint="eastAsia" w:ascii="宋体" w:hAnsi="宋体" w:eastAsia="宋体" w:cs="宋体"/>
                <w:color w:val="000000"/>
                <w:sz w:val="22"/>
              </w:rPr>
              <w:t xml:space="preserve">8.00 </w:t>
            </w:r>
          </w:p>
        </w:tc>
        <w:tc>
          <w:tcPr>
            <w:tcW w:w="1217" w:type="dxa"/>
            <w:tcBorders>
              <w:top w:val="nil"/>
              <w:left w:val="nil"/>
              <w:bottom w:val="single" w:color="auto" w:sz="4" w:space="0"/>
              <w:right w:val="single" w:color="auto" w:sz="4" w:space="0"/>
            </w:tcBorders>
            <w:shd w:val="clear" w:color="auto" w:fill="auto"/>
            <w:noWrap/>
            <w:vAlign w:val="center"/>
          </w:tcPr>
          <w:p w14:paraId="4605EE1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30702</w:t>
            </w:r>
          </w:p>
        </w:tc>
        <w:tc>
          <w:tcPr>
            <w:tcW w:w="3517" w:type="dxa"/>
            <w:tcBorders>
              <w:top w:val="nil"/>
              <w:left w:val="nil"/>
              <w:bottom w:val="single" w:color="auto" w:sz="4" w:space="0"/>
              <w:right w:val="single" w:color="auto" w:sz="4" w:space="0"/>
            </w:tcBorders>
            <w:shd w:val="clear" w:color="auto" w:fill="auto"/>
            <w:noWrap/>
            <w:vAlign w:val="center"/>
          </w:tcPr>
          <w:p w14:paraId="7A96581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A1ABC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9D79B0A">
        <w:tblPrEx>
          <w:tblCellMar>
            <w:top w:w="0" w:type="dxa"/>
            <w:left w:w="108" w:type="dxa"/>
            <w:bottom w:w="0" w:type="dxa"/>
            <w:right w:w="108" w:type="dxa"/>
          </w:tblCellMar>
        </w:tblPrEx>
        <w:trPr>
          <w:trHeight w:val="56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BB2BCA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30103</w:t>
            </w:r>
          </w:p>
        </w:tc>
        <w:tc>
          <w:tcPr>
            <w:tcW w:w="2850" w:type="dxa"/>
            <w:tcBorders>
              <w:top w:val="nil"/>
              <w:left w:val="nil"/>
              <w:bottom w:val="single" w:color="auto" w:sz="4" w:space="0"/>
              <w:right w:val="single" w:color="auto" w:sz="4" w:space="0"/>
            </w:tcBorders>
            <w:shd w:val="clear" w:color="auto" w:fill="auto"/>
            <w:noWrap/>
            <w:vAlign w:val="center"/>
          </w:tcPr>
          <w:p w14:paraId="75431AD0">
            <w:pPr>
              <w:rPr>
                <w:rFonts w:ascii="宋体" w:hAnsi="宋体" w:eastAsia="宋体" w:cs="宋体"/>
                <w:color w:val="000000"/>
                <w:sz w:val="22"/>
              </w:rPr>
            </w:pPr>
            <w:r>
              <w:rPr>
                <w:rFonts w:hint="eastAsia" w:ascii="宋体" w:hAnsi="宋体" w:eastAsia="宋体" w:cs="宋体"/>
                <w:color w:val="000000"/>
                <w:sz w:val="22"/>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09445BA2">
            <w:pPr>
              <w:jc w:val="right"/>
              <w:rPr>
                <w:rFonts w:ascii="宋体" w:hAnsi="宋体" w:eastAsia="宋体" w:cs="宋体"/>
                <w:color w:val="000000"/>
                <w:sz w:val="22"/>
              </w:rPr>
            </w:pPr>
            <w:r>
              <w:rPr>
                <w:rFonts w:hint="eastAsia" w:ascii="宋体" w:hAnsi="宋体" w:eastAsia="宋体" w:cs="宋体"/>
                <w:color w:val="000000"/>
                <w:sz w:val="22"/>
              </w:rPr>
              <w:t xml:space="preserve">23.63 </w:t>
            </w:r>
          </w:p>
        </w:tc>
        <w:tc>
          <w:tcPr>
            <w:tcW w:w="1116" w:type="dxa"/>
            <w:tcBorders>
              <w:top w:val="nil"/>
              <w:left w:val="nil"/>
              <w:bottom w:val="single" w:color="auto" w:sz="4" w:space="0"/>
              <w:right w:val="single" w:color="auto" w:sz="4" w:space="0"/>
            </w:tcBorders>
            <w:shd w:val="clear" w:color="auto" w:fill="auto"/>
            <w:noWrap/>
            <w:vAlign w:val="center"/>
          </w:tcPr>
          <w:p w14:paraId="39DDF33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30204</w:t>
            </w:r>
          </w:p>
        </w:tc>
        <w:tc>
          <w:tcPr>
            <w:tcW w:w="2018" w:type="dxa"/>
            <w:tcBorders>
              <w:top w:val="nil"/>
              <w:left w:val="nil"/>
              <w:bottom w:val="single" w:color="auto" w:sz="4" w:space="0"/>
              <w:right w:val="single" w:color="auto" w:sz="4" w:space="0"/>
            </w:tcBorders>
            <w:shd w:val="clear" w:color="auto" w:fill="auto"/>
            <w:noWrap/>
            <w:vAlign w:val="center"/>
          </w:tcPr>
          <w:p w14:paraId="78ED783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78BFC7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5B08C8D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w:t>
            </w:r>
          </w:p>
        </w:tc>
        <w:tc>
          <w:tcPr>
            <w:tcW w:w="3517" w:type="dxa"/>
            <w:tcBorders>
              <w:top w:val="nil"/>
              <w:left w:val="nil"/>
              <w:bottom w:val="single" w:color="auto" w:sz="4" w:space="0"/>
              <w:right w:val="single" w:color="auto" w:sz="4" w:space="0"/>
            </w:tcBorders>
            <w:shd w:val="clear" w:color="auto" w:fill="auto"/>
            <w:noWrap/>
            <w:vAlign w:val="center"/>
          </w:tcPr>
          <w:p w14:paraId="475C7D5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17D96CC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E186928">
        <w:tblPrEx>
          <w:tblCellMar>
            <w:top w:w="0" w:type="dxa"/>
            <w:left w:w="108" w:type="dxa"/>
            <w:bottom w:w="0" w:type="dxa"/>
            <w:right w:w="108" w:type="dxa"/>
          </w:tblCellMar>
        </w:tblPrEx>
        <w:trPr>
          <w:trHeight w:val="54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27AB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30106</w:t>
            </w:r>
          </w:p>
        </w:tc>
        <w:tc>
          <w:tcPr>
            <w:tcW w:w="2850" w:type="dxa"/>
            <w:tcBorders>
              <w:top w:val="nil"/>
              <w:left w:val="nil"/>
              <w:bottom w:val="single" w:color="auto" w:sz="4" w:space="0"/>
              <w:right w:val="single" w:color="auto" w:sz="4" w:space="0"/>
            </w:tcBorders>
            <w:shd w:val="clear" w:color="auto" w:fill="auto"/>
            <w:noWrap/>
            <w:vAlign w:val="center"/>
          </w:tcPr>
          <w:p w14:paraId="2BD6ADD4">
            <w:pPr>
              <w:rPr>
                <w:rFonts w:ascii="宋体" w:hAnsi="宋体" w:eastAsia="宋体" w:cs="宋体"/>
                <w:color w:val="000000"/>
                <w:sz w:val="22"/>
              </w:rPr>
            </w:pPr>
            <w:r>
              <w:rPr>
                <w:rFonts w:hint="eastAsia" w:ascii="宋体" w:hAnsi="宋体" w:eastAsia="宋体" w:cs="宋体"/>
                <w:color w:val="000000"/>
                <w:sz w:val="22"/>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347C93F">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1F7B2D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30205</w:t>
            </w:r>
          </w:p>
        </w:tc>
        <w:tc>
          <w:tcPr>
            <w:tcW w:w="2018" w:type="dxa"/>
            <w:tcBorders>
              <w:top w:val="nil"/>
              <w:left w:val="nil"/>
              <w:bottom w:val="single" w:color="auto" w:sz="4" w:space="0"/>
              <w:right w:val="single" w:color="auto" w:sz="4" w:space="0"/>
            </w:tcBorders>
            <w:shd w:val="clear" w:color="auto" w:fill="auto"/>
            <w:noWrap/>
            <w:vAlign w:val="center"/>
          </w:tcPr>
          <w:p w14:paraId="1D7CD7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B6CF126">
            <w:pPr>
              <w:jc w:val="right"/>
              <w:rPr>
                <w:rFonts w:ascii="宋体" w:hAnsi="宋体" w:eastAsia="宋体" w:cs="宋体"/>
                <w:color w:val="000000"/>
                <w:sz w:val="22"/>
              </w:rPr>
            </w:pPr>
            <w:r>
              <w:rPr>
                <w:rFonts w:hint="eastAsia" w:ascii="宋体" w:hAnsi="宋体" w:eastAsia="宋体" w:cs="宋体"/>
                <w:color w:val="000000"/>
                <w:sz w:val="22"/>
              </w:rPr>
              <w:t xml:space="preserve">1.00 </w:t>
            </w:r>
          </w:p>
        </w:tc>
        <w:tc>
          <w:tcPr>
            <w:tcW w:w="1217" w:type="dxa"/>
            <w:tcBorders>
              <w:top w:val="nil"/>
              <w:left w:val="nil"/>
              <w:bottom w:val="single" w:color="auto" w:sz="4" w:space="0"/>
              <w:right w:val="single" w:color="auto" w:sz="4" w:space="0"/>
            </w:tcBorders>
            <w:shd w:val="clear" w:color="auto" w:fill="auto"/>
            <w:noWrap/>
            <w:vAlign w:val="center"/>
          </w:tcPr>
          <w:p w14:paraId="2604352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31001</w:t>
            </w:r>
          </w:p>
        </w:tc>
        <w:tc>
          <w:tcPr>
            <w:tcW w:w="3517" w:type="dxa"/>
            <w:tcBorders>
              <w:top w:val="nil"/>
              <w:left w:val="nil"/>
              <w:bottom w:val="single" w:color="auto" w:sz="4" w:space="0"/>
              <w:right w:val="single" w:color="auto" w:sz="4" w:space="0"/>
            </w:tcBorders>
            <w:shd w:val="clear" w:color="auto" w:fill="auto"/>
            <w:noWrap/>
            <w:vAlign w:val="center"/>
          </w:tcPr>
          <w:p w14:paraId="3E1B7EB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126113B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D902348">
        <w:tblPrEx>
          <w:tblCellMar>
            <w:top w:w="0" w:type="dxa"/>
            <w:left w:w="108" w:type="dxa"/>
            <w:bottom w:w="0" w:type="dxa"/>
            <w:right w:w="108" w:type="dxa"/>
          </w:tblCellMar>
        </w:tblPrEx>
        <w:trPr>
          <w:trHeight w:val="57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8E6BD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30107</w:t>
            </w:r>
          </w:p>
        </w:tc>
        <w:tc>
          <w:tcPr>
            <w:tcW w:w="2850" w:type="dxa"/>
            <w:tcBorders>
              <w:top w:val="nil"/>
              <w:left w:val="nil"/>
              <w:bottom w:val="single" w:color="auto" w:sz="4" w:space="0"/>
              <w:right w:val="single" w:color="auto" w:sz="4" w:space="0"/>
            </w:tcBorders>
            <w:shd w:val="clear" w:color="auto" w:fill="auto"/>
            <w:noWrap/>
            <w:vAlign w:val="center"/>
          </w:tcPr>
          <w:p w14:paraId="7BE0FD45">
            <w:pPr>
              <w:rPr>
                <w:rFonts w:ascii="宋体" w:hAnsi="宋体" w:eastAsia="宋体" w:cs="宋体"/>
                <w:color w:val="000000"/>
                <w:sz w:val="22"/>
              </w:rPr>
            </w:pPr>
            <w:r>
              <w:rPr>
                <w:rFonts w:hint="eastAsia" w:ascii="宋体" w:hAnsi="宋体" w:eastAsia="宋体" w:cs="宋体"/>
                <w:color w:val="000000"/>
                <w:sz w:val="22"/>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501FFA1">
            <w:pPr>
              <w:jc w:val="right"/>
              <w:rPr>
                <w:rFonts w:ascii="宋体" w:hAnsi="宋体" w:eastAsia="宋体" w:cs="宋体"/>
                <w:color w:val="000000"/>
                <w:sz w:val="22"/>
              </w:rPr>
            </w:pPr>
            <w:r>
              <w:rPr>
                <w:rFonts w:hint="eastAsia" w:ascii="宋体" w:hAnsi="宋体" w:eastAsia="宋体" w:cs="宋体"/>
                <w:color w:val="000000"/>
                <w:sz w:val="22"/>
              </w:rPr>
              <w:t xml:space="preserve">57.99 </w:t>
            </w:r>
          </w:p>
        </w:tc>
        <w:tc>
          <w:tcPr>
            <w:tcW w:w="1116" w:type="dxa"/>
            <w:tcBorders>
              <w:top w:val="nil"/>
              <w:left w:val="nil"/>
              <w:bottom w:val="single" w:color="auto" w:sz="4" w:space="0"/>
              <w:right w:val="single" w:color="auto" w:sz="4" w:space="0"/>
            </w:tcBorders>
            <w:shd w:val="clear" w:color="auto" w:fill="auto"/>
            <w:noWrap/>
            <w:vAlign w:val="center"/>
          </w:tcPr>
          <w:p w14:paraId="7163898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30206</w:t>
            </w:r>
          </w:p>
        </w:tc>
        <w:tc>
          <w:tcPr>
            <w:tcW w:w="2018" w:type="dxa"/>
            <w:tcBorders>
              <w:top w:val="nil"/>
              <w:left w:val="nil"/>
              <w:bottom w:val="single" w:color="auto" w:sz="4" w:space="0"/>
              <w:right w:val="single" w:color="auto" w:sz="4" w:space="0"/>
            </w:tcBorders>
            <w:shd w:val="clear" w:color="auto" w:fill="auto"/>
            <w:noWrap/>
            <w:vAlign w:val="center"/>
          </w:tcPr>
          <w:p w14:paraId="64E6AB3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F8D5614">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53A93F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31002</w:t>
            </w:r>
          </w:p>
        </w:tc>
        <w:tc>
          <w:tcPr>
            <w:tcW w:w="3517" w:type="dxa"/>
            <w:tcBorders>
              <w:top w:val="nil"/>
              <w:left w:val="nil"/>
              <w:bottom w:val="single" w:color="auto" w:sz="4" w:space="0"/>
              <w:right w:val="single" w:color="auto" w:sz="4" w:space="0"/>
            </w:tcBorders>
            <w:shd w:val="clear" w:color="auto" w:fill="auto"/>
            <w:noWrap/>
            <w:vAlign w:val="center"/>
          </w:tcPr>
          <w:p w14:paraId="44DAD8E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351CA9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7B3B7EF">
        <w:tblPrEx>
          <w:tblCellMar>
            <w:top w:w="0" w:type="dxa"/>
            <w:left w:w="108" w:type="dxa"/>
            <w:bottom w:w="0" w:type="dxa"/>
            <w:right w:w="108" w:type="dxa"/>
          </w:tblCellMar>
        </w:tblPrEx>
        <w:trPr>
          <w:trHeight w:val="69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E2840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30108</w:t>
            </w:r>
          </w:p>
        </w:tc>
        <w:tc>
          <w:tcPr>
            <w:tcW w:w="2850" w:type="dxa"/>
            <w:tcBorders>
              <w:top w:val="nil"/>
              <w:left w:val="nil"/>
              <w:bottom w:val="single" w:color="auto" w:sz="4" w:space="0"/>
              <w:right w:val="single" w:color="auto" w:sz="4" w:space="0"/>
            </w:tcBorders>
            <w:shd w:val="clear" w:color="auto" w:fill="auto"/>
            <w:noWrap/>
            <w:vAlign w:val="center"/>
          </w:tcPr>
          <w:p w14:paraId="0356AD61">
            <w:pPr>
              <w:rPr>
                <w:rFonts w:ascii="宋体" w:hAnsi="宋体" w:eastAsia="宋体" w:cs="宋体"/>
                <w:color w:val="000000"/>
                <w:sz w:val="22"/>
              </w:rPr>
            </w:pPr>
            <w:r>
              <w:rPr>
                <w:rFonts w:hint="eastAsia" w:ascii="宋体" w:hAnsi="宋体" w:eastAsia="宋体" w:cs="宋体"/>
                <w:color w:val="000000"/>
                <w:sz w:val="22"/>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46ECAC11">
            <w:pPr>
              <w:jc w:val="right"/>
              <w:rPr>
                <w:rFonts w:ascii="宋体" w:hAnsi="宋体" w:eastAsia="宋体" w:cs="宋体"/>
                <w:color w:val="000000"/>
                <w:sz w:val="22"/>
              </w:rPr>
            </w:pPr>
            <w:r>
              <w:rPr>
                <w:rFonts w:hint="eastAsia" w:ascii="宋体" w:hAnsi="宋体" w:eastAsia="宋体" w:cs="宋体"/>
                <w:color w:val="000000"/>
                <w:sz w:val="22"/>
              </w:rPr>
              <w:t xml:space="preserve">58.32 </w:t>
            </w:r>
          </w:p>
        </w:tc>
        <w:tc>
          <w:tcPr>
            <w:tcW w:w="1116" w:type="dxa"/>
            <w:tcBorders>
              <w:top w:val="nil"/>
              <w:left w:val="nil"/>
              <w:bottom w:val="single" w:color="auto" w:sz="4" w:space="0"/>
              <w:right w:val="single" w:color="auto" w:sz="4" w:space="0"/>
            </w:tcBorders>
            <w:shd w:val="clear" w:color="auto" w:fill="auto"/>
            <w:noWrap/>
            <w:vAlign w:val="center"/>
          </w:tcPr>
          <w:p w14:paraId="5A5A4B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30207</w:t>
            </w:r>
          </w:p>
        </w:tc>
        <w:tc>
          <w:tcPr>
            <w:tcW w:w="2018" w:type="dxa"/>
            <w:tcBorders>
              <w:top w:val="nil"/>
              <w:left w:val="nil"/>
              <w:bottom w:val="single" w:color="auto" w:sz="4" w:space="0"/>
              <w:right w:val="single" w:color="auto" w:sz="4" w:space="0"/>
            </w:tcBorders>
            <w:shd w:val="clear" w:color="auto" w:fill="auto"/>
            <w:noWrap/>
            <w:vAlign w:val="center"/>
          </w:tcPr>
          <w:p w14:paraId="370C899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0AED4740">
            <w:pPr>
              <w:jc w:val="right"/>
              <w:rPr>
                <w:rFonts w:ascii="宋体" w:hAnsi="宋体" w:eastAsia="宋体" w:cs="宋体"/>
                <w:color w:val="000000"/>
                <w:sz w:val="22"/>
              </w:rPr>
            </w:pPr>
            <w:r>
              <w:rPr>
                <w:rFonts w:hint="eastAsia" w:ascii="宋体" w:hAnsi="宋体" w:eastAsia="宋体" w:cs="宋体"/>
                <w:color w:val="000000"/>
                <w:sz w:val="22"/>
              </w:rPr>
              <w:t xml:space="preserve">3.00 </w:t>
            </w:r>
          </w:p>
        </w:tc>
        <w:tc>
          <w:tcPr>
            <w:tcW w:w="1217" w:type="dxa"/>
            <w:tcBorders>
              <w:top w:val="nil"/>
              <w:left w:val="nil"/>
              <w:bottom w:val="single" w:color="auto" w:sz="4" w:space="0"/>
              <w:right w:val="single" w:color="auto" w:sz="4" w:space="0"/>
            </w:tcBorders>
            <w:shd w:val="clear" w:color="auto" w:fill="auto"/>
            <w:noWrap/>
            <w:vAlign w:val="center"/>
          </w:tcPr>
          <w:p w14:paraId="25FA9B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31003</w:t>
            </w:r>
          </w:p>
        </w:tc>
        <w:tc>
          <w:tcPr>
            <w:tcW w:w="3517" w:type="dxa"/>
            <w:tcBorders>
              <w:top w:val="nil"/>
              <w:left w:val="nil"/>
              <w:bottom w:val="single" w:color="auto" w:sz="4" w:space="0"/>
              <w:right w:val="single" w:color="auto" w:sz="4" w:space="0"/>
            </w:tcBorders>
            <w:shd w:val="clear" w:color="auto" w:fill="auto"/>
            <w:noWrap/>
            <w:vAlign w:val="center"/>
          </w:tcPr>
          <w:p w14:paraId="1047223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0601F35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E77CA1F">
        <w:tblPrEx>
          <w:tblCellMar>
            <w:top w:w="0" w:type="dxa"/>
            <w:left w:w="108" w:type="dxa"/>
            <w:bottom w:w="0" w:type="dxa"/>
            <w:right w:w="108" w:type="dxa"/>
          </w:tblCellMar>
        </w:tblPrEx>
        <w:trPr>
          <w:trHeight w:val="5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B0550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30109</w:t>
            </w:r>
          </w:p>
        </w:tc>
        <w:tc>
          <w:tcPr>
            <w:tcW w:w="2850" w:type="dxa"/>
            <w:tcBorders>
              <w:top w:val="nil"/>
              <w:left w:val="nil"/>
              <w:bottom w:val="single" w:color="auto" w:sz="4" w:space="0"/>
              <w:right w:val="single" w:color="auto" w:sz="4" w:space="0"/>
            </w:tcBorders>
            <w:shd w:val="clear" w:color="auto" w:fill="auto"/>
            <w:noWrap/>
            <w:vAlign w:val="center"/>
          </w:tcPr>
          <w:p w14:paraId="0F589ADD">
            <w:pPr>
              <w:rPr>
                <w:rFonts w:ascii="宋体" w:hAnsi="宋体" w:eastAsia="宋体" w:cs="宋体"/>
                <w:color w:val="000000"/>
                <w:sz w:val="22"/>
              </w:rPr>
            </w:pPr>
            <w:r>
              <w:rPr>
                <w:rFonts w:hint="eastAsia" w:ascii="宋体" w:hAnsi="宋体" w:eastAsia="宋体" w:cs="宋体"/>
                <w:color w:val="000000"/>
                <w:sz w:val="22"/>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2E33B49E">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7CD267D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30208</w:t>
            </w:r>
          </w:p>
        </w:tc>
        <w:tc>
          <w:tcPr>
            <w:tcW w:w="2018" w:type="dxa"/>
            <w:tcBorders>
              <w:top w:val="nil"/>
              <w:left w:val="nil"/>
              <w:bottom w:val="single" w:color="auto" w:sz="4" w:space="0"/>
              <w:right w:val="single" w:color="auto" w:sz="4" w:space="0"/>
            </w:tcBorders>
            <w:shd w:val="clear" w:color="auto" w:fill="auto"/>
            <w:noWrap/>
            <w:vAlign w:val="center"/>
          </w:tcPr>
          <w:p w14:paraId="7CD5826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0F4AFB8">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1666FA1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31005</w:t>
            </w:r>
          </w:p>
        </w:tc>
        <w:tc>
          <w:tcPr>
            <w:tcW w:w="3517" w:type="dxa"/>
            <w:tcBorders>
              <w:top w:val="nil"/>
              <w:left w:val="nil"/>
              <w:bottom w:val="single" w:color="auto" w:sz="4" w:space="0"/>
              <w:right w:val="single" w:color="auto" w:sz="4" w:space="0"/>
            </w:tcBorders>
            <w:shd w:val="clear" w:color="auto" w:fill="auto"/>
            <w:noWrap/>
            <w:vAlign w:val="center"/>
          </w:tcPr>
          <w:p w14:paraId="262BD69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63318B2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C51EDEC">
        <w:tblPrEx>
          <w:tblCellMar>
            <w:top w:w="0" w:type="dxa"/>
            <w:left w:w="108" w:type="dxa"/>
            <w:bottom w:w="0" w:type="dxa"/>
            <w:right w:w="108" w:type="dxa"/>
          </w:tblCellMar>
        </w:tblPrEx>
        <w:trPr>
          <w:trHeight w:val="5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13787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30110</w:t>
            </w:r>
          </w:p>
        </w:tc>
        <w:tc>
          <w:tcPr>
            <w:tcW w:w="2850" w:type="dxa"/>
            <w:tcBorders>
              <w:top w:val="nil"/>
              <w:left w:val="nil"/>
              <w:bottom w:val="single" w:color="auto" w:sz="4" w:space="0"/>
              <w:right w:val="single" w:color="auto" w:sz="4" w:space="0"/>
            </w:tcBorders>
            <w:shd w:val="clear" w:color="auto" w:fill="auto"/>
            <w:noWrap/>
            <w:vAlign w:val="center"/>
          </w:tcPr>
          <w:p w14:paraId="30A4813C">
            <w:pPr>
              <w:rPr>
                <w:rFonts w:ascii="宋体" w:hAnsi="宋体" w:eastAsia="宋体" w:cs="宋体"/>
                <w:color w:val="000000"/>
                <w:sz w:val="22"/>
              </w:rPr>
            </w:pPr>
            <w:r>
              <w:rPr>
                <w:rFonts w:hint="eastAsia" w:ascii="宋体" w:hAnsi="宋体" w:eastAsia="宋体" w:cs="宋体"/>
                <w:color w:val="000000"/>
                <w:sz w:val="22"/>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A916E14">
            <w:pPr>
              <w:jc w:val="right"/>
              <w:rPr>
                <w:rFonts w:ascii="宋体" w:hAnsi="宋体" w:eastAsia="宋体" w:cs="宋体"/>
                <w:color w:val="000000"/>
                <w:sz w:val="22"/>
              </w:rPr>
            </w:pPr>
            <w:r>
              <w:rPr>
                <w:rFonts w:hint="eastAsia" w:ascii="宋体" w:hAnsi="宋体" w:eastAsia="宋体" w:cs="宋体"/>
                <w:color w:val="000000"/>
                <w:sz w:val="22"/>
              </w:rPr>
              <w:t xml:space="preserve">36.84 </w:t>
            </w:r>
          </w:p>
        </w:tc>
        <w:tc>
          <w:tcPr>
            <w:tcW w:w="1116" w:type="dxa"/>
            <w:tcBorders>
              <w:top w:val="nil"/>
              <w:left w:val="nil"/>
              <w:bottom w:val="single" w:color="auto" w:sz="4" w:space="0"/>
              <w:right w:val="single" w:color="auto" w:sz="4" w:space="0"/>
            </w:tcBorders>
            <w:shd w:val="clear" w:color="auto" w:fill="auto"/>
            <w:noWrap/>
            <w:vAlign w:val="center"/>
          </w:tcPr>
          <w:p w14:paraId="72754A2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30209</w:t>
            </w:r>
          </w:p>
        </w:tc>
        <w:tc>
          <w:tcPr>
            <w:tcW w:w="2018" w:type="dxa"/>
            <w:tcBorders>
              <w:top w:val="nil"/>
              <w:left w:val="nil"/>
              <w:bottom w:val="single" w:color="auto" w:sz="4" w:space="0"/>
              <w:right w:val="single" w:color="auto" w:sz="4" w:space="0"/>
            </w:tcBorders>
            <w:shd w:val="clear" w:color="auto" w:fill="auto"/>
            <w:noWrap/>
            <w:vAlign w:val="center"/>
          </w:tcPr>
          <w:p w14:paraId="1A2F681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75D791A">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14ACBDA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31006</w:t>
            </w:r>
          </w:p>
        </w:tc>
        <w:tc>
          <w:tcPr>
            <w:tcW w:w="3517" w:type="dxa"/>
            <w:tcBorders>
              <w:top w:val="nil"/>
              <w:left w:val="nil"/>
              <w:bottom w:val="single" w:color="auto" w:sz="4" w:space="0"/>
              <w:right w:val="single" w:color="auto" w:sz="4" w:space="0"/>
            </w:tcBorders>
            <w:shd w:val="clear" w:color="auto" w:fill="auto"/>
            <w:noWrap/>
            <w:vAlign w:val="center"/>
          </w:tcPr>
          <w:p w14:paraId="6EF7C9D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35774D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0B6D27F">
        <w:tblPrEx>
          <w:tblCellMar>
            <w:top w:w="0" w:type="dxa"/>
            <w:left w:w="108" w:type="dxa"/>
            <w:bottom w:w="0" w:type="dxa"/>
            <w:right w:w="108" w:type="dxa"/>
          </w:tblCellMar>
        </w:tblPrEx>
        <w:trPr>
          <w:trHeight w:val="56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F0E1C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30111</w:t>
            </w:r>
          </w:p>
        </w:tc>
        <w:tc>
          <w:tcPr>
            <w:tcW w:w="2850" w:type="dxa"/>
            <w:tcBorders>
              <w:top w:val="nil"/>
              <w:left w:val="nil"/>
              <w:bottom w:val="single" w:color="auto" w:sz="4" w:space="0"/>
              <w:right w:val="single" w:color="auto" w:sz="4" w:space="0"/>
            </w:tcBorders>
            <w:shd w:val="clear" w:color="auto" w:fill="auto"/>
            <w:noWrap/>
            <w:vAlign w:val="center"/>
          </w:tcPr>
          <w:p w14:paraId="57CFE881">
            <w:pPr>
              <w:rPr>
                <w:rFonts w:ascii="宋体" w:hAnsi="宋体" w:eastAsia="宋体" w:cs="宋体"/>
                <w:color w:val="000000"/>
                <w:sz w:val="22"/>
              </w:rPr>
            </w:pPr>
            <w:r>
              <w:rPr>
                <w:rFonts w:hint="eastAsia" w:ascii="宋体" w:hAnsi="宋体" w:eastAsia="宋体" w:cs="宋体"/>
                <w:color w:val="000000"/>
                <w:sz w:val="22"/>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459DB9B8">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1B011D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30211</w:t>
            </w:r>
          </w:p>
        </w:tc>
        <w:tc>
          <w:tcPr>
            <w:tcW w:w="2018" w:type="dxa"/>
            <w:tcBorders>
              <w:top w:val="nil"/>
              <w:left w:val="nil"/>
              <w:bottom w:val="single" w:color="auto" w:sz="4" w:space="0"/>
              <w:right w:val="single" w:color="auto" w:sz="4" w:space="0"/>
            </w:tcBorders>
            <w:shd w:val="clear" w:color="auto" w:fill="auto"/>
            <w:noWrap/>
            <w:vAlign w:val="center"/>
          </w:tcPr>
          <w:p w14:paraId="505EC3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BCB186C">
            <w:pPr>
              <w:jc w:val="right"/>
              <w:rPr>
                <w:rFonts w:ascii="宋体" w:hAnsi="宋体" w:eastAsia="宋体" w:cs="宋体"/>
                <w:color w:val="000000"/>
                <w:sz w:val="22"/>
              </w:rPr>
            </w:pPr>
            <w:r>
              <w:rPr>
                <w:rFonts w:hint="eastAsia" w:ascii="宋体" w:hAnsi="宋体" w:eastAsia="宋体" w:cs="宋体"/>
                <w:color w:val="000000"/>
                <w:sz w:val="22"/>
              </w:rPr>
              <w:t xml:space="preserve">24.00 </w:t>
            </w:r>
          </w:p>
        </w:tc>
        <w:tc>
          <w:tcPr>
            <w:tcW w:w="1217" w:type="dxa"/>
            <w:tcBorders>
              <w:top w:val="nil"/>
              <w:left w:val="nil"/>
              <w:bottom w:val="single" w:color="auto" w:sz="4" w:space="0"/>
              <w:right w:val="single" w:color="auto" w:sz="4" w:space="0"/>
            </w:tcBorders>
            <w:shd w:val="clear" w:color="auto" w:fill="auto"/>
            <w:noWrap/>
            <w:vAlign w:val="center"/>
          </w:tcPr>
          <w:p w14:paraId="7B795C3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31007</w:t>
            </w:r>
          </w:p>
        </w:tc>
        <w:tc>
          <w:tcPr>
            <w:tcW w:w="3517" w:type="dxa"/>
            <w:tcBorders>
              <w:top w:val="nil"/>
              <w:left w:val="nil"/>
              <w:bottom w:val="single" w:color="auto" w:sz="4" w:space="0"/>
              <w:right w:val="single" w:color="auto" w:sz="4" w:space="0"/>
            </w:tcBorders>
            <w:shd w:val="clear" w:color="auto" w:fill="auto"/>
            <w:noWrap/>
            <w:vAlign w:val="center"/>
          </w:tcPr>
          <w:p w14:paraId="33042E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3DE1061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4E93BF2D">
        <w:tblPrEx>
          <w:tblCellMar>
            <w:top w:w="0" w:type="dxa"/>
            <w:left w:w="108" w:type="dxa"/>
            <w:bottom w:w="0" w:type="dxa"/>
            <w:right w:w="108" w:type="dxa"/>
          </w:tblCellMar>
        </w:tblPrEx>
        <w:trPr>
          <w:trHeight w:val="58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8FA34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30112</w:t>
            </w:r>
          </w:p>
        </w:tc>
        <w:tc>
          <w:tcPr>
            <w:tcW w:w="2850" w:type="dxa"/>
            <w:tcBorders>
              <w:top w:val="nil"/>
              <w:left w:val="nil"/>
              <w:bottom w:val="single" w:color="auto" w:sz="4" w:space="0"/>
              <w:right w:val="single" w:color="auto" w:sz="4" w:space="0"/>
            </w:tcBorders>
            <w:shd w:val="clear" w:color="auto" w:fill="auto"/>
            <w:noWrap/>
            <w:vAlign w:val="center"/>
          </w:tcPr>
          <w:p w14:paraId="77E1D5ED">
            <w:pPr>
              <w:rPr>
                <w:rFonts w:ascii="宋体" w:hAnsi="宋体" w:eastAsia="宋体" w:cs="宋体"/>
                <w:color w:val="000000"/>
                <w:sz w:val="22"/>
              </w:rPr>
            </w:pPr>
            <w:r>
              <w:rPr>
                <w:rFonts w:hint="eastAsia" w:ascii="宋体" w:hAnsi="宋体" w:eastAsia="宋体" w:cs="宋体"/>
                <w:color w:val="000000"/>
                <w:sz w:val="22"/>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7768B04A">
            <w:pPr>
              <w:jc w:val="right"/>
              <w:rPr>
                <w:rFonts w:ascii="宋体" w:hAnsi="宋体" w:eastAsia="宋体" w:cs="宋体"/>
                <w:color w:val="000000"/>
                <w:sz w:val="22"/>
              </w:rPr>
            </w:pPr>
            <w:r>
              <w:rPr>
                <w:rFonts w:hint="eastAsia" w:ascii="宋体" w:hAnsi="宋体" w:eastAsia="宋体" w:cs="宋体"/>
                <w:color w:val="000000"/>
                <w:sz w:val="22"/>
              </w:rPr>
              <w:t xml:space="preserve">0.02 </w:t>
            </w:r>
          </w:p>
        </w:tc>
        <w:tc>
          <w:tcPr>
            <w:tcW w:w="1116" w:type="dxa"/>
            <w:tcBorders>
              <w:top w:val="nil"/>
              <w:left w:val="nil"/>
              <w:bottom w:val="single" w:color="auto" w:sz="4" w:space="0"/>
              <w:right w:val="single" w:color="auto" w:sz="4" w:space="0"/>
            </w:tcBorders>
            <w:shd w:val="clear" w:color="auto" w:fill="auto"/>
            <w:noWrap/>
            <w:vAlign w:val="center"/>
          </w:tcPr>
          <w:p w14:paraId="72632C5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30212</w:t>
            </w:r>
          </w:p>
        </w:tc>
        <w:tc>
          <w:tcPr>
            <w:tcW w:w="2018" w:type="dxa"/>
            <w:tcBorders>
              <w:top w:val="nil"/>
              <w:left w:val="nil"/>
              <w:bottom w:val="single" w:color="auto" w:sz="4" w:space="0"/>
              <w:right w:val="single" w:color="auto" w:sz="4" w:space="0"/>
            </w:tcBorders>
            <w:shd w:val="clear" w:color="auto" w:fill="auto"/>
            <w:noWrap/>
            <w:vAlign w:val="center"/>
          </w:tcPr>
          <w:p w14:paraId="2C45B8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3DBAEEA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87BB92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31008</w:t>
            </w:r>
          </w:p>
        </w:tc>
        <w:tc>
          <w:tcPr>
            <w:tcW w:w="3517" w:type="dxa"/>
            <w:tcBorders>
              <w:top w:val="nil"/>
              <w:left w:val="nil"/>
              <w:bottom w:val="single" w:color="auto" w:sz="4" w:space="0"/>
              <w:right w:val="single" w:color="auto" w:sz="4" w:space="0"/>
            </w:tcBorders>
            <w:shd w:val="clear" w:color="auto" w:fill="auto"/>
            <w:noWrap/>
            <w:vAlign w:val="center"/>
          </w:tcPr>
          <w:p w14:paraId="3505649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77E4FD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8E14560">
        <w:tblPrEx>
          <w:tblCellMar>
            <w:top w:w="0" w:type="dxa"/>
            <w:left w:w="108" w:type="dxa"/>
            <w:bottom w:w="0" w:type="dxa"/>
            <w:right w:w="108" w:type="dxa"/>
          </w:tblCellMar>
        </w:tblPrEx>
        <w:trPr>
          <w:trHeight w:val="57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94B2EC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30113</w:t>
            </w:r>
          </w:p>
        </w:tc>
        <w:tc>
          <w:tcPr>
            <w:tcW w:w="2850" w:type="dxa"/>
            <w:tcBorders>
              <w:top w:val="nil"/>
              <w:left w:val="nil"/>
              <w:bottom w:val="single" w:color="auto" w:sz="4" w:space="0"/>
              <w:right w:val="single" w:color="auto" w:sz="4" w:space="0"/>
            </w:tcBorders>
            <w:shd w:val="clear" w:color="auto" w:fill="auto"/>
            <w:noWrap/>
            <w:vAlign w:val="center"/>
          </w:tcPr>
          <w:p w14:paraId="2862FF61">
            <w:pPr>
              <w:rPr>
                <w:rFonts w:ascii="宋体" w:hAnsi="宋体" w:eastAsia="宋体" w:cs="宋体"/>
                <w:color w:val="000000"/>
                <w:sz w:val="22"/>
              </w:rPr>
            </w:pPr>
            <w:r>
              <w:rPr>
                <w:rFonts w:hint="eastAsia" w:ascii="宋体" w:hAnsi="宋体" w:eastAsia="宋体" w:cs="宋体"/>
                <w:color w:val="000000"/>
                <w:sz w:val="22"/>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1F5C9E8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4BCC328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30213</w:t>
            </w:r>
          </w:p>
        </w:tc>
        <w:tc>
          <w:tcPr>
            <w:tcW w:w="2018" w:type="dxa"/>
            <w:tcBorders>
              <w:top w:val="nil"/>
              <w:left w:val="nil"/>
              <w:bottom w:val="single" w:color="auto" w:sz="4" w:space="0"/>
              <w:right w:val="single" w:color="auto" w:sz="4" w:space="0"/>
            </w:tcBorders>
            <w:shd w:val="clear" w:color="auto" w:fill="auto"/>
            <w:noWrap/>
            <w:vAlign w:val="center"/>
          </w:tcPr>
          <w:p w14:paraId="604BC4C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958B7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33644F9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31009</w:t>
            </w:r>
          </w:p>
        </w:tc>
        <w:tc>
          <w:tcPr>
            <w:tcW w:w="3517" w:type="dxa"/>
            <w:tcBorders>
              <w:top w:val="nil"/>
              <w:left w:val="nil"/>
              <w:bottom w:val="single" w:color="auto" w:sz="4" w:space="0"/>
              <w:right w:val="single" w:color="auto" w:sz="4" w:space="0"/>
            </w:tcBorders>
            <w:shd w:val="clear" w:color="auto" w:fill="auto"/>
            <w:noWrap/>
            <w:vAlign w:val="center"/>
          </w:tcPr>
          <w:p w14:paraId="11B49F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EB0CF0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F16F19D">
        <w:tblPrEx>
          <w:tblCellMar>
            <w:top w:w="0" w:type="dxa"/>
            <w:left w:w="108" w:type="dxa"/>
            <w:bottom w:w="0" w:type="dxa"/>
            <w:right w:w="108" w:type="dxa"/>
          </w:tblCellMar>
        </w:tblPrEx>
        <w:trPr>
          <w:trHeight w:val="545"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7B03C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30114</w:t>
            </w:r>
          </w:p>
        </w:tc>
        <w:tc>
          <w:tcPr>
            <w:tcW w:w="2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368828">
            <w:pPr>
              <w:rPr>
                <w:rFonts w:ascii="宋体" w:hAnsi="宋体" w:eastAsia="宋体" w:cs="宋体"/>
                <w:color w:val="000000"/>
                <w:sz w:val="22"/>
              </w:rPr>
            </w:pPr>
            <w:r>
              <w:rPr>
                <w:rFonts w:hint="eastAsia" w:ascii="宋体" w:hAnsi="宋体" w:eastAsia="宋体" w:cs="宋体"/>
                <w:color w:val="000000"/>
                <w:sz w:val="22"/>
              </w:rPr>
              <w:t xml:space="preserve">  医疗费</w:t>
            </w:r>
          </w:p>
        </w:tc>
        <w:tc>
          <w:tcPr>
            <w:tcW w:w="9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FB214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0E255E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30214</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F0D49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租赁费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C4C2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C996C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31010</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A7D4C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安置补助</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AD58D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EBD5390">
        <w:tblPrEx>
          <w:tblCellMar>
            <w:top w:w="0" w:type="dxa"/>
            <w:left w:w="108" w:type="dxa"/>
            <w:bottom w:w="0" w:type="dxa"/>
            <w:right w:w="108" w:type="dxa"/>
          </w:tblCellMar>
        </w:tblPrEx>
        <w:trPr>
          <w:trHeight w:val="576"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DE9DE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30199</w:t>
            </w:r>
          </w:p>
        </w:tc>
        <w:tc>
          <w:tcPr>
            <w:tcW w:w="28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B7FA8FB">
            <w:pPr>
              <w:rPr>
                <w:rFonts w:ascii="宋体" w:hAnsi="宋体" w:eastAsia="宋体" w:cs="宋体"/>
                <w:color w:val="000000"/>
                <w:sz w:val="22"/>
              </w:rPr>
            </w:pPr>
            <w:r>
              <w:rPr>
                <w:rFonts w:hint="eastAsia" w:ascii="宋体" w:hAnsi="宋体" w:eastAsia="宋体" w:cs="宋体"/>
                <w:color w:val="000000"/>
                <w:sz w:val="22"/>
              </w:rPr>
              <w:t xml:space="preserve">  其他工资福利支出</w:t>
            </w:r>
          </w:p>
        </w:tc>
        <w:tc>
          <w:tcPr>
            <w:tcW w:w="96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520A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c>
          <w:tcPr>
            <w:tcW w:w="111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89480E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30215</w:t>
            </w:r>
          </w:p>
        </w:tc>
        <w:tc>
          <w:tcPr>
            <w:tcW w:w="201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A1EA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会议费</w:t>
            </w:r>
          </w:p>
        </w:tc>
        <w:tc>
          <w:tcPr>
            <w:tcW w:w="93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00E515">
            <w:pPr>
              <w:jc w:val="right"/>
              <w:rPr>
                <w:rFonts w:ascii="宋体" w:hAnsi="宋体" w:eastAsia="宋体" w:cs="宋体"/>
                <w:color w:val="000000"/>
                <w:sz w:val="22"/>
              </w:rPr>
            </w:pPr>
            <w:r>
              <w:rPr>
                <w:rFonts w:hint="eastAsia" w:ascii="宋体" w:hAnsi="宋体" w:eastAsia="宋体" w:cs="宋体"/>
                <w:color w:val="000000"/>
                <w:sz w:val="22"/>
              </w:rPr>
              <w:t xml:space="preserve">2.00 </w:t>
            </w:r>
          </w:p>
        </w:tc>
        <w:tc>
          <w:tcPr>
            <w:tcW w:w="12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E8EB4B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31011</w:t>
            </w:r>
          </w:p>
        </w:tc>
        <w:tc>
          <w:tcPr>
            <w:tcW w:w="351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DF8EE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地上附着物和青苗补偿</w:t>
            </w:r>
          </w:p>
        </w:tc>
        <w:tc>
          <w:tcPr>
            <w:tcW w:w="92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A13A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BB6BC62">
        <w:tblPrEx>
          <w:tblCellMar>
            <w:top w:w="0" w:type="dxa"/>
            <w:left w:w="108" w:type="dxa"/>
            <w:bottom w:w="0" w:type="dxa"/>
            <w:right w:w="108" w:type="dxa"/>
          </w:tblCellMar>
        </w:tblPrEx>
        <w:trPr>
          <w:trHeight w:val="556" w:hRule="exact"/>
          <w:jc w:val="center"/>
        </w:trPr>
        <w:tc>
          <w:tcPr>
            <w:tcW w:w="10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57198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w:t>
            </w:r>
          </w:p>
        </w:tc>
        <w:tc>
          <w:tcPr>
            <w:tcW w:w="2850" w:type="dxa"/>
            <w:tcBorders>
              <w:top w:val="single" w:color="auto" w:sz="4" w:space="0"/>
              <w:left w:val="nil"/>
              <w:bottom w:val="single" w:color="auto" w:sz="4" w:space="0"/>
              <w:right w:val="single" w:color="auto" w:sz="4" w:space="0"/>
            </w:tcBorders>
            <w:shd w:val="clear" w:color="auto" w:fill="auto"/>
            <w:noWrap/>
            <w:vAlign w:val="center"/>
          </w:tcPr>
          <w:p w14:paraId="33A9CF9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对个人和家庭的补助</w:t>
            </w:r>
          </w:p>
        </w:tc>
        <w:tc>
          <w:tcPr>
            <w:tcW w:w="966" w:type="dxa"/>
            <w:tcBorders>
              <w:top w:val="single" w:color="auto" w:sz="4" w:space="0"/>
              <w:left w:val="nil"/>
              <w:bottom w:val="single" w:color="auto" w:sz="4" w:space="0"/>
              <w:right w:val="single" w:color="auto" w:sz="4" w:space="0"/>
            </w:tcBorders>
            <w:shd w:val="clear" w:color="auto" w:fill="auto"/>
            <w:noWrap/>
            <w:vAlign w:val="center"/>
          </w:tcPr>
          <w:p w14:paraId="6D1A1827">
            <w:pPr>
              <w:jc w:val="right"/>
              <w:rPr>
                <w:rFonts w:ascii="宋体" w:hAnsi="宋体" w:eastAsia="宋体" w:cs="宋体"/>
                <w:color w:val="000000"/>
                <w:sz w:val="22"/>
              </w:rPr>
            </w:pPr>
            <w:r>
              <w:rPr>
                <w:rFonts w:hint="eastAsia" w:ascii="宋体" w:hAnsi="宋体" w:eastAsia="宋体" w:cs="宋体"/>
                <w:color w:val="000000"/>
                <w:sz w:val="22"/>
              </w:rPr>
              <w:t xml:space="preserve">4.53 </w:t>
            </w:r>
          </w:p>
        </w:tc>
        <w:tc>
          <w:tcPr>
            <w:tcW w:w="1116" w:type="dxa"/>
            <w:tcBorders>
              <w:top w:val="single" w:color="auto" w:sz="4" w:space="0"/>
              <w:left w:val="nil"/>
              <w:bottom w:val="single" w:color="auto" w:sz="4" w:space="0"/>
              <w:right w:val="single" w:color="auto" w:sz="4" w:space="0"/>
            </w:tcBorders>
            <w:shd w:val="clear" w:color="auto" w:fill="auto"/>
            <w:noWrap/>
            <w:vAlign w:val="center"/>
          </w:tcPr>
          <w:p w14:paraId="5B425F0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30216</w:t>
            </w:r>
          </w:p>
        </w:tc>
        <w:tc>
          <w:tcPr>
            <w:tcW w:w="2018" w:type="dxa"/>
            <w:tcBorders>
              <w:top w:val="single" w:color="auto" w:sz="4" w:space="0"/>
              <w:left w:val="nil"/>
              <w:bottom w:val="single" w:color="auto" w:sz="4" w:space="0"/>
              <w:right w:val="single" w:color="auto" w:sz="4" w:space="0"/>
            </w:tcBorders>
            <w:shd w:val="clear" w:color="auto" w:fill="auto"/>
            <w:noWrap/>
            <w:vAlign w:val="center"/>
          </w:tcPr>
          <w:p w14:paraId="64B78BF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培训费</w:t>
            </w:r>
          </w:p>
        </w:tc>
        <w:tc>
          <w:tcPr>
            <w:tcW w:w="933" w:type="dxa"/>
            <w:tcBorders>
              <w:top w:val="single" w:color="auto" w:sz="4" w:space="0"/>
              <w:left w:val="nil"/>
              <w:bottom w:val="single" w:color="auto" w:sz="4" w:space="0"/>
              <w:right w:val="single" w:color="auto" w:sz="4" w:space="0"/>
            </w:tcBorders>
            <w:shd w:val="clear" w:color="auto" w:fill="auto"/>
            <w:noWrap/>
            <w:vAlign w:val="center"/>
          </w:tcPr>
          <w:p w14:paraId="00012320">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single" w:color="auto" w:sz="4" w:space="0"/>
              <w:left w:val="nil"/>
              <w:bottom w:val="single" w:color="auto" w:sz="4" w:space="0"/>
              <w:right w:val="single" w:color="auto" w:sz="4" w:space="0"/>
            </w:tcBorders>
            <w:shd w:val="clear" w:color="auto" w:fill="auto"/>
            <w:noWrap/>
            <w:vAlign w:val="center"/>
          </w:tcPr>
          <w:p w14:paraId="413B637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31012</w:t>
            </w:r>
          </w:p>
        </w:tc>
        <w:tc>
          <w:tcPr>
            <w:tcW w:w="3517" w:type="dxa"/>
            <w:tcBorders>
              <w:top w:val="single" w:color="auto" w:sz="4" w:space="0"/>
              <w:left w:val="nil"/>
              <w:bottom w:val="single" w:color="auto" w:sz="4" w:space="0"/>
              <w:right w:val="single" w:color="auto" w:sz="4" w:space="0"/>
            </w:tcBorders>
            <w:shd w:val="clear" w:color="auto" w:fill="auto"/>
            <w:noWrap/>
            <w:vAlign w:val="center"/>
          </w:tcPr>
          <w:p w14:paraId="30E210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拆迁补偿</w:t>
            </w:r>
          </w:p>
        </w:tc>
        <w:tc>
          <w:tcPr>
            <w:tcW w:w="929" w:type="dxa"/>
            <w:tcBorders>
              <w:top w:val="single" w:color="auto" w:sz="4" w:space="0"/>
              <w:left w:val="nil"/>
              <w:bottom w:val="single" w:color="auto" w:sz="4" w:space="0"/>
              <w:right w:val="single" w:color="auto" w:sz="4" w:space="0"/>
            </w:tcBorders>
            <w:shd w:val="clear" w:color="auto" w:fill="auto"/>
            <w:noWrap/>
            <w:vAlign w:val="center"/>
          </w:tcPr>
          <w:p w14:paraId="16C99A1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08862BE">
        <w:tblPrEx>
          <w:tblCellMar>
            <w:top w:w="0" w:type="dxa"/>
            <w:left w:w="108" w:type="dxa"/>
            <w:bottom w:w="0" w:type="dxa"/>
            <w:right w:w="108" w:type="dxa"/>
          </w:tblCellMar>
        </w:tblPrEx>
        <w:trPr>
          <w:trHeight w:val="57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CABCF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30301</w:t>
            </w:r>
          </w:p>
        </w:tc>
        <w:tc>
          <w:tcPr>
            <w:tcW w:w="2850" w:type="dxa"/>
            <w:tcBorders>
              <w:top w:val="nil"/>
              <w:left w:val="nil"/>
              <w:bottom w:val="single" w:color="auto" w:sz="4" w:space="0"/>
              <w:right w:val="single" w:color="auto" w:sz="4" w:space="0"/>
            </w:tcBorders>
            <w:shd w:val="clear" w:color="auto" w:fill="auto"/>
            <w:noWrap/>
            <w:vAlign w:val="center"/>
          </w:tcPr>
          <w:p w14:paraId="00B90E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D56B05D">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02C2E13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30217</w:t>
            </w:r>
          </w:p>
        </w:tc>
        <w:tc>
          <w:tcPr>
            <w:tcW w:w="2018" w:type="dxa"/>
            <w:tcBorders>
              <w:top w:val="nil"/>
              <w:left w:val="nil"/>
              <w:bottom w:val="single" w:color="auto" w:sz="4" w:space="0"/>
              <w:right w:val="single" w:color="auto" w:sz="4" w:space="0"/>
            </w:tcBorders>
            <w:shd w:val="clear" w:color="auto" w:fill="auto"/>
            <w:noWrap/>
            <w:vAlign w:val="center"/>
          </w:tcPr>
          <w:p w14:paraId="3CA76C8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7A6B14DC">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3232CF9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31013</w:t>
            </w:r>
          </w:p>
        </w:tc>
        <w:tc>
          <w:tcPr>
            <w:tcW w:w="3517" w:type="dxa"/>
            <w:tcBorders>
              <w:top w:val="nil"/>
              <w:left w:val="nil"/>
              <w:bottom w:val="single" w:color="auto" w:sz="4" w:space="0"/>
              <w:right w:val="single" w:color="auto" w:sz="4" w:space="0"/>
            </w:tcBorders>
            <w:shd w:val="clear" w:color="auto" w:fill="auto"/>
            <w:noWrap/>
            <w:vAlign w:val="center"/>
          </w:tcPr>
          <w:p w14:paraId="1A28BDF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394647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E8DEDC4">
        <w:tblPrEx>
          <w:tblCellMar>
            <w:top w:w="0" w:type="dxa"/>
            <w:left w:w="108" w:type="dxa"/>
            <w:bottom w:w="0" w:type="dxa"/>
            <w:right w:w="108" w:type="dxa"/>
          </w:tblCellMar>
        </w:tblPrEx>
        <w:trPr>
          <w:trHeight w:val="5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2A235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30302</w:t>
            </w:r>
          </w:p>
        </w:tc>
        <w:tc>
          <w:tcPr>
            <w:tcW w:w="2850" w:type="dxa"/>
            <w:tcBorders>
              <w:top w:val="nil"/>
              <w:left w:val="nil"/>
              <w:bottom w:val="single" w:color="auto" w:sz="4" w:space="0"/>
              <w:right w:val="single" w:color="auto" w:sz="4" w:space="0"/>
            </w:tcBorders>
            <w:shd w:val="clear" w:color="auto" w:fill="auto"/>
            <w:noWrap/>
            <w:vAlign w:val="center"/>
          </w:tcPr>
          <w:p w14:paraId="1706AC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747E0BE">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3E8A300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30218</w:t>
            </w:r>
          </w:p>
        </w:tc>
        <w:tc>
          <w:tcPr>
            <w:tcW w:w="2018" w:type="dxa"/>
            <w:tcBorders>
              <w:top w:val="nil"/>
              <w:left w:val="nil"/>
              <w:bottom w:val="single" w:color="auto" w:sz="4" w:space="0"/>
              <w:right w:val="single" w:color="auto" w:sz="4" w:space="0"/>
            </w:tcBorders>
            <w:shd w:val="clear" w:color="auto" w:fill="auto"/>
            <w:noWrap/>
            <w:vAlign w:val="center"/>
          </w:tcPr>
          <w:p w14:paraId="1FC19E1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0D37CBB1">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B33CBF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31019</w:t>
            </w:r>
          </w:p>
        </w:tc>
        <w:tc>
          <w:tcPr>
            <w:tcW w:w="3517" w:type="dxa"/>
            <w:tcBorders>
              <w:top w:val="nil"/>
              <w:left w:val="nil"/>
              <w:bottom w:val="single" w:color="auto" w:sz="4" w:space="0"/>
              <w:right w:val="single" w:color="auto" w:sz="4" w:space="0"/>
            </w:tcBorders>
            <w:shd w:val="clear" w:color="auto" w:fill="auto"/>
            <w:noWrap/>
            <w:vAlign w:val="center"/>
          </w:tcPr>
          <w:p w14:paraId="2B69AE2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4D4ED77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6571B11">
        <w:tblPrEx>
          <w:tblCellMar>
            <w:top w:w="0" w:type="dxa"/>
            <w:left w:w="108" w:type="dxa"/>
            <w:bottom w:w="0" w:type="dxa"/>
            <w:right w:w="108" w:type="dxa"/>
          </w:tblCellMar>
        </w:tblPrEx>
        <w:trPr>
          <w:trHeight w:val="526"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7F49E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30303</w:t>
            </w:r>
          </w:p>
        </w:tc>
        <w:tc>
          <w:tcPr>
            <w:tcW w:w="2850" w:type="dxa"/>
            <w:tcBorders>
              <w:top w:val="nil"/>
              <w:left w:val="nil"/>
              <w:bottom w:val="single" w:color="auto" w:sz="4" w:space="0"/>
              <w:right w:val="single" w:color="auto" w:sz="4" w:space="0"/>
            </w:tcBorders>
            <w:shd w:val="clear" w:color="auto" w:fill="auto"/>
            <w:noWrap/>
            <w:vAlign w:val="center"/>
          </w:tcPr>
          <w:p w14:paraId="281ACEB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5F01C819">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02D3B61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30224</w:t>
            </w:r>
          </w:p>
        </w:tc>
        <w:tc>
          <w:tcPr>
            <w:tcW w:w="2018" w:type="dxa"/>
            <w:tcBorders>
              <w:top w:val="nil"/>
              <w:left w:val="nil"/>
              <w:bottom w:val="single" w:color="auto" w:sz="4" w:space="0"/>
              <w:right w:val="single" w:color="auto" w:sz="4" w:space="0"/>
            </w:tcBorders>
            <w:shd w:val="clear" w:color="auto" w:fill="auto"/>
            <w:noWrap/>
            <w:vAlign w:val="center"/>
          </w:tcPr>
          <w:p w14:paraId="1B680E9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743E5515">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2E0D6CA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31021</w:t>
            </w:r>
          </w:p>
        </w:tc>
        <w:tc>
          <w:tcPr>
            <w:tcW w:w="3517" w:type="dxa"/>
            <w:tcBorders>
              <w:top w:val="nil"/>
              <w:left w:val="nil"/>
              <w:bottom w:val="single" w:color="auto" w:sz="4" w:space="0"/>
              <w:right w:val="single" w:color="auto" w:sz="4" w:space="0"/>
            </w:tcBorders>
            <w:shd w:val="clear" w:color="auto" w:fill="auto"/>
            <w:noWrap/>
            <w:vAlign w:val="center"/>
          </w:tcPr>
          <w:p w14:paraId="1EB886F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04B1330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6EE9BE0A">
        <w:tblPrEx>
          <w:tblCellMar>
            <w:top w:w="0" w:type="dxa"/>
            <w:left w:w="108" w:type="dxa"/>
            <w:bottom w:w="0" w:type="dxa"/>
            <w:right w:w="108" w:type="dxa"/>
          </w:tblCellMar>
        </w:tblPrEx>
        <w:trPr>
          <w:trHeight w:val="614"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BF3A62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30304</w:t>
            </w:r>
          </w:p>
        </w:tc>
        <w:tc>
          <w:tcPr>
            <w:tcW w:w="2850" w:type="dxa"/>
            <w:tcBorders>
              <w:top w:val="nil"/>
              <w:left w:val="nil"/>
              <w:bottom w:val="single" w:color="auto" w:sz="4" w:space="0"/>
              <w:right w:val="single" w:color="auto" w:sz="4" w:space="0"/>
            </w:tcBorders>
            <w:shd w:val="clear" w:color="auto" w:fill="auto"/>
            <w:noWrap/>
            <w:vAlign w:val="center"/>
          </w:tcPr>
          <w:p w14:paraId="57C818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4EF374BD">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318C7A5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30225</w:t>
            </w:r>
          </w:p>
        </w:tc>
        <w:tc>
          <w:tcPr>
            <w:tcW w:w="2018" w:type="dxa"/>
            <w:tcBorders>
              <w:top w:val="nil"/>
              <w:left w:val="nil"/>
              <w:bottom w:val="single" w:color="auto" w:sz="4" w:space="0"/>
              <w:right w:val="single" w:color="auto" w:sz="4" w:space="0"/>
            </w:tcBorders>
            <w:shd w:val="clear" w:color="auto" w:fill="auto"/>
            <w:noWrap/>
            <w:vAlign w:val="center"/>
          </w:tcPr>
          <w:p w14:paraId="05202B1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63272D76">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551B43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31022</w:t>
            </w:r>
          </w:p>
        </w:tc>
        <w:tc>
          <w:tcPr>
            <w:tcW w:w="3517" w:type="dxa"/>
            <w:tcBorders>
              <w:top w:val="nil"/>
              <w:left w:val="nil"/>
              <w:bottom w:val="single" w:color="auto" w:sz="4" w:space="0"/>
              <w:right w:val="single" w:color="auto" w:sz="4" w:space="0"/>
            </w:tcBorders>
            <w:shd w:val="clear" w:color="auto" w:fill="auto"/>
            <w:noWrap/>
            <w:vAlign w:val="center"/>
          </w:tcPr>
          <w:p w14:paraId="49A637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04E654B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22518B7C">
        <w:tblPrEx>
          <w:tblCellMar>
            <w:top w:w="0" w:type="dxa"/>
            <w:left w:w="108" w:type="dxa"/>
            <w:bottom w:w="0" w:type="dxa"/>
            <w:right w:w="108" w:type="dxa"/>
          </w:tblCellMar>
        </w:tblPrEx>
        <w:trPr>
          <w:trHeight w:val="58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807D7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30305</w:t>
            </w:r>
          </w:p>
        </w:tc>
        <w:tc>
          <w:tcPr>
            <w:tcW w:w="2850" w:type="dxa"/>
            <w:tcBorders>
              <w:top w:val="nil"/>
              <w:left w:val="nil"/>
              <w:bottom w:val="single" w:color="auto" w:sz="4" w:space="0"/>
              <w:right w:val="single" w:color="auto" w:sz="4" w:space="0"/>
            </w:tcBorders>
            <w:shd w:val="clear" w:color="auto" w:fill="auto"/>
            <w:noWrap/>
            <w:vAlign w:val="center"/>
          </w:tcPr>
          <w:p w14:paraId="2E3F2B6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277C8A17">
            <w:pPr>
              <w:jc w:val="right"/>
              <w:rPr>
                <w:rFonts w:ascii="宋体" w:hAnsi="宋体" w:eastAsia="宋体" w:cs="宋体"/>
                <w:color w:val="000000"/>
                <w:sz w:val="22"/>
              </w:rPr>
            </w:pPr>
            <w:r>
              <w:rPr>
                <w:rFonts w:hint="eastAsia" w:ascii="宋体" w:hAnsi="宋体" w:eastAsia="宋体" w:cs="宋体"/>
                <w:color w:val="000000"/>
                <w:sz w:val="22"/>
              </w:rPr>
              <w:t xml:space="preserve">4.15 </w:t>
            </w:r>
          </w:p>
        </w:tc>
        <w:tc>
          <w:tcPr>
            <w:tcW w:w="1116" w:type="dxa"/>
            <w:tcBorders>
              <w:top w:val="nil"/>
              <w:left w:val="nil"/>
              <w:bottom w:val="single" w:color="auto" w:sz="4" w:space="0"/>
              <w:right w:val="single" w:color="auto" w:sz="4" w:space="0"/>
            </w:tcBorders>
            <w:shd w:val="clear" w:color="auto" w:fill="auto"/>
            <w:noWrap/>
            <w:vAlign w:val="center"/>
          </w:tcPr>
          <w:p w14:paraId="4BCFE5F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30226</w:t>
            </w:r>
          </w:p>
        </w:tc>
        <w:tc>
          <w:tcPr>
            <w:tcW w:w="2018" w:type="dxa"/>
            <w:tcBorders>
              <w:top w:val="nil"/>
              <w:left w:val="nil"/>
              <w:bottom w:val="single" w:color="auto" w:sz="4" w:space="0"/>
              <w:right w:val="single" w:color="auto" w:sz="4" w:space="0"/>
            </w:tcBorders>
            <w:shd w:val="clear" w:color="auto" w:fill="auto"/>
            <w:noWrap/>
            <w:vAlign w:val="center"/>
          </w:tcPr>
          <w:p w14:paraId="02B2FE9F">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3EC300B3">
            <w:pPr>
              <w:jc w:val="right"/>
              <w:rPr>
                <w:rFonts w:ascii="宋体" w:hAnsi="宋体" w:eastAsia="宋体" w:cs="宋体"/>
                <w:color w:val="000000"/>
                <w:sz w:val="22"/>
              </w:rPr>
            </w:pPr>
            <w:r>
              <w:rPr>
                <w:rFonts w:hint="eastAsia" w:ascii="宋体" w:hAnsi="宋体" w:eastAsia="宋体" w:cs="宋体"/>
                <w:color w:val="000000"/>
                <w:sz w:val="22"/>
              </w:rPr>
              <w:t xml:space="preserve">2.00 </w:t>
            </w:r>
          </w:p>
        </w:tc>
        <w:tc>
          <w:tcPr>
            <w:tcW w:w="1217" w:type="dxa"/>
            <w:tcBorders>
              <w:top w:val="nil"/>
              <w:left w:val="nil"/>
              <w:bottom w:val="single" w:color="auto" w:sz="4" w:space="0"/>
              <w:right w:val="single" w:color="auto" w:sz="4" w:space="0"/>
            </w:tcBorders>
            <w:shd w:val="clear" w:color="auto" w:fill="auto"/>
            <w:noWrap/>
            <w:vAlign w:val="center"/>
          </w:tcPr>
          <w:p w14:paraId="1AC27B0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31099</w:t>
            </w:r>
          </w:p>
        </w:tc>
        <w:tc>
          <w:tcPr>
            <w:tcW w:w="3517" w:type="dxa"/>
            <w:tcBorders>
              <w:top w:val="nil"/>
              <w:left w:val="nil"/>
              <w:bottom w:val="single" w:color="auto" w:sz="4" w:space="0"/>
              <w:right w:val="single" w:color="auto" w:sz="4" w:space="0"/>
            </w:tcBorders>
            <w:shd w:val="clear" w:color="auto" w:fill="auto"/>
            <w:noWrap/>
            <w:vAlign w:val="center"/>
          </w:tcPr>
          <w:p w14:paraId="00576D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4C94C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E8ADE13">
        <w:tblPrEx>
          <w:tblCellMar>
            <w:top w:w="0" w:type="dxa"/>
            <w:left w:w="108" w:type="dxa"/>
            <w:bottom w:w="0" w:type="dxa"/>
            <w:right w:w="108" w:type="dxa"/>
          </w:tblCellMar>
        </w:tblPrEx>
        <w:trPr>
          <w:trHeight w:val="561"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4B8AF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30306</w:t>
            </w:r>
          </w:p>
        </w:tc>
        <w:tc>
          <w:tcPr>
            <w:tcW w:w="2850" w:type="dxa"/>
            <w:tcBorders>
              <w:top w:val="nil"/>
              <w:left w:val="nil"/>
              <w:bottom w:val="single" w:color="auto" w:sz="4" w:space="0"/>
              <w:right w:val="single" w:color="auto" w:sz="4" w:space="0"/>
            </w:tcBorders>
            <w:shd w:val="clear" w:color="auto" w:fill="auto"/>
            <w:noWrap/>
            <w:vAlign w:val="center"/>
          </w:tcPr>
          <w:p w14:paraId="5817504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402C8C49">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61AFA40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30227</w:t>
            </w:r>
          </w:p>
        </w:tc>
        <w:tc>
          <w:tcPr>
            <w:tcW w:w="2018" w:type="dxa"/>
            <w:tcBorders>
              <w:top w:val="nil"/>
              <w:left w:val="nil"/>
              <w:bottom w:val="single" w:color="auto" w:sz="4" w:space="0"/>
              <w:right w:val="single" w:color="auto" w:sz="4" w:space="0"/>
            </w:tcBorders>
            <w:shd w:val="clear" w:color="auto" w:fill="auto"/>
            <w:noWrap/>
            <w:vAlign w:val="center"/>
          </w:tcPr>
          <w:p w14:paraId="40FE95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4A7B8B42">
            <w:pPr>
              <w:jc w:val="right"/>
              <w:rPr>
                <w:rFonts w:ascii="宋体" w:hAnsi="宋体" w:eastAsia="宋体" w:cs="宋体"/>
                <w:color w:val="000000"/>
                <w:sz w:val="22"/>
              </w:rPr>
            </w:pPr>
            <w:r>
              <w:rPr>
                <w:rFonts w:hint="eastAsia" w:ascii="宋体" w:hAnsi="宋体" w:eastAsia="宋体" w:cs="宋体"/>
                <w:color w:val="000000"/>
                <w:sz w:val="22"/>
              </w:rPr>
              <w:t xml:space="preserve">2.40 </w:t>
            </w:r>
          </w:p>
        </w:tc>
        <w:tc>
          <w:tcPr>
            <w:tcW w:w="1217" w:type="dxa"/>
            <w:tcBorders>
              <w:top w:val="nil"/>
              <w:left w:val="nil"/>
              <w:bottom w:val="single" w:color="auto" w:sz="4" w:space="0"/>
              <w:right w:val="single" w:color="auto" w:sz="4" w:space="0"/>
            </w:tcBorders>
            <w:shd w:val="clear" w:color="auto" w:fill="auto"/>
            <w:noWrap/>
            <w:vAlign w:val="center"/>
          </w:tcPr>
          <w:p w14:paraId="18DB3D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w:t>
            </w:r>
          </w:p>
        </w:tc>
        <w:tc>
          <w:tcPr>
            <w:tcW w:w="3517" w:type="dxa"/>
            <w:tcBorders>
              <w:top w:val="nil"/>
              <w:left w:val="nil"/>
              <w:bottom w:val="single" w:color="auto" w:sz="4" w:space="0"/>
              <w:right w:val="single" w:color="auto" w:sz="4" w:space="0"/>
            </w:tcBorders>
            <w:shd w:val="clear" w:color="auto" w:fill="auto"/>
            <w:noWrap/>
            <w:vAlign w:val="center"/>
          </w:tcPr>
          <w:p w14:paraId="6E06A1C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其他支出</w:t>
            </w:r>
          </w:p>
        </w:tc>
        <w:tc>
          <w:tcPr>
            <w:tcW w:w="929" w:type="dxa"/>
            <w:tcBorders>
              <w:top w:val="nil"/>
              <w:left w:val="nil"/>
              <w:bottom w:val="single" w:color="auto" w:sz="4" w:space="0"/>
              <w:right w:val="single" w:color="auto" w:sz="4" w:space="0"/>
            </w:tcBorders>
            <w:shd w:val="clear" w:color="auto" w:fill="auto"/>
            <w:noWrap/>
            <w:vAlign w:val="center"/>
          </w:tcPr>
          <w:p w14:paraId="6531A98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52AA7513">
        <w:tblPrEx>
          <w:tblCellMar>
            <w:top w:w="0" w:type="dxa"/>
            <w:left w:w="108" w:type="dxa"/>
            <w:bottom w:w="0" w:type="dxa"/>
            <w:right w:w="108" w:type="dxa"/>
          </w:tblCellMar>
        </w:tblPrEx>
        <w:trPr>
          <w:trHeight w:val="556"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05DE67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30307</w:t>
            </w:r>
          </w:p>
        </w:tc>
        <w:tc>
          <w:tcPr>
            <w:tcW w:w="2850" w:type="dxa"/>
            <w:tcBorders>
              <w:top w:val="nil"/>
              <w:left w:val="nil"/>
              <w:bottom w:val="single" w:color="auto" w:sz="4" w:space="0"/>
              <w:right w:val="single" w:color="auto" w:sz="4" w:space="0"/>
            </w:tcBorders>
            <w:shd w:val="clear" w:color="auto" w:fill="auto"/>
            <w:noWrap/>
            <w:vAlign w:val="center"/>
          </w:tcPr>
          <w:p w14:paraId="780C65B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C753D48">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1A74934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30228</w:t>
            </w:r>
          </w:p>
        </w:tc>
        <w:tc>
          <w:tcPr>
            <w:tcW w:w="2018" w:type="dxa"/>
            <w:tcBorders>
              <w:top w:val="nil"/>
              <w:left w:val="nil"/>
              <w:bottom w:val="single" w:color="auto" w:sz="4" w:space="0"/>
              <w:right w:val="single" w:color="auto" w:sz="4" w:space="0"/>
            </w:tcBorders>
            <w:shd w:val="clear" w:color="auto" w:fill="auto"/>
            <w:noWrap/>
            <w:vAlign w:val="center"/>
          </w:tcPr>
          <w:p w14:paraId="18658D8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277D26EC">
            <w:pPr>
              <w:jc w:val="right"/>
              <w:rPr>
                <w:rFonts w:ascii="宋体" w:hAnsi="宋体" w:eastAsia="宋体" w:cs="宋体"/>
                <w:color w:val="000000"/>
                <w:sz w:val="22"/>
              </w:rPr>
            </w:pPr>
            <w:r>
              <w:rPr>
                <w:rFonts w:hint="eastAsia" w:ascii="宋体" w:hAnsi="宋体" w:eastAsia="宋体" w:cs="宋体"/>
                <w:color w:val="000000"/>
                <w:sz w:val="22"/>
              </w:rPr>
              <w:t xml:space="preserve">24.71 </w:t>
            </w:r>
          </w:p>
        </w:tc>
        <w:tc>
          <w:tcPr>
            <w:tcW w:w="1217" w:type="dxa"/>
            <w:tcBorders>
              <w:top w:val="nil"/>
              <w:left w:val="nil"/>
              <w:bottom w:val="single" w:color="auto" w:sz="4" w:space="0"/>
              <w:right w:val="single" w:color="auto" w:sz="4" w:space="0"/>
            </w:tcBorders>
            <w:shd w:val="clear" w:color="auto" w:fill="auto"/>
            <w:noWrap/>
            <w:vAlign w:val="center"/>
          </w:tcPr>
          <w:p w14:paraId="7F0406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39907</w:t>
            </w:r>
          </w:p>
        </w:tc>
        <w:tc>
          <w:tcPr>
            <w:tcW w:w="3517" w:type="dxa"/>
            <w:tcBorders>
              <w:top w:val="nil"/>
              <w:left w:val="nil"/>
              <w:bottom w:val="single" w:color="auto" w:sz="4" w:space="0"/>
              <w:right w:val="single" w:color="auto" w:sz="4" w:space="0"/>
            </w:tcBorders>
            <w:shd w:val="clear" w:color="auto" w:fill="auto"/>
            <w:noWrap/>
            <w:vAlign w:val="center"/>
          </w:tcPr>
          <w:p w14:paraId="396DFA0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61FEB8D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02EBF2D">
        <w:tblPrEx>
          <w:tblCellMar>
            <w:top w:w="0" w:type="dxa"/>
            <w:left w:w="108" w:type="dxa"/>
            <w:bottom w:w="0" w:type="dxa"/>
            <w:right w:w="108" w:type="dxa"/>
          </w:tblCellMar>
        </w:tblPrEx>
        <w:trPr>
          <w:trHeight w:val="57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F2F4A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30308</w:t>
            </w:r>
          </w:p>
        </w:tc>
        <w:tc>
          <w:tcPr>
            <w:tcW w:w="2850" w:type="dxa"/>
            <w:tcBorders>
              <w:top w:val="nil"/>
              <w:left w:val="nil"/>
              <w:bottom w:val="single" w:color="auto" w:sz="4" w:space="0"/>
              <w:right w:val="single" w:color="auto" w:sz="4" w:space="0"/>
            </w:tcBorders>
            <w:shd w:val="clear" w:color="auto" w:fill="auto"/>
            <w:noWrap/>
            <w:vAlign w:val="center"/>
          </w:tcPr>
          <w:p w14:paraId="1C1BCA1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1AAF7FC9">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2BD6892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30229</w:t>
            </w:r>
          </w:p>
        </w:tc>
        <w:tc>
          <w:tcPr>
            <w:tcW w:w="2018" w:type="dxa"/>
            <w:tcBorders>
              <w:top w:val="nil"/>
              <w:left w:val="nil"/>
              <w:bottom w:val="single" w:color="auto" w:sz="4" w:space="0"/>
              <w:right w:val="single" w:color="auto" w:sz="4" w:space="0"/>
            </w:tcBorders>
            <w:shd w:val="clear" w:color="auto" w:fill="auto"/>
            <w:noWrap/>
            <w:vAlign w:val="center"/>
          </w:tcPr>
          <w:p w14:paraId="478B7B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6F883393">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4F6973E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39908</w:t>
            </w:r>
          </w:p>
        </w:tc>
        <w:tc>
          <w:tcPr>
            <w:tcW w:w="3517" w:type="dxa"/>
            <w:tcBorders>
              <w:top w:val="nil"/>
              <w:left w:val="nil"/>
              <w:bottom w:val="single" w:color="auto" w:sz="4" w:space="0"/>
              <w:right w:val="single" w:color="auto" w:sz="4" w:space="0"/>
            </w:tcBorders>
            <w:shd w:val="clear" w:color="auto" w:fill="auto"/>
            <w:noWrap/>
            <w:vAlign w:val="center"/>
          </w:tcPr>
          <w:p w14:paraId="58F15DD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7BA81AE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1A14C03C">
        <w:tblPrEx>
          <w:tblCellMar>
            <w:top w:w="0" w:type="dxa"/>
            <w:left w:w="108" w:type="dxa"/>
            <w:bottom w:w="0" w:type="dxa"/>
            <w:right w:w="108" w:type="dxa"/>
          </w:tblCellMar>
        </w:tblPrEx>
        <w:trPr>
          <w:trHeight w:val="5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08EE3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30309</w:t>
            </w:r>
          </w:p>
        </w:tc>
        <w:tc>
          <w:tcPr>
            <w:tcW w:w="2850" w:type="dxa"/>
            <w:tcBorders>
              <w:top w:val="nil"/>
              <w:left w:val="nil"/>
              <w:bottom w:val="single" w:color="auto" w:sz="4" w:space="0"/>
              <w:right w:val="single" w:color="auto" w:sz="4" w:space="0"/>
            </w:tcBorders>
            <w:shd w:val="clear" w:color="auto" w:fill="auto"/>
            <w:noWrap/>
            <w:vAlign w:val="center"/>
          </w:tcPr>
          <w:p w14:paraId="12796AB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4C2CBAE">
            <w:pPr>
              <w:jc w:val="right"/>
              <w:rPr>
                <w:rFonts w:ascii="宋体" w:hAnsi="宋体" w:eastAsia="宋体" w:cs="宋体"/>
                <w:color w:val="000000"/>
                <w:sz w:val="22"/>
              </w:rPr>
            </w:pPr>
            <w:r>
              <w:rPr>
                <w:rFonts w:hint="eastAsia" w:ascii="宋体" w:hAnsi="宋体" w:eastAsia="宋体" w:cs="宋体"/>
                <w:color w:val="000000"/>
                <w:sz w:val="22"/>
              </w:rPr>
              <w:t xml:space="preserve">0.38 </w:t>
            </w:r>
          </w:p>
        </w:tc>
        <w:tc>
          <w:tcPr>
            <w:tcW w:w="1116" w:type="dxa"/>
            <w:tcBorders>
              <w:top w:val="nil"/>
              <w:left w:val="nil"/>
              <w:bottom w:val="single" w:color="auto" w:sz="4" w:space="0"/>
              <w:right w:val="single" w:color="auto" w:sz="4" w:space="0"/>
            </w:tcBorders>
            <w:shd w:val="clear" w:color="auto" w:fill="auto"/>
            <w:noWrap/>
            <w:vAlign w:val="center"/>
          </w:tcPr>
          <w:p w14:paraId="2533CA3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30231</w:t>
            </w:r>
          </w:p>
        </w:tc>
        <w:tc>
          <w:tcPr>
            <w:tcW w:w="2018" w:type="dxa"/>
            <w:tcBorders>
              <w:top w:val="nil"/>
              <w:left w:val="nil"/>
              <w:bottom w:val="single" w:color="auto" w:sz="4" w:space="0"/>
              <w:right w:val="single" w:color="auto" w:sz="4" w:space="0"/>
            </w:tcBorders>
            <w:shd w:val="clear" w:color="auto" w:fill="auto"/>
            <w:noWrap/>
            <w:vAlign w:val="center"/>
          </w:tcPr>
          <w:p w14:paraId="75482B0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D558B78">
            <w:pPr>
              <w:jc w:val="right"/>
              <w:rPr>
                <w:rFonts w:ascii="宋体" w:hAnsi="宋体" w:eastAsia="宋体" w:cs="宋体"/>
                <w:color w:val="000000"/>
                <w:sz w:val="22"/>
              </w:rPr>
            </w:pPr>
            <w:r>
              <w:rPr>
                <w:rFonts w:hint="eastAsia" w:ascii="宋体" w:hAnsi="宋体" w:eastAsia="宋体" w:cs="宋体"/>
                <w:color w:val="000000"/>
                <w:sz w:val="22"/>
              </w:rPr>
              <w:t xml:space="preserve">8.50 </w:t>
            </w:r>
          </w:p>
        </w:tc>
        <w:tc>
          <w:tcPr>
            <w:tcW w:w="1217" w:type="dxa"/>
            <w:tcBorders>
              <w:top w:val="nil"/>
              <w:left w:val="nil"/>
              <w:bottom w:val="single" w:color="auto" w:sz="4" w:space="0"/>
              <w:right w:val="single" w:color="auto" w:sz="4" w:space="0"/>
            </w:tcBorders>
            <w:shd w:val="clear" w:color="auto" w:fill="auto"/>
            <w:noWrap/>
            <w:vAlign w:val="center"/>
          </w:tcPr>
          <w:p w14:paraId="1995BE3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39909</w:t>
            </w:r>
          </w:p>
        </w:tc>
        <w:tc>
          <w:tcPr>
            <w:tcW w:w="3517" w:type="dxa"/>
            <w:tcBorders>
              <w:top w:val="nil"/>
              <w:left w:val="nil"/>
              <w:bottom w:val="single" w:color="auto" w:sz="4" w:space="0"/>
              <w:right w:val="single" w:color="auto" w:sz="4" w:space="0"/>
            </w:tcBorders>
            <w:shd w:val="clear" w:color="auto" w:fill="auto"/>
            <w:noWrap/>
            <w:vAlign w:val="center"/>
          </w:tcPr>
          <w:p w14:paraId="05F61DD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经常性赠与</w:t>
            </w:r>
          </w:p>
          <w:p w14:paraId="057E87E1">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资本性赠与</w:t>
            </w:r>
          </w:p>
          <w:p w14:paraId="1C6E2FD5">
            <w:pPr>
              <w:widowControl/>
              <w:jc w:val="left"/>
              <w:rPr>
                <w:rFonts w:ascii="宋体" w:hAnsi="宋体" w:eastAsia="宋体" w:cs="宋体"/>
                <w:color w:val="000000"/>
                <w:kern w:val="0"/>
                <w:sz w:val="22"/>
              </w:rPr>
            </w:pPr>
          </w:p>
          <w:tbl>
            <w:tblPr>
              <w:tblStyle w:val="12"/>
              <w:tblW w:w="3946" w:type="dxa"/>
              <w:tblInd w:w="0" w:type="dxa"/>
              <w:tblLayout w:type="fixed"/>
              <w:tblCellMar>
                <w:top w:w="0" w:type="dxa"/>
                <w:left w:w="108" w:type="dxa"/>
                <w:bottom w:w="0" w:type="dxa"/>
                <w:right w:w="108" w:type="dxa"/>
              </w:tblCellMar>
            </w:tblPr>
            <w:tblGrid>
              <w:gridCol w:w="3946"/>
            </w:tblGrid>
            <w:tr w14:paraId="2373C947">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97B81C">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经常性赠与</w:t>
                  </w:r>
                </w:p>
              </w:tc>
            </w:tr>
            <w:tr w14:paraId="221D216E">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F6BD9A">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资本性赠与</w:t>
                  </w:r>
                </w:p>
              </w:tc>
            </w:tr>
          </w:tbl>
          <w:p w14:paraId="7C2A15F1">
            <w:pPr>
              <w:widowControl/>
              <w:jc w:val="left"/>
              <w:rPr>
                <w:rFonts w:ascii="宋体" w:hAnsi="宋体" w:eastAsia="宋体" w:cs="宋体"/>
                <w:color w:val="000000"/>
                <w:kern w:val="0"/>
                <w:sz w:val="22"/>
              </w:rPr>
            </w:pPr>
          </w:p>
          <w:tbl>
            <w:tblPr>
              <w:tblStyle w:val="12"/>
              <w:tblW w:w="3946" w:type="dxa"/>
              <w:tblInd w:w="0" w:type="dxa"/>
              <w:tblLayout w:type="fixed"/>
              <w:tblCellMar>
                <w:top w:w="0" w:type="dxa"/>
                <w:left w:w="108" w:type="dxa"/>
                <w:bottom w:w="0" w:type="dxa"/>
                <w:right w:w="108" w:type="dxa"/>
              </w:tblCellMar>
            </w:tblPr>
            <w:tblGrid>
              <w:gridCol w:w="3946"/>
            </w:tblGrid>
            <w:tr w14:paraId="7201E68B">
              <w:tblPrEx>
                <w:tblCellMar>
                  <w:top w:w="0" w:type="dxa"/>
                  <w:left w:w="108" w:type="dxa"/>
                  <w:bottom w:w="0" w:type="dxa"/>
                  <w:right w:w="108" w:type="dxa"/>
                </w:tblCellMar>
              </w:tblPrEx>
              <w:trPr>
                <w:trHeight w:val="252" w:hRule="atLeast"/>
              </w:trPr>
              <w:tc>
                <w:tcPr>
                  <w:tcW w:w="394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CBB053">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经常性赠与</w:t>
                  </w:r>
                </w:p>
              </w:tc>
            </w:tr>
            <w:tr w14:paraId="6CC2E1D0">
              <w:tblPrEx>
                <w:tblCellMar>
                  <w:top w:w="0" w:type="dxa"/>
                  <w:left w:w="108" w:type="dxa"/>
                  <w:bottom w:w="0" w:type="dxa"/>
                  <w:right w:w="108" w:type="dxa"/>
                </w:tblCellMar>
              </w:tblPrEx>
              <w:trPr>
                <w:trHeight w:val="252" w:hRule="atLeast"/>
              </w:trPr>
              <w:tc>
                <w:tcPr>
                  <w:tcW w:w="394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ED2F29B">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rPr>
                    <w:t>资本性赠与</w:t>
                  </w:r>
                </w:p>
              </w:tc>
            </w:tr>
          </w:tbl>
          <w:p w14:paraId="54639F68">
            <w:pPr>
              <w:widowControl/>
              <w:jc w:val="left"/>
              <w:rPr>
                <w:rFonts w:ascii="宋体" w:hAnsi="宋体" w:eastAsia="宋体" w:cs="宋体"/>
                <w:color w:val="000000"/>
                <w:kern w:val="0"/>
                <w:sz w:val="22"/>
              </w:rPr>
            </w:pPr>
          </w:p>
        </w:tc>
        <w:tc>
          <w:tcPr>
            <w:tcW w:w="929" w:type="dxa"/>
            <w:tcBorders>
              <w:top w:val="nil"/>
              <w:left w:val="nil"/>
              <w:bottom w:val="single" w:color="auto" w:sz="4" w:space="0"/>
              <w:right w:val="single" w:color="auto" w:sz="4" w:space="0"/>
            </w:tcBorders>
            <w:shd w:val="clear" w:color="auto" w:fill="auto"/>
            <w:noWrap/>
            <w:vAlign w:val="center"/>
          </w:tcPr>
          <w:p w14:paraId="72276E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B07F3FD">
        <w:tblPrEx>
          <w:tblCellMar>
            <w:top w:w="0" w:type="dxa"/>
            <w:left w:w="108" w:type="dxa"/>
            <w:bottom w:w="0" w:type="dxa"/>
            <w:right w:w="108" w:type="dxa"/>
          </w:tblCellMar>
        </w:tblPrEx>
        <w:trPr>
          <w:trHeight w:val="57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C7EC1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30310</w:t>
            </w:r>
          </w:p>
        </w:tc>
        <w:tc>
          <w:tcPr>
            <w:tcW w:w="2850" w:type="dxa"/>
            <w:tcBorders>
              <w:top w:val="nil"/>
              <w:left w:val="nil"/>
              <w:bottom w:val="single" w:color="auto" w:sz="4" w:space="0"/>
              <w:right w:val="single" w:color="auto" w:sz="4" w:space="0"/>
            </w:tcBorders>
            <w:shd w:val="clear" w:color="auto" w:fill="auto"/>
            <w:noWrap/>
            <w:vAlign w:val="center"/>
          </w:tcPr>
          <w:p w14:paraId="25ED681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1006A866">
            <w:pPr>
              <w:jc w:val="right"/>
              <w:rPr>
                <w:rFonts w:ascii="宋体" w:hAnsi="宋体" w:eastAsia="宋体" w:cs="宋体"/>
                <w:color w:val="000000"/>
                <w:sz w:val="22"/>
              </w:rPr>
            </w:pPr>
          </w:p>
        </w:tc>
        <w:tc>
          <w:tcPr>
            <w:tcW w:w="1116" w:type="dxa"/>
            <w:tcBorders>
              <w:top w:val="nil"/>
              <w:left w:val="nil"/>
              <w:bottom w:val="single" w:color="auto" w:sz="4" w:space="0"/>
              <w:right w:val="single" w:color="auto" w:sz="4" w:space="0"/>
            </w:tcBorders>
            <w:shd w:val="clear" w:color="auto" w:fill="auto"/>
            <w:noWrap/>
            <w:vAlign w:val="center"/>
          </w:tcPr>
          <w:p w14:paraId="02076EF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30239</w:t>
            </w:r>
          </w:p>
        </w:tc>
        <w:tc>
          <w:tcPr>
            <w:tcW w:w="2018" w:type="dxa"/>
            <w:tcBorders>
              <w:top w:val="nil"/>
              <w:left w:val="nil"/>
              <w:bottom w:val="single" w:color="auto" w:sz="4" w:space="0"/>
              <w:right w:val="single" w:color="auto" w:sz="4" w:space="0"/>
            </w:tcBorders>
            <w:shd w:val="clear" w:color="auto" w:fill="auto"/>
            <w:noWrap/>
            <w:vAlign w:val="center"/>
          </w:tcPr>
          <w:p w14:paraId="0A4E815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17B31DC6">
            <w:pPr>
              <w:jc w:val="right"/>
              <w:rPr>
                <w:rFonts w:ascii="宋体" w:hAnsi="宋体" w:eastAsia="宋体" w:cs="宋体"/>
                <w:color w:val="000000"/>
                <w:sz w:val="22"/>
              </w:rPr>
            </w:pPr>
            <w:r>
              <w:rPr>
                <w:rFonts w:hint="eastAsia" w:ascii="宋体" w:hAnsi="宋体" w:eastAsia="宋体" w:cs="宋体"/>
                <w:color w:val="000000"/>
                <w:sz w:val="22"/>
              </w:rPr>
              <w:t xml:space="preserve">34.04 </w:t>
            </w:r>
          </w:p>
        </w:tc>
        <w:tc>
          <w:tcPr>
            <w:tcW w:w="1217" w:type="dxa"/>
            <w:tcBorders>
              <w:top w:val="nil"/>
              <w:left w:val="nil"/>
              <w:bottom w:val="single" w:color="auto" w:sz="4" w:space="0"/>
              <w:right w:val="single" w:color="auto" w:sz="4" w:space="0"/>
            </w:tcBorders>
            <w:shd w:val="clear" w:color="auto" w:fill="auto"/>
            <w:noWrap/>
            <w:vAlign w:val="center"/>
          </w:tcPr>
          <w:p w14:paraId="6C7EB2B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39910</w:t>
            </w:r>
          </w:p>
        </w:tc>
        <w:tc>
          <w:tcPr>
            <w:tcW w:w="3517" w:type="dxa"/>
            <w:tcBorders>
              <w:top w:val="nil"/>
              <w:left w:val="nil"/>
              <w:bottom w:val="single" w:color="auto" w:sz="4" w:space="0"/>
              <w:right w:val="single" w:color="auto" w:sz="4" w:space="0"/>
            </w:tcBorders>
            <w:shd w:val="clear" w:color="auto" w:fill="auto"/>
            <w:noWrap/>
            <w:vAlign w:val="center"/>
          </w:tcPr>
          <w:p w14:paraId="5A2DBFE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61ECEC6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785B9911">
        <w:tblPrEx>
          <w:tblCellMar>
            <w:top w:w="0" w:type="dxa"/>
            <w:left w:w="108" w:type="dxa"/>
            <w:bottom w:w="0" w:type="dxa"/>
            <w:right w:w="108" w:type="dxa"/>
          </w:tblCellMar>
        </w:tblPrEx>
        <w:trPr>
          <w:trHeight w:val="560"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86ABC5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30311</w:t>
            </w:r>
          </w:p>
        </w:tc>
        <w:tc>
          <w:tcPr>
            <w:tcW w:w="2850" w:type="dxa"/>
            <w:tcBorders>
              <w:top w:val="nil"/>
              <w:left w:val="nil"/>
              <w:bottom w:val="single" w:color="auto" w:sz="4" w:space="0"/>
              <w:right w:val="single" w:color="auto" w:sz="4" w:space="0"/>
            </w:tcBorders>
            <w:shd w:val="clear" w:color="auto" w:fill="auto"/>
            <w:noWrap/>
            <w:vAlign w:val="center"/>
          </w:tcPr>
          <w:p w14:paraId="31E401A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70A1C4E">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26C274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30240</w:t>
            </w:r>
          </w:p>
        </w:tc>
        <w:tc>
          <w:tcPr>
            <w:tcW w:w="2018" w:type="dxa"/>
            <w:tcBorders>
              <w:top w:val="nil"/>
              <w:left w:val="nil"/>
              <w:bottom w:val="single" w:color="auto" w:sz="4" w:space="0"/>
              <w:right w:val="single" w:color="auto" w:sz="4" w:space="0"/>
            </w:tcBorders>
            <w:shd w:val="clear" w:color="auto" w:fill="auto"/>
            <w:noWrap/>
            <w:vAlign w:val="center"/>
          </w:tcPr>
          <w:p w14:paraId="6B57377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4FCC759">
            <w:pPr>
              <w:jc w:val="right"/>
              <w:rPr>
                <w:rFonts w:ascii="宋体" w:hAnsi="宋体" w:eastAsia="宋体" w:cs="宋体"/>
                <w:color w:val="000000"/>
                <w:sz w:val="22"/>
              </w:rPr>
            </w:pPr>
            <w:r>
              <w:rPr>
                <w:rFonts w:hint="eastAsia" w:ascii="宋体" w:hAnsi="宋体" w:eastAsia="宋体" w:cs="宋体"/>
                <w:color w:val="000000"/>
                <w:sz w:val="22"/>
              </w:rPr>
              <w:t>　</w:t>
            </w:r>
          </w:p>
        </w:tc>
        <w:tc>
          <w:tcPr>
            <w:tcW w:w="1217" w:type="dxa"/>
            <w:tcBorders>
              <w:top w:val="nil"/>
              <w:left w:val="nil"/>
              <w:bottom w:val="single" w:color="auto" w:sz="4" w:space="0"/>
              <w:right w:val="single" w:color="auto" w:sz="4" w:space="0"/>
            </w:tcBorders>
            <w:shd w:val="clear" w:color="auto" w:fill="auto"/>
            <w:noWrap/>
            <w:vAlign w:val="center"/>
          </w:tcPr>
          <w:p w14:paraId="267F797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39999</w:t>
            </w:r>
          </w:p>
        </w:tc>
        <w:tc>
          <w:tcPr>
            <w:tcW w:w="3517" w:type="dxa"/>
            <w:tcBorders>
              <w:top w:val="nil"/>
              <w:left w:val="nil"/>
              <w:bottom w:val="single" w:color="auto" w:sz="4" w:space="0"/>
              <w:right w:val="single" w:color="auto" w:sz="4" w:space="0"/>
            </w:tcBorders>
            <w:shd w:val="clear" w:color="auto" w:fill="auto"/>
            <w:noWrap/>
            <w:vAlign w:val="center"/>
          </w:tcPr>
          <w:p w14:paraId="20E1276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154C302A">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0DB44D87">
        <w:tblPrEx>
          <w:tblCellMar>
            <w:top w:w="0" w:type="dxa"/>
            <w:left w:w="108" w:type="dxa"/>
            <w:bottom w:w="0" w:type="dxa"/>
            <w:right w:w="108" w:type="dxa"/>
          </w:tblCellMar>
        </w:tblPrEx>
        <w:trPr>
          <w:trHeight w:val="553"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45D793">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30399</w:t>
            </w:r>
          </w:p>
        </w:tc>
        <w:tc>
          <w:tcPr>
            <w:tcW w:w="2850" w:type="dxa"/>
            <w:tcBorders>
              <w:top w:val="nil"/>
              <w:left w:val="nil"/>
              <w:bottom w:val="single" w:color="auto" w:sz="4" w:space="0"/>
              <w:right w:val="single" w:color="auto" w:sz="4" w:space="0"/>
            </w:tcBorders>
            <w:shd w:val="clear" w:color="auto" w:fill="auto"/>
            <w:noWrap/>
            <w:vAlign w:val="center"/>
          </w:tcPr>
          <w:p w14:paraId="5B6DEB6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5846156">
            <w:pPr>
              <w:jc w:val="right"/>
              <w:rPr>
                <w:rFonts w:ascii="宋体" w:hAnsi="宋体" w:eastAsia="宋体" w:cs="宋体"/>
                <w:color w:val="000000"/>
                <w:sz w:val="22"/>
              </w:rPr>
            </w:pPr>
            <w:r>
              <w:rPr>
                <w:rFonts w:hint="eastAsia" w:ascii="宋体" w:hAnsi="宋体" w:eastAsia="宋体" w:cs="宋体"/>
                <w:color w:val="000000"/>
                <w:sz w:val="22"/>
              </w:rPr>
              <w:t>　</w:t>
            </w:r>
          </w:p>
        </w:tc>
        <w:tc>
          <w:tcPr>
            <w:tcW w:w="1116" w:type="dxa"/>
            <w:tcBorders>
              <w:top w:val="nil"/>
              <w:left w:val="nil"/>
              <w:bottom w:val="single" w:color="auto" w:sz="4" w:space="0"/>
              <w:right w:val="single" w:color="auto" w:sz="4" w:space="0"/>
            </w:tcBorders>
            <w:shd w:val="clear" w:color="auto" w:fill="auto"/>
            <w:noWrap/>
            <w:vAlign w:val="center"/>
          </w:tcPr>
          <w:p w14:paraId="3F0E9FA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30299</w:t>
            </w:r>
          </w:p>
        </w:tc>
        <w:tc>
          <w:tcPr>
            <w:tcW w:w="2018" w:type="dxa"/>
            <w:tcBorders>
              <w:top w:val="nil"/>
              <w:left w:val="nil"/>
              <w:bottom w:val="single" w:color="auto" w:sz="4" w:space="0"/>
              <w:right w:val="single" w:color="auto" w:sz="4" w:space="0"/>
            </w:tcBorders>
            <w:shd w:val="clear" w:color="auto" w:fill="auto"/>
            <w:noWrap/>
            <w:vAlign w:val="center"/>
          </w:tcPr>
          <w:p w14:paraId="153F475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29DFDF92">
            <w:pPr>
              <w:jc w:val="right"/>
              <w:rPr>
                <w:rFonts w:ascii="宋体" w:hAnsi="宋体" w:eastAsia="宋体" w:cs="宋体"/>
                <w:color w:val="000000"/>
                <w:sz w:val="22"/>
              </w:rPr>
            </w:pPr>
            <w:r>
              <w:rPr>
                <w:rFonts w:hint="eastAsia" w:ascii="宋体" w:hAnsi="宋体" w:eastAsia="宋体" w:cs="宋体"/>
                <w:color w:val="000000"/>
                <w:sz w:val="22"/>
              </w:rPr>
              <w:t xml:space="preserve">39.97 </w:t>
            </w:r>
          </w:p>
        </w:tc>
        <w:tc>
          <w:tcPr>
            <w:tcW w:w="1217" w:type="dxa"/>
            <w:tcBorders>
              <w:top w:val="nil"/>
              <w:left w:val="nil"/>
              <w:bottom w:val="single" w:color="auto" w:sz="4" w:space="0"/>
              <w:right w:val="single" w:color="auto" w:sz="4" w:space="0"/>
            </w:tcBorders>
            <w:shd w:val="clear" w:color="auto" w:fill="auto"/>
            <w:noWrap/>
            <w:vAlign w:val="center"/>
          </w:tcPr>
          <w:p w14:paraId="2250551B">
            <w:pPr>
              <w:widowControl/>
              <w:jc w:val="left"/>
              <w:rPr>
                <w:rFonts w:ascii="宋体" w:hAnsi="宋体" w:eastAsia="宋体" w:cs="宋体"/>
                <w:color w:val="000000"/>
                <w:kern w:val="0"/>
                <w:sz w:val="22"/>
              </w:rPr>
            </w:pPr>
          </w:p>
        </w:tc>
        <w:tc>
          <w:tcPr>
            <w:tcW w:w="3517" w:type="dxa"/>
            <w:tcBorders>
              <w:top w:val="nil"/>
              <w:left w:val="nil"/>
              <w:bottom w:val="single" w:color="auto" w:sz="4" w:space="0"/>
              <w:right w:val="single" w:color="auto" w:sz="4" w:space="0"/>
            </w:tcBorders>
            <w:shd w:val="clear" w:color="auto" w:fill="auto"/>
            <w:noWrap/>
            <w:vAlign w:val="center"/>
          </w:tcPr>
          <w:p w14:paraId="7323A918">
            <w:pPr>
              <w:widowControl/>
              <w:jc w:val="left"/>
              <w:rPr>
                <w:rFonts w:ascii="宋体" w:hAnsi="宋体" w:eastAsia="宋体" w:cs="宋体"/>
                <w:color w:val="000000"/>
                <w:kern w:val="0"/>
                <w:sz w:val="22"/>
              </w:rPr>
            </w:pPr>
          </w:p>
        </w:tc>
        <w:tc>
          <w:tcPr>
            <w:tcW w:w="929" w:type="dxa"/>
            <w:tcBorders>
              <w:top w:val="nil"/>
              <w:left w:val="nil"/>
              <w:bottom w:val="single" w:color="auto" w:sz="4" w:space="0"/>
              <w:right w:val="single" w:color="auto" w:sz="4" w:space="0"/>
            </w:tcBorders>
            <w:shd w:val="clear" w:color="auto" w:fill="auto"/>
            <w:noWrap/>
            <w:vAlign w:val="center"/>
          </w:tcPr>
          <w:p w14:paraId="69DEE09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　</w:t>
            </w:r>
          </w:p>
        </w:tc>
      </w:tr>
      <w:tr w14:paraId="30A0A79A">
        <w:tblPrEx>
          <w:tblCellMar>
            <w:top w:w="0" w:type="dxa"/>
            <w:left w:w="108" w:type="dxa"/>
            <w:bottom w:w="0" w:type="dxa"/>
            <w:right w:w="108" w:type="dxa"/>
          </w:tblCellMar>
        </w:tblPrEx>
        <w:trPr>
          <w:trHeight w:val="556"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8A99CC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5D69D37C">
            <w:pPr>
              <w:jc w:val="left"/>
              <w:rPr>
                <w:rFonts w:ascii="宋体" w:hAnsi="宋体" w:eastAsia="宋体" w:cs="宋体"/>
                <w:color w:val="000000"/>
                <w:sz w:val="22"/>
              </w:rPr>
            </w:pPr>
            <w:r>
              <w:rPr>
                <w:rFonts w:hint="eastAsia" w:ascii="宋体" w:hAnsi="宋体" w:eastAsia="宋体" w:cs="宋体"/>
                <w:color w:val="000000"/>
                <w:sz w:val="22"/>
              </w:rPr>
              <w:t>512.38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5AE0BAB0">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2B765A72">
            <w:pPr>
              <w:jc w:val="right"/>
              <w:rPr>
                <w:rFonts w:ascii="宋体" w:hAnsi="宋体" w:eastAsia="宋体" w:cs="宋体"/>
                <w:color w:val="000000"/>
                <w:sz w:val="22"/>
              </w:rPr>
            </w:pPr>
            <w:r>
              <w:rPr>
                <w:rFonts w:hint="eastAsia" w:ascii="宋体" w:hAnsi="宋体" w:eastAsia="宋体" w:cs="宋体"/>
                <w:color w:val="000000"/>
                <w:sz w:val="22"/>
              </w:rPr>
              <w:t xml:space="preserve">202.45 </w:t>
            </w:r>
          </w:p>
        </w:tc>
      </w:tr>
    </w:tbl>
    <w:p w14:paraId="036EB708">
      <w:pPr>
        <w:widowControl/>
        <w:jc w:val="left"/>
        <w:rPr>
          <w:rFonts w:ascii="Times New Roman" w:hAnsi="Times New Roman" w:eastAsia="仿宋_GB2312" w:cs="Times New Roman"/>
          <w:color w:val="000000"/>
          <w:kern w:val="0"/>
          <w:szCs w:val="24"/>
        </w:rPr>
      </w:pPr>
      <w:r>
        <w:rPr>
          <w:rFonts w:hint="eastAsia" w:ascii="宋体" w:hAnsi="宋体" w:eastAsia="宋体" w:cs="宋体"/>
          <w:color w:val="000000"/>
          <w:kern w:val="0"/>
          <w:sz w:val="22"/>
        </w:rPr>
        <w:t>注：本表反映部门本年度一般公共预算财政拨款基本支出明细情况。</w:t>
      </w:r>
    </w:p>
    <w:p w14:paraId="561EA43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6196C554">
      <w:pPr>
        <w:widowControl/>
        <w:tabs>
          <w:tab w:val="left" w:pos="920"/>
          <w:tab w:val="left" w:pos="1157"/>
          <w:tab w:val="left" w:pos="2434"/>
          <w:tab w:val="left" w:pos="4352"/>
          <w:tab w:val="left" w:pos="6295"/>
          <w:tab w:val="left" w:pos="8214"/>
          <w:tab w:val="left" w:pos="10149"/>
          <w:tab w:val="left" w:pos="12067"/>
        </w:tabs>
        <w:ind w:firstLine="12320" w:firstLineChars="5600"/>
        <w:textAlignment w:val="center"/>
        <w:rPr>
          <w:rFonts w:ascii="宋体" w:hAnsi="宋体" w:eastAsia="宋体" w:cs="宋体"/>
          <w:color w:val="000000"/>
          <w:sz w:val="22"/>
        </w:rPr>
      </w:pPr>
      <w:r>
        <w:rPr>
          <w:rFonts w:hint="eastAsia" w:ascii="宋体" w:hAnsi="宋体" w:eastAsia="宋体" w:cs="宋体"/>
          <w:color w:val="000000"/>
          <w:kern w:val="0"/>
          <w:sz w:val="22"/>
        </w:rPr>
        <w:t>公开07表</w:t>
      </w:r>
    </w:p>
    <w:p w14:paraId="4CE9CBE2">
      <w:pPr>
        <w:widowControl/>
        <w:tabs>
          <w:tab w:val="left" w:pos="920"/>
          <w:tab w:val="left" w:pos="1157"/>
          <w:tab w:val="left" w:pos="2434"/>
          <w:tab w:val="left" w:pos="4352"/>
          <w:tab w:val="left" w:pos="6295"/>
          <w:tab w:val="left" w:pos="8214"/>
          <w:tab w:val="left" w:pos="10149"/>
          <w:tab w:val="left" w:pos="12067"/>
        </w:tabs>
        <w:textAlignment w:val="center"/>
        <w:rPr>
          <w:rFonts w:ascii="宋体" w:hAnsi="宋体" w:eastAsia="宋体" w:cs="宋体"/>
          <w:color w:val="000000"/>
          <w:sz w:val="22"/>
        </w:rPr>
      </w:pPr>
      <w:r>
        <w:rPr>
          <w:rFonts w:hint="eastAsia" w:ascii="宋体" w:hAnsi="宋体" w:eastAsia="宋体" w:cs="宋体"/>
          <w:color w:val="000000"/>
          <w:kern w:val="0"/>
          <w:sz w:val="22"/>
        </w:rPr>
        <w:t xml:space="preserve"> 部门：</w:t>
      </w:r>
      <w:r>
        <w:rPr>
          <w:rFonts w:hint="eastAsia" w:ascii="宋体" w:hAnsi="宋体" w:eastAsia="宋体" w:cs="宋体"/>
          <w:sz w:val="22"/>
        </w:rPr>
        <w:t>会同县应急管理局　</w:t>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lang w:val="en-US" w:eastAsia="zh-CN"/>
        </w:rPr>
        <w:t xml:space="preserve"> </w:t>
      </w:r>
      <w:r>
        <w:rPr>
          <w:rFonts w:hint="eastAsia" w:ascii="宋体" w:hAnsi="宋体" w:eastAsia="宋体" w:cs="宋体"/>
          <w:color w:val="000000"/>
          <w:sz w:val="22"/>
        </w:rPr>
        <w:tab/>
      </w:r>
      <w:r>
        <w:rPr>
          <w:rFonts w:hint="eastAsia" w:ascii="宋体" w:hAnsi="宋体" w:eastAsia="宋体" w:cs="宋体"/>
          <w:color w:val="000000"/>
          <w:sz w:val="22"/>
          <w:lang w:val="en-US" w:eastAsia="zh-CN"/>
        </w:rPr>
        <w:t xml:space="preserve"> </w:t>
      </w:r>
      <w:r>
        <w:rPr>
          <w:rFonts w:hint="eastAsia" w:ascii="宋体" w:hAnsi="宋体" w:eastAsia="宋体" w:cs="宋体"/>
          <w:color w:val="000000"/>
          <w:kern w:val="0"/>
          <w:sz w:val="22"/>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7728BCF">
        <w:tblPrEx>
          <w:tblCellMar>
            <w:top w:w="0" w:type="dxa"/>
            <w:left w:w="108" w:type="dxa"/>
            <w:bottom w:w="0" w:type="dxa"/>
            <w:right w:w="108" w:type="dxa"/>
          </w:tblCellMar>
        </w:tblPrEx>
        <w:trPr>
          <w:trHeight w:val="45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C859429">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项 </w:t>
            </w:r>
            <w:r>
              <w:rPr>
                <w:rStyle w:val="24"/>
                <w:rFonts w:hint="default"/>
                <w:b/>
                <w:bCs/>
                <w:sz w:val="22"/>
                <w:szCs w:val="22"/>
              </w:rPr>
              <w:t>目</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B656E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年初结转和结余</w:t>
            </w:r>
          </w:p>
        </w:tc>
        <w:tc>
          <w:tcPr>
            <w:tcW w:w="194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00EF4C">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本年收入</w:t>
            </w:r>
          </w:p>
        </w:tc>
        <w:tc>
          <w:tcPr>
            <w:tcW w:w="5772"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B1A5DCF">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本年支出</w:t>
            </w: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F10AD26">
            <w:pPr>
              <w:widowControl/>
              <w:jc w:val="center"/>
              <w:textAlignment w:val="center"/>
              <w:rPr>
                <w:rFonts w:ascii="Times New Roman" w:hAnsi="Times New Roman" w:eastAsia="仿宋_GB2312" w:cs="Times New Roman"/>
                <w:b/>
                <w:bCs/>
                <w:color w:val="000000"/>
                <w:sz w:val="24"/>
                <w:szCs w:val="24"/>
              </w:rPr>
            </w:pPr>
            <w:r>
              <w:rPr>
                <w:rFonts w:hint="eastAsia" w:ascii="宋体" w:hAnsi="宋体" w:eastAsia="宋体" w:cs="宋体"/>
                <w:b/>
                <w:bCs/>
                <w:color w:val="000000"/>
                <w:kern w:val="0"/>
                <w:sz w:val="22"/>
              </w:rPr>
              <w:t>年末结转和结余</w:t>
            </w:r>
          </w:p>
        </w:tc>
      </w:tr>
      <w:tr w14:paraId="0A00455F">
        <w:tblPrEx>
          <w:tblCellMar>
            <w:top w:w="0" w:type="dxa"/>
            <w:left w:w="108" w:type="dxa"/>
            <w:bottom w:w="0" w:type="dxa"/>
            <w:right w:w="108" w:type="dxa"/>
          </w:tblCellMar>
        </w:tblPrEx>
        <w:trPr>
          <w:trHeight w:val="312" w:hRule="exact"/>
          <w:jc w:val="center"/>
        </w:trPr>
        <w:tc>
          <w:tcPr>
            <w:tcW w:w="149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B1BCD08">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科目代码</w:t>
            </w:r>
          </w:p>
        </w:tc>
        <w:tc>
          <w:tcPr>
            <w:tcW w:w="127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2CE77F4">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科目名称</w:t>
            </w: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0B0CAE6">
            <w:pPr>
              <w:widowControl/>
              <w:jc w:val="center"/>
              <w:rPr>
                <w:rFonts w:ascii="宋体" w:hAnsi="宋体" w:eastAsia="宋体" w:cs="宋体"/>
                <w:b/>
                <w:bCs/>
                <w:color w:val="000000"/>
                <w:sz w:val="22"/>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954183">
            <w:pPr>
              <w:widowControl/>
              <w:jc w:val="center"/>
              <w:rPr>
                <w:rFonts w:ascii="宋体" w:hAnsi="宋体" w:eastAsia="宋体" w:cs="宋体"/>
                <w:b/>
                <w:bCs/>
                <w:color w:val="000000"/>
                <w:sz w:val="22"/>
              </w:rPr>
            </w:pPr>
          </w:p>
        </w:tc>
        <w:tc>
          <w:tcPr>
            <w:tcW w:w="19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DC641C3">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小计</w:t>
            </w:r>
          </w:p>
        </w:tc>
        <w:tc>
          <w:tcPr>
            <w:tcW w:w="19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14C79F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基本支出  </w:t>
            </w:r>
          </w:p>
        </w:tc>
        <w:tc>
          <w:tcPr>
            <w:tcW w:w="191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885EBCF">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项目支出</w:t>
            </w: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4DA57A">
            <w:pPr>
              <w:widowControl/>
              <w:jc w:val="center"/>
              <w:rPr>
                <w:rFonts w:ascii="Times New Roman" w:hAnsi="Times New Roman" w:eastAsia="仿宋_GB2312" w:cs="Times New Roman"/>
                <w:color w:val="000000"/>
                <w:sz w:val="24"/>
                <w:szCs w:val="24"/>
              </w:rPr>
            </w:pPr>
          </w:p>
        </w:tc>
      </w:tr>
      <w:tr w14:paraId="1D581825">
        <w:tblPrEx>
          <w:tblCellMar>
            <w:top w:w="0" w:type="dxa"/>
            <w:left w:w="108" w:type="dxa"/>
            <w:bottom w:w="0" w:type="dxa"/>
            <w:right w:w="108" w:type="dxa"/>
          </w:tblCellMar>
        </w:tblPrEx>
        <w:trPr>
          <w:trHeight w:val="409"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405807">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14A86AC">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B3C033">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5DBFE8">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DF5488B">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247B7E">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792550">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B22187">
            <w:pPr>
              <w:jc w:val="center"/>
              <w:rPr>
                <w:rFonts w:ascii="Times New Roman" w:hAnsi="Times New Roman" w:eastAsia="仿宋_GB2312" w:cs="Times New Roman"/>
                <w:color w:val="000000"/>
                <w:sz w:val="24"/>
                <w:szCs w:val="24"/>
              </w:rPr>
            </w:pPr>
          </w:p>
        </w:tc>
      </w:tr>
      <w:tr w14:paraId="37B5CD06">
        <w:tblPrEx>
          <w:tblCellMar>
            <w:top w:w="0" w:type="dxa"/>
            <w:left w:w="108" w:type="dxa"/>
            <w:bottom w:w="0" w:type="dxa"/>
            <w:right w:w="108" w:type="dxa"/>
          </w:tblCellMar>
        </w:tblPrEx>
        <w:trPr>
          <w:trHeight w:val="312" w:hRule="atLeast"/>
          <w:jc w:val="center"/>
        </w:trPr>
        <w:tc>
          <w:tcPr>
            <w:tcW w:w="14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D1329BA">
            <w:pPr>
              <w:jc w:val="center"/>
              <w:rPr>
                <w:rFonts w:ascii="Times New Roman" w:hAnsi="Times New Roman" w:eastAsia="仿宋_GB2312" w:cs="Times New Roman"/>
                <w:color w:val="000000"/>
                <w:sz w:val="24"/>
                <w:szCs w:val="24"/>
              </w:rPr>
            </w:pPr>
          </w:p>
        </w:tc>
        <w:tc>
          <w:tcPr>
            <w:tcW w:w="12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7452A3">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A077BA">
            <w:pPr>
              <w:jc w:val="center"/>
              <w:rPr>
                <w:rFonts w:ascii="Times New Roman" w:hAnsi="Times New Roman" w:eastAsia="仿宋_GB2312" w:cs="Times New Roman"/>
                <w:color w:val="000000"/>
                <w:sz w:val="24"/>
                <w:szCs w:val="24"/>
              </w:rPr>
            </w:pPr>
          </w:p>
        </w:tc>
        <w:tc>
          <w:tcPr>
            <w:tcW w:w="194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B5120C1">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72699EE">
            <w:pPr>
              <w:jc w:val="center"/>
              <w:rPr>
                <w:rFonts w:ascii="Times New Roman" w:hAnsi="Times New Roman" w:eastAsia="仿宋_GB2312" w:cs="Times New Roman"/>
                <w:color w:val="000000"/>
                <w:sz w:val="24"/>
                <w:szCs w:val="24"/>
              </w:rPr>
            </w:pPr>
          </w:p>
        </w:tc>
        <w:tc>
          <w:tcPr>
            <w:tcW w:w="193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BDA74B">
            <w:pPr>
              <w:jc w:val="center"/>
              <w:rPr>
                <w:rFonts w:ascii="Times New Roman" w:hAnsi="Times New Roman" w:eastAsia="仿宋_GB2312" w:cs="Times New Roman"/>
                <w:color w:val="000000"/>
                <w:sz w:val="24"/>
                <w:szCs w:val="24"/>
              </w:rPr>
            </w:pPr>
          </w:p>
        </w:tc>
        <w:tc>
          <w:tcPr>
            <w:tcW w:w="1918"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DE442C">
            <w:pPr>
              <w:jc w:val="center"/>
              <w:rPr>
                <w:rFonts w:ascii="Times New Roman" w:hAnsi="Times New Roman" w:eastAsia="仿宋_GB2312" w:cs="Times New Roman"/>
                <w:color w:val="000000"/>
                <w:sz w:val="24"/>
                <w:szCs w:val="24"/>
              </w:rPr>
            </w:pPr>
          </w:p>
        </w:tc>
        <w:tc>
          <w:tcPr>
            <w:tcW w:w="19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A29712">
            <w:pPr>
              <w:jc w:val="center"/>
              <w:rPr>
                <w:rFonts w:ascii="Times New Roman" w:hAnsi="Times New Roman" w:eastAsia="仿宋_GB2312" w:cs="Times New Roman"/>
                <w:color w:val="000000"/>
                <w:sz w:val="24"/>
                <w:szCs w:val="24"/>
              </w:rPr>
            </w:pPr>
          </w:p>
        </w:tc>
      </w:tr>
      <w:tr w14:paraId="04CBAE36">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C601E0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114F05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4AAFC7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C64FB1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45C005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C7EEB3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22D4123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r>
      <w:tr w14:paraId="09982B51">
        <w:tblPrEx>
          <w:tblCellMar>
            <w:top w:w="0" w:type="dxa"/>
            <w:left w:w="108" w:type="dxa"/>
            <w:bottom w:w="0" w:type="dxa"/>
            <w:right w:w="108" w:type="dxa"/>
          </w:tblCellMar>
        </w:tblPrEx>
        <w:trPr>
          <w:trHeight w:val="509" w:hRule="atLeast"/>
          <w:jc w:val="center"/>
        </w:trPr>
        <w:tc>
          <w:tcPr>
            <w:tcW w:w="277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4EEDA9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4FB0A82A">
            <w:pPr>
              <w:jc w:val="center"/>
              <w:rPr>
                <w:rFonts w:ascii="宋体" w:hAnsi="宋体" w:eastAsia="宋体" w:cs="宋体"/>
                <w:color w:val="000000"/>
                <w:sz w:val="22"/>
              </w:rPr>
            </w:pPr>
            <w:r>
              <w:rPr>
                <w:rFonts w:hint="eastAsia" w:ascii="宋体" w:hAnsi="宋体" w:eastAsia="宋体" w:cs="宋体"/>
                <w:color w:val="000000"/>
                <w:sz w:val="22"/>
              </w:rPr>
              <w:t>0</w:t>
            </w: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55228FB">
            <w:pPr>
              <w:jc w:val="center"/>
              <w:rPr>
                <w:rFonts w:ascii="宋体" w:hAnsi="宋体" w:eastAsia="宋体" w:cs="宋体"/>
                <w:color w:val="000000"/>
                <w:sz w:val="22"/>
              </w:rPr>
            </w:pPr>
            <w:r>
              <w:rPr>
                <w:rFonts w:hint="eastAsia" w:ascii="宋体" w:hAnsi="宋体" w:eastAsia="宋体" w:cs="宋体"/>
                <w:color w:val="000000"/>
                <w:sz w:val="22"/>
              </w:rPr>
              <w:t>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3F0D02C">
            <w:pPr>
              <w:jc w:val="center"/>
              <w:rPr>
                <w:rFonts w:ascii="宋体" w:hAnsi="宋体" w:eastAsia="宋体" w:cs="宋体"/>
                <w:color w:val="000000"/>
                <w:sz w:val="22"/>
              </w:rPr>
            </w:pPr>
            <w:r>
              <w:rPr>
                <w:rFonts w:hint="eastAsia" w:ascii="宋体" w:hAnsi="宋体" w:eastAsia="宋体" w:cs="宋体"/>
                <w:color w:val="000000"/>
                <w:sz w:val="22"/>
              </w:rPr>
              <w:t>0</w:t>
            </w: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ADC87C0">
            <w:pPr>
              <w:jc w:val="center"/>
              <w:rPr>
                <w:rFonts w:ascii="宋体" w:hAnsi="宋体" w:eastAsia="宋体" w:cs="宋体"/>
                <w:color w:val="000000"/>
                <w:sz w:val="22"/>
              </w:rPr>
            </w:pPr>
            <w:r>
              <w:rPr>
                <w:rFonts w:hint="eastAsia" w:ascii="宋体" w:hAnsi="宋体" w:eastAsia="宋体" w:cs="宋体"/>
                <w:color w:val="000000"/>
                <w:sz w:val="22"/>
              </w:rPr>
              <w:t>0</w:t>
            </w: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9D6B790">
            <w:pPr>
              <w:jc w:val="center"/>
              <w:rPr>
                <w:rFonts w:ascii="宋体" w:hAnsi="宋体" w:eastAsia="宋体" w:cs="宋体"/>
                <w:color w:val="000000"/>
                <w:sz w:val="22"/>
              </w:rPr>
            </w:pPr>
            <w:r>
              <w:rPr>
                <w:rFonts w:hint="eastAsia" w:ascii="宋体" w:hAnsi="宋体" w:eastAsia="宋体" w:cs="宋体"/>
                <w:color w:val="000000"/>
                <w:sz w:val="22"/>
              </w:rPr>
              <w:t>0</w:t>
            </w: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DA39735">
            <w:pPr>
              <w:jc w:val="center"/>
              <w:rPr>
                <w:rFonts w:ascii="宋体" w:hAnsi="宋体" w:eastAsia="宋体" w:cs="宋体"/>
                <w:color w:val="000000"/>
                <w:sz w:val="22"/>
              </w:rPr>
            </w:pPr>
            <w:r>
              <w:rPr>
                <w:rFonts w:hint="eastAsia" w:ascii="宋体" w:hAnsi="宋体" w:eastAsia="宋体" w:cs="宋体"/>
                <w:color w:val="000000"/>
                <w:sz w:val="22"/>
              </w:rPr>
              <w:t>0</w:t>
            </w:r>
          </w:p>
        </w:tc>
      </w:tr>
      <w:tr w14:paraId="663D35CD">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0D7724F1">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F4AC5D4">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7E39EEA">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37A62CF1">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E8F231A">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23BC0D0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59DF68B">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B4BC4B4">
            <w:pPr>
              <w:rPr>
                <w:rFonts w:ascii="宋体" w:hAnsi="宋体" w:eastAsia="宋体" w:cs="宋体"/>
                <w:color w:val="000000"/>
                <w:sz w:val="22"/>
              </w:rPr>
            </w:pPr>
          </w:p>
        </w:tc>
      </w:tr>
      <w:tr w14:paraId="2B0B5DED">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E9D726E">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1359DCC">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579ED1C7">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783D6C37">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C402565">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731CB3D8">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EEA6EAF">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0EFA52D3">
            <w:pPr>
              <w:rPr>
                <w:rFonts w:ascii="宋体" w:hAnsi="宋体" w:eastAsia="宋体" w:cs="宋体"/>
                <w:color w:val="000000"/>
                <w:sz w:val="22"/>
              </w:rPr>
            </w:pPr>
          </w:p>
        </w:tc>
      </w:tr>
      <w:tr w14:paraId="55A90481">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56C662C3">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6649F39F">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6EB3B90">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E1ADFED">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0A77395">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0AF8BE7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9990294">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62D6EC0A">
            <w:pPr>
              <w:rPr>
                <w:rFonts w:ascii="宋体" w:hAnsi="宋体" w:eastAsia="宋体" w:cs="宋体"/>
                <w:color w:val="000000"/>
                <w:sz w:val="22"/>
              </w:rPr>
            </w:pPr>
          </w:p>
        </w:tc>
      </w:tr>
      <w:tr w14:paraId="7D951E3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3BF09155">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7268202">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003C0403">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5BC45B0B">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30C3F023">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548225F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20D32B7F">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56D4EF0C">
            <w:pPr>
              <w:rPr>
                <w:rFonts w:ascii="宋体" w:hAnsi="宋体" w:eastAsia="宋体" w:cs="宋体"/>
                <w:color w:val="000000"/>
                <w:sz w:val="22"/>
              </w:rPr>
            </w:pPr>
          </w:p>
        </w:tc>
      </w:tr>
      <w:tr w14:paraId="44B6F9A7">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29DC0AB8">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02A43A69">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60288611">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27260453">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5E73D51">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0CB8118">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34881556">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15245597">
            <w:pPr>
              <w:rPr>
                <w:rFonts w:ascii="宋体" w:hAnsi="宋体" w:eastAsia="宋体" w:cs="宋体"/>
                <w:color w:val="000000"/>
                <w:sz w:val="22"/>
              </w:rPr>
            </w:pPr>
          </w:p>
        </w:tc>
      </w:tr>
      <w:tr w14:paraId="1A1793D0">
        <w:tblPrEx>
          <w:tblCellMar>
            <w:top w:w="0" w:type="dxa"/>
            <w:left w:w="108" w:type="dxa"/>
            <w:bottom w:w="0" w:type="dxa"/>
            <w:right w:w="108" w:type="dxa"/>
          </w:tblCellMar>
        </w:tblPrEx>
        <w:trPr>
          <w:trHeight w:val="509" w:hRule="atLeast"/>
          <w:jc w:val="center"/>
        </w:trPr>
        <w:tc>
          <w:tcPr>
            <w:tcW w:w="1497" w:type="dxa"/>
            <w:tcBorders>
              <w:top w:val="single" w:color="auto" w:sz="4" w:space="0"/>
              <w:left w:val="single" w:color="auto" w:sz="4" w:space="0"/>
              <w:bottom w:val="single" w:color="auto" w:sz="4" w:space="0"/>
              <w:right w:val="single" w:color="auto" w:sz="4" w:space="0"/>
            </w:tcBorders>
            <w:shd w:val="clear" w:color="auto" w:fill="auto"/>
            <w:vAlign w:val="center"/>
          </w:tcPr>
          <w:p w14:paraId="1934FF2D">
            <w:pPr>
              <w:jc w:val="center"/>
              <w:rPr>
                <w:rFonts w:ascii="宋体" w:hAnsi="宋体" w:eastAsia="宋体" w:cs="宋体"/>
                <w:color w:val="000000"/>
                <w:sz w:val="22"/>
              </w:rPr>
            </w:pP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3614B0FE">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16860E77">
            <w:pPr>
              <w:rPr>
                <w:rFonts w:ascii="宋体" w:hAnsi="宋体" w:eastAsia="宋体" w:cs="宋体"/>
                <w:color w:val="000000"/>
                <w:sz w:val="22"/>
              </w:rPr>
            </w:pPr>
          </w:p>
        </w:tc>
        <w:tc>
          <w:tcPr>
            <w:tcW w:w="1943" w:type="dxa"/>
            <w:tcBorders>
              <w:top w:val="single" w:color="auto" w:sz="4" w:space="0"/>
              <w:left w:val="single" w:color="auto" w:sz="4" w:space="0"/>
              <w:bottom w:val="single" w:color="auto" w:sz="4" w:space="0"/>
              <w:right w:val="single" w:color="auto" w:sz="4" w:space="0"/>
            </w:tcBorders>
            <w:shd w:val="clear" w:color="auto" w:fill="auto"/>
            <w:vAlign w:val="center"/>
          </w:tcPr>
          <w:p w14:paraId="0295500A">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1A62F89">
            <w:pPr>
              <w:rPr>
                <w:rFonts w:ascii="宋体" w:hAnsi="宋体" w:eastAsia="宋体" w:cs="宋体"/>
                <w:color w:val="000000"/>
                <w:sz w:val="22"/>
              </w:rPr>
            </w:pPr>
          </w:p>
        </w:tc>
        <w:tc>
          <w:tcPr>
            <w:tcW w:w="1935" w:type="dxa"/>
            <w:tcBorders>
              <w:top w:val="single" w:color="auto" w:sz="4" w:space="0"/>
              <w:left w:val="single" w:color="auto" w:sz="4" w:space="0"/>
              <w:bottom w:val="single" w:color="auto" w:sz="4" w:space="0"/>
              <w:right w:val="single" w:color="auto" w:sz="4" w:space="0"/>
            </w:tcBorders>
            <w:shd w:val="clear" w:color="auto" w:fill="auto"/>
            <w:vAlign w:val="center"/>
          </w:tcPr>
          <w:p w14:paraId="42508303">
            <w:pPr>
              <w:rPr>
                <w:rFonts w:ascii="宋体" w:hAnsi="宋体" w:eastAsia="宋体" w:cs="宋体"/>
                <w:color w:val="000000"/>
                <w:sz w:val="22"/>
              </w:rPr>
            </w:pPr>
          </w:p>
        </w:tc>
        <w:tc>
          <w:tcPr>
            <w:tcW w:w="1918" w:type="dxa"/>
            <w:tcBorders>
              <w:top w:val="single" w:color="auto" w:sz="4" w:space="0"/>
              <w:left w:val="single" w:color="auto" w:sz="4" w:space="0"/>
              <w:bottom w:val="single" w:color="auto" w:sz="4" w:space="0"/>
              <w:right w:val="single" w:color="auto" w:sz="4" w:space="0"/>
            </w:tcBorders>
            <w:shd w:val="clear" w:color="auto" w:fill="auto"/>
            <w:vAlign w:val="center"/>
          </w:tcPr>
          <w:p w14:paraId="7F98C309">
            <w:pPr>
              <w:rPr>
                <w:rFonts w:ascii="宋体" w:hAnsi="宋体" w:eastAsia="宋体" w:cs="宋体"/>
                <w:color w:val="000000"/>
                <w:sz w:val="22"/>
              </w:rPr>
            </w:pPr>
          </w:p>
        </w:tc>
        <w:tc>
          <w:tcPr>
            <w:tcW w:w="1919" w:type="dxa"/>
            <w:tcBorders>
              <w:top w:val="single" w:color="auto" w:sz="4" w:space="0"/>
              <w:left w:val="single" w:color="auto" w:sz="4" w:space="0"/>
              <w:bottom w:val="single" w:color="auto" w:sz="4" w:space="0"/>
              <w:right w:val="single" w:color="auto" w:sz="4" w:space="0"/>
            </w:tcBorders>
            <w:shd w:val="clear" w:color="auto" w:fill="auto"/>
            <w:vAlign w:val="center"/>
          </w:tcPr>
          <w:p w14:paraId="4D00DF49">
            <w:pPr>
              <w:rPr>
                <w:rFonts w:ascii="宋体" w:hAnsi="宋体" w:eastAsia="宋体" w:cs="宋体"/>
                <w:color w:val="000000"/>
                <w:sz w:val="22"/>
              </w:rPr>
            </w:pPr>
          </w:p>
        </w:tc>
      </w:tr>
    </w:tbl>
    <w:p w14:paraId="316E9C77">
      <w:pPr>
        <w:widowControl/>
        <w:spacing w:before="120"/>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注：本表反映部门本年度政府性基金预算财政拨款收入、支出及结转和结余情况。</w:t>
      </w:r>
    </w:p>
    <w:p w14:paraId="14FE0EF4">
      <w:pPr>
        <w:widowControl/>
        <w:jc w:val="left"/>
        <w:textAlignment w:val="center"/>
        <w:rPr>
          <w:rFonts w:ascii="Times New Roman" w:hAnsi="Times New Roman" w:eastAsia="仿宋_GB2312" w:cs="Times New Roman"/>
          <w:color w:val="000000"/>
          <w:kern w:val="0"/>
          <w:sz w:val="24"/>
          <w:szCs w:val="24"/>
        </w:rPr>
      </w:pPr>
      <w:r>
        <w:rPr>
          <w:rFonts w:hint="eastAsia" w:ascii="宋体" w:hAnsi="宋体" w:eastAsia="宋体" w:cs="宋体"/>
          <w:kern w:val="0"/>
          <w:sz w:val="22"/>
        </w:rPr>
        <w:t>说明：我单位没有政府性基金收入，也没有使用政府性基金安排的支出，故本表无数据。</w:t>
      </w:r>
    </w:p>
    <w:p w14:paraId="523E4D6D">
      <w:pPr>
        <w:widowControl/>
        <w:spacing w:line="400" w:lineRule="exact"/>
        <w:textAlignment w:val="center"/>
        <w:rPr>
          <w:rFonts w:ascii="Times New Roman" w:hAnsi="Times New Roman" w:eastAsia="黑体" w:cs="Times New Roman"/>
          <w:color w:val="000000"/>
          <w:kern w:val="0"/>
          <w:sz w:val="36"/>
          <w:szCs w:val="36"/>
        </w:rPr>
      </w:pPr>
    </w:p>
    <w:p w14:paraId="05FEC942">
      <w:pPr>
        <w:widowControl/>
        <w:spacing w:afterLines="50"/>
        <w:jc w:val="center"/>
        <w:textAlignment w:val="center"/>
        <w:rPr>
          <w:rFonts w:ascii="Times New Roman" w:hAnsi="Times New Roman" w:eastAsia="黑体" w:cs="Times New Roman"/>
          <w:color w:val="000000"/>
          <w:kern w:val="0"/>
          <w:sz w:val="36"/>
          <w:szCs w:val="36"/>
        </w:rPr>
      </w:pPr>
    </w:p>
    <w:p w14:paraId="7F420298">
      <w:pPr>
        <w:widowControl/>
        <w:spacing w:afterLines="50"/>
        <w:jc w:val="center"/>
        <w:textAlignment w:val="center"/>
        <w:rPr>
          <w:rFonts w:ascii="Times New Roman" w:hAnsi="Times New Roman" w:eastAsia="黑体" w:cs="Times New Roman"/>
          <w:color w:val="000000"/>
          <w:kern w:val="0"/>
          <w:sz w:val="36"/>
          <w:szCs w:val="36"/>
        </w:rPr>
      </w:pPr>
    </w:p>
    <w:p w14:paraId="3511E8D8">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07AF0811">
      <w:pPr>
        <w:widowControl/>
        <w:tabs>
          <w:tab w:val="left" w:pos="1326"/>
          <w:tab w:val="left" w:pos="2027"/>
          <w:tab w:val="left" w:pos="4319"/>
          <w:tab w:val="left" w:pos="7634"/>
          <w:tab w:val="left" w:pos="10949"/>
        </w:tabs>
        <w:jc w:val="center"/>
        <w:textAlignment w:val="center"/>
        <w:rPr>
          <w:rFonts w:ascii="宋体" w:hAnsi="宋体" w:eastAsia="宋体" w:cs="宋体"/>
          <w:color w:val="000000"/>
          <w:sz w:val="22"/>
        </w:rPr>
      </w:pPr>
      <w:r>
        <w:rPr>
          <w:rFonts w:hint="eastAsia" w:ascii="宋体" w:hAnsi="宋体" w:eastAsia="宋体" w:cs="宋体"/>
          <w:color w:val="000000"/>
          <w:kern w:val="0"/>
          <w:sz w:val="22"/>
        </w:rPr>
        <w:t xml:space="preserve">                                                                                                        公开08表</w:t>
      </w:r>
    </w:p>
    <w:p w14:paraId="0CD22652">
      <w:pPr>
        <w:widowControl/>
        <w:tabs>
          <w:tab w:val="left" w:pos="1326"/>
          <w:tab w:val="left" w:pos="2027"/>
          <w:tab w:val="left" w:pos="4319"/>
          <w:tab w:val="left" w:pos="7634"/>
          <w:tab w:val="left" w:pos="10949"/>
        </w:tabs>
        <w:textAlignment w:val="center"/>
        <w:rPr>
          <w:rFonts w:ascii="宋体" w:hAnsi="宋体" w:eastAsia="宋体" w:cs="宋体"/>
          <w:color w:val="000000"/>
          <w:sz w:val="22"/>
        </w:rPr>
      </w:pPr>
      <w:r>
        <w:rPr>
          <w:rFonts w:hint="eastAsia" w:ascii="宋体" w:hAnsi="宋体" w:eastAsia="宋体" w:cs="宋体"/>
          <w:color w:val="000000"/>
          <w:kern w:val="0"/>
          <w:sz w:val="22"/>
        </w:rPr>
        <w:t>部门：</w:t>
      </w:r>
      <w:r>
        <w:rPr>
          <w:rFonts w:hint="eastAsia" w:ascii="宋体" w:hAnsi="宋体" w:eastAsia="宋体" w:cs="宋体"/>
          <w:sz w:val="22"/>
        </w:rPr>
        <w:t>会同县应急管理局　</w:t>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lang w:val="en-US" w:eastAsia="zh-CN"/>
        </w:rPr>
        <w:t xml:space="preserve">    </w:t>
      </w:r>
      <w:r>
        <w:rPr>
          <w:rFonts w:hint="eastAsia" w:ascii="宋体" w:hAnsi="宋体" w:eastAsia="宋体" w:cs="宋体"/>
          <w:color w:val="000000"/>
          <w:kern w:val="0"/>
          <w:sz w:val="22"/>
        </w:rPr>
        <w:t>单位：万元</w:t>
      </w:r>
    </w:p>
    <w:tbl>
      <w:tblPr>
        <w:tblStyle w:val="12"/>
        <w:tblW w:w="4999" w:type="pct"/>
        <w:tblInd w:w="0" w:type="dxa"/>
        <w:tblLayout w:type="autofit"/>
        <w:tblCellMar>
          <w:top w:w="0" w:type="dxa"/>
          <w:left w:w="108" w:type="dxa"/>
          <w:bottom w:w="0" w:type="dxa"/>
          <w:right w:w="108" w:type="dxa"/>
        </w:tblCellMar>
      </w:tblPr>
      <w:tblGrid>
        <w:gridCol w:w="3094"/>
        <w:gridCol w:w="3099"/>
        <w:gridCol w:w="1831"/>
        <w:gridCol w:w="3096"/>
        <w:gridCol w:w="3097"/>
      </w:tblGrid>
      <w:tr w14:paraId="7C47C769">
        <w:tblPrEx>
          <w:tblCellMar>
            <w:top w:w="0" w:type="dxa"/>
            <w:left w:w="108" w:type="dxa"/>
            <w:bottom w:w="0" w:type="dxa"/>
            <w:right w:w="108" w:type="dxa"/>
          </w:tblCellMar>
        </w:tblPrEx>
        <w:trPr>
          <w:trHeight w:val="548" w:hRule="atLeast"/>
        </w:trPr>
        <w:tc>
          <w:tcPr>
            <w:tcW w:w="21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DE3EE4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项 </w:t>
            </w:r>
            <w:r>
              <w:rPr>
                <w:rStyle w:val="25"/>
                <w:rFonts w:hint="default"/>
                <w:b/>
                <w:bCs/>
                <w:sz w:val="22"/>
                <w:szCs w:val="22"/>
              </w:rPr>
              <w:t>目</w:t>
            </w:r>
          </w:p>
        </w:tc>
        <w:tc>
          <w:tcPr>
            <w:tcW w:w="282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76CD6C3E">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本年支出</w:t>
            </w:r>
          </w:p>
        </w:tc>
      </w:tr>
      <w:tr w14:paraId="2882CA4D">
        <w:tblPrEx>
          <w:tblCellMar>
            <w:top w:w="0" w:type="dxa"/>
            <w:left w:w="108" w:type="dxa"/>
            <w:bottom w:w="0" w:type="dxa"/>
            <w:right w:w="108" w:type="dxa"/>
          </w:tblCellMar>
        </w:tblPrEx>
        <w:trPr>
          <w:trHeight w:val="312" w:hRule="exact"/>
        </w:trPr>
        <w:tc>
          <w:tcPr>
            <w:tcW w:w="108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5B2A623">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科目代码</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3E700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科目名称</w:t>
            </w:r>
          </w:p>
        </w:tc>
        <w:tc>
          <w:tcPr>
            <w:tcW w:w="6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0ACF4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合计</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B6787C">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 xml:space="preserve">基本支出  </w:t>
            </w:r>
          </w:p>
        </w:tc>
        <w:tc>
          <w:tcPr>
            <w:tcW w:w="10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489535">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项目支出</w:t>
            </w:r>
          </w:p>
        </w:tc>
      </w:tr>
      <w:tr w14:paraId="70E9E971">
        <w:tblPrEx>
          <w:tblCellMar>
            <w:top w:w="0" w:type="dxa"/>
            <w:left w:w="108" w:type="dxa"/>
            <w:bottom w:w="0" w:type="dxa"/>
            <w:right w:w="108" w:type="dxa"/>
          </w:tblCellMar>
        </w:tblPrEx>
        <w:trPr>
          <w:trHeight w:val="312" w:hRule="exac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88A6C18">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534E932">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4093620">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8841F3C">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175596">
            <w:pPr>
              <w:jc w:val="center"/>
              <w:rPr>
                <w:rFonts w:ascii="Times New Roman" w:hAnsi="Times New Roman" w:eastAsia="仿宋_GB2312" w:cs="Times New Roman"/>
                <w:color w:val="000000"/>
                <w:sz w:val="24"/>
                <w:szCs w:val="24"/>
              </w:rPr>
            </w:pPr>
          </w:p>
        </w:tc>
      </w:tr>
      <w:tr w14:paraId="7746C7BD">
        <w:tblPrEx>
          <w:tblCellMar>
            <w:top w:w="0" w:type="dxa"/>
            <w:left w:w="108" w:type="dxa"/>
            <w:bottom w:w="0" w:type="dxa"/>
            <w:right w:w="108" w:type="dxa"/>
          </w:tblCellMar>
        </w:tblPrEx>
        <w:trPr>
          <w:trHeight w:val="312" w:hRule="atLeast"/>
        </w:trPr>
        <w:tc>
          <w:tcPr>
            <w:tcW w:w="108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919721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8980F7D">
            <w:pPr>
              <w:jc w:val="center"/>
              <w:rPr>
                <w:rFonts w:ascii="Times New Roman" w:hAnsi="Times New Roman" w:eastAsia="仿宋_GB2312" w:cs="Times New Roman"/>
                <w:color w:val="000000"/>
                <w:sz w:val="24"/>
                <w:szCs w:val="24"/>
              </w:rPr>
            </w:pPr>
          </w:p>
        </w:tc>
        <w:tc>
          <w:tcPr>
            <w:tcW w:w="6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145B8E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C834CFF">
            <w:pPr>
              <w:jc w:val="center"/>
              <w:rPr>
                <w:rFonts w:ascii="Times New Roman" w:hAnsi="Times New Roman" w:eastAsia="仿宋_GB2312" w:cs="Times New Roman"/>
                <w:color w:val="000000"/>
                <w:sz w:val="24"/>
                <w:szCs w:val="24"/>
              </w:rPr>
            </w:pPr>
          </w:p>
        </w:tc>
        <w:tc>
          <w:tcPr>
            <w:tcW w:w="1089"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C51311">
            <w:pPr>
              <w:jc w:val="center"/>
              <w:rPr>
                <w:rFonts w:ascii="Times New Roman" w:hAnsi="Times New Roman" w:eastAsia="仿宋_GB2312" w:cs="Times New Roman"/>
                <w:color w:val="000000"/>
                <w:sz w:val="24"/>
                <w:szCs w:val="24"/>
              </w:rPr>
            </w:pPr>
          </w:p>
        </w:tc>
      </w:tr>
      <w:tr w14:paraId="30D5DB2D">
        <w:tblPrEx>
          <w:tblCellMar>
            <w:top w:w="0" w:type="dxa"/>
            <w:left w:w="108" w:type="dxa"/>
            <w:bottom w:w="0" w:type="dxa"/>
            <w:right w:w="108" w:type="dxa"/>
          </w:tblCellMar>
        </w:tblPrEx>
        <w:trPr>
          <w:trHeight w:val="548" w:hRule="atLeast"/>
        </w:trPr>
        <w:tc>
          <w:tcPr>
            <w:tcW w:w="21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32A0DF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栏次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13A9A0C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BFA30C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538703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r>
      <w:tr w14:paraId="26E0A7C6">
        <w:tblPrEx>
          <w:tblCellMar>
            <w:top w:w="0" w:type="dxa"/>
            <w:left w:w="108" w:type="dxa"/>
            <w:bottom w:w="0" w:type="dxa"/>
            <w:right w:w="108" w:type="dxa"/>
          </w:tblCellMar>
        </w:tblPrEx>
        <w:trPr>
          <w:trHeight w:val="548" w:hRule="atLeast"/>
        </w:trPr>
        <w:tc>
          <w:tcPr>
            <w:tcW w:w="21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31329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合计</w:t>
            </w: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E79C8D9">
            <w:pPr>
              <w:jc w:val="center"/>
              <w:rPr>
                <w:rFonts w:ascii="宋体" w:hAnsi="宋体" w:eastAsia="宋体" w:cs="宋体"/>
                <w:color w:val="000000"/>
                <w:sz w:val="22"/>
              </w:rPr>
            </w:pPr>
            <w:r>
              <w:rPr>
                <w:rFonts w:hint="eastAsia" w:ascii="宋体" w:hAnsi="宋体" w:eastAsia="宋体" w:cs="宋体"/>
                <w:color w:val="000000"/>
                <w:sz w:val="22"/>
              </w:rPr>
              <w:t>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54C7A92">
            <w:pPr>
              <w:jc w:val="center"/>
              <w:rPr>
                <w:rFonts w:ascii="宋体" w:hAnsi="宋体" w:eastAsia="宋体" w:cs="宋体"/>
                <w:color w:val="000000"/>
                <w:sz w:val="22"/>
              </w:rPr>
            </w:pPr>
            <w:r>
              <w:rPr>
                <w:rFonts w:hint="eastAsia" w:ascii="宋体" w:hAnsi="宋体" w:eastAsia="宋体" w:cs="宋体"/>
                <w:color w:val="000000"/>
                <w:sz w:val="22"/>
              </w:rPr>
              <w:t>0</w:t>
            </w: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515C235C">
            <w:pPr>
              <w:jc w:val="center"/>
              <w:rPr>
                <w:rFonts w:ascii="宋体" w:hAnsi="宋体" w:eastAsia="宋体" w:cs="宋体"/>
                <w:color w:val="000000"/>
                <w:sz w:val="22"/>
              </w:rPr>
            </w:pPr>
            <w:r>
              <w:rPr>
                <w:rFonts w:hint="eastAsia" w:ascii="宋体" w:hAnsi="宋体" w:eastAsia="宋体" w:cs="宋体"/>
                <w:color w:val="000000"/>
                <w:sz w:val="22"/>
              </w:rPr>
              <w:t>0</w:t>
            </w:r>
          </w:p>
        </w:tc>
      </w:tr>
      <w:tr w14:paraId="6D9C1590">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3BFC5223">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27AD30E">
            <w:pPr>
              <w:rPr>
                <w:rFonts w:ascii="Times New Roman" w:hAnsi="Times New Roman" w:eastAsia="仿宋_GB2312"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70C28D56">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AF9379D">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B913DFD">
            <w:pPr>
              <w:rPr>
                <w:rFonts w:ascii="Times New Roman" w:hAnsi="Times New Roman" w:eastAsia="仿宋_GB2312" w:cs="Times New Roman"/>
                <w:color w:val="000000"/>
                <w:sz w:val="24"/>
                <w:szCs w:val="24"/>
              </w:rPr>
            </w:pPr>
          </w:p>
        </w:tc>
      </w:tr>
      <w:tr w14:paraId="58556B59">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534A3854">
            <w:pPr>
              <w:jc w:val="cente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203530A1">
            <w:pPr>
              <w:rPr>
                <w:rFonts w:ascii="Times New Roman" w:hAnsi="Times New Roman" w:eastAsia="仿宋_GB2312"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436A4D18">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3DF57ADB">
            <w:pPr>
              <w:rPr>
                <w:rFonts w:ascii="Times New Roman" w:hAnsi="Times New Roman" w:eastAsia="仿宋_GB2312"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2170CF6">
            <w:pPr>
              <w:rPr>
                <w:rFonts w:ascii="Times New Roman" w:hAnsi="Times New Roman" w:eastAsia="仿宋_GB2312" w:cs="Times New Roman"/>
                <w:color w:val="000000"/>
                <w:sz w:val="24"/>
                <w:szCs w:val="24"/>
              </w:rPr>
            </w:pPr>
          </w:p>
        </w:tc>
      </w:tr>
      <w:tr w14:paraId="11D7C4FD">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DAD1B25">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0C64C2C9">
            <w:pPr>
              <w:rPr>
                <w:rFonts w:ascii="Times New Roman" w:hAnsi="Times New Roman" w:eastAsia="宋体" w:cs="Times New Roman"/>
                <w:color w:val="000000"/>
                <w:sz w:val="20"/>
                <w:szCs w:val="20"/>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69DD87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B9DE5BB">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95544E6">
            <w:pPr>
              <w:rPr>
                <w:rFonts w:ascii="Times New Roman" w:hAnsi="Times New Roman" w:eastAsia="宋体" w:cs="Times New Roman"/>
                <w:color w:val="000000"/>
                <w:sz w:val="24"/>
                <w:szCs w:val="24"/>
              </w:rPr>
            </w:pPr>
          </w:p>
        </w:tc>
      </w:tr>
      <w:tr w14:paraId="7376A881">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03F71030">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32AD0A8">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3E7FC444">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79261746">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17DE98E2">
            <w:pPr>
              <w:rPr>
                <w:rFonts w:ascii="Times New Roman" w:hAnsi="Times New Roman" w:eastAsia="宋体" w:cs="Times New Roman"/>
                <w:color w:val="000000"/>
                <w:sz w:val="24"/>
                <w:szCs w:val="24"/>
              </w:rPr>
            </w:pPr>
          </w:p>
        </w:tc>
      </w:tr>
      <w:tr w14:paraId="1595E6E7">
        <w:tblPrEx>
          <w:tblCellMar>
            <w:top w:w="0" w:type="dxa"/>
            <w:left w:w="108" w:type="dxa"/>
            <w:bottom w:w="0" w:type="dxa"/>
            <w:right w:w="108" w:type="dxa"/>
          </w:tblCellMar>
        </w:tblPrEx>
        <w:trPr>
          <w:trHeight w:val="548" w:hRule="atLeast"/>
        </w:trPr>
        <w:tc>
          <w:tcPr>
            <w:tcW w:w="1088" w:type="pct"/>
            <w:tcBorders>
              <w:top w:val="single" w:color="auto" w:sz="4" w:space="0"/>
              <w:left w:val="single" w:color="auto" w:sz="4" w:space="0"/>
              <w:bottom w:val="single" w:color="auto" w:sz="4" w:space="0"/>
              <w:right w:val="single" w:color="auto" w:sz="4" w:space="0"/>
            </w:tcBorders>
            <w:shd w:val="clear" w:color="auto" w:fill="auto"/>
            <w:vAlign w:val="center"/>
          </w:tcPr>
          <w:p w14:paraId="642A5D0E">
            <w:pPr>
              <w:jc w:val="cente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A9E40D6">
            <w:pPr>
              <w:rPr>
                <w:rFonts w:ascii="Times New Roman" w:hAnsi="Times New Roman" w:eastAsia="宋体" w:cs="Times New Roman"/>
                <w:color w:val="000000"/>
                <w:sz w:val="24"/>
                <w:szCs w:val="24"/>
              </w:rPr>
            </w:pPr>
          </w:p>
        </w:tc>
        <w:tc>
          <w:tcPr>
            <w:tcW w:w="644" w:type="pct"/>
            <w:tcBorders>
              <w:top w:val="single" w:color="auto" w:sz="4" w:space="0"/>
              <w:left w:val="single" w:color="auto" w:sz="4" w:space="0"/>
              <w:bottom w:val="single" w:color="auto" w:sz="4" w:space="0"/>
              <w:right w:val="single" w:color="auto" w:sz="4" w:space="0"/>
            </w:tcBorders>
            <w:shd w:val="clear" w:color="auto" w:fill="auto"/>
            <w:vAlign w:val="center"/>
          </w:tcPr>
          <w:p w14:paraId="2D998698">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43350F81">
            <w:pPr>
              <w:rPr>
                <w:rFonts w:ascii="Times New Roman" w:hAnsi="Times New Roman" w:eastAsia="宋体" w:cs="Times New Roman"/>
                <w:color w:val="000000"/>
                <w:sz w:val="24"/>
                <w:szCs w:val="24"/>
              </w:rPr>
            </w:pPr>
          </w:p>
        </w:tc>
        <w:tc>
          <w:tcPr>
            <w:tcW w:w="1089" w:type="pct"/>
            <w:tcBorders>
              <w:top w:val="single" w:color="auto" w:sz="4" w:space="0"/>
              <w:left w:val="single" w:color="auto" w:sz="4" w:space="0"/>
              <w:bottom w:val="single" w:color="auto" w:sz="4" w:space="0"/>
              <w:right w:val="single" w:color="auto" w:sz="4" w:space="0"/>
            </w:tcBorders>
            <w:shd w:val="clear" w:color="auto" w:fill="auto"/>
            <w:vAlign w:val="center"/>
          </w:tcPr>
          <w:p w14:paraId="67B31DD4">
            <w:pPr>
              <w:rPr>
                <w:rFonts w:ascii="Times New Roman" w:hAnsi="Times New Roman" w:eastAsia="宋体" w:cs="Times New Roman"/>
                <w:color w:val="000000"/>
                <w:sz w:val="24"/>
                <w:szCs w:val="24"/>
              </w:rPr>
            </w:pPr>
          </w:p>
        </w:tc>
      </w:tr>
    </w:tbl>
    <w:p w14:paraId="4FA43147">
      <w:pPr>
        <w:widowControl/>
        <w:spacing w:before="120"/>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注：本表反映部门本年度国有资本经营预算财政拨款支出情况。</w:t>
      </w:r>
    </w:p>
    <w:p w14:paraId="7439B267">
      <w:pPr>
        <w:widowControl/>
        <w:jc w:val="left"/>
        <w:textAlignment w:val="center"/>
        <w:rPr>
          <w:rFonts w:ascii="宋体" w:hAnsi="宋体" w:eastAsia="宋体" w:cs="宋体"/>
          <w:color w:val="000000"/>
          <w:kern w:val="0"/>
          <w:sz w:val="22"/>
        </w:rPr>
      </w:pPr>
      <w:r>
        <w:rPr>
          <w:rFonts w:hint="eastAsia" w:ascii="宋体" w:hAnsi="宋体" w:eastAsia="宋体" w:cs="宋体"/>
          <w:kern w:val="0"/>
          <w:sz w:val="22"/>
        </w:rPr>
        <w:t>说明：我单位没有使用国有资本经营预算安排的支出，故本表无数据。</w:t>
      </w:r>
    </w:p>
    <w:p w14:paraId="15253640">
      <w:pPr>
        <w:widowControl/>
        <w:spacing w:afterLines="50"/>
        <w:jc w:val="center"/>
        <w:textAlignment w:val="center"/>
        <w:rPr>
          <w:rFonts w:ascii="Times New Roman" w:hAnsi="Times New Roman" w:eastAsia="黑体" w:cs="Times New Roman"/>
          <w:color w:val="000000"/>
          <w:kern w:val="0"/>
          <w:sz w:val="36"/>
          <w:szCs w:val="36"/>
        </w:rPr>
      </w:pPr>
    </w:p>
    <w:p w14:paraId="24846CDD">
      <w:pPr>
        <w:widowControl/>
        <w:spacing w:afterLines="50"/>
        <w:jc w:val="center"/>
        <w:textAlignment w:val="center"/>
        <w:rPr>
          <w:rFonts w:ascii="Times New Roman" w:hAnsi="Times New Roman" w:eastAsia="黑体" w:cs="Times New Roman"/>
          <w:color w:val="000000"/>
          <w:kern w:val="0"/>
          <w:sz w:val="36"/>
          <w:szCs w:val="36"/>
        </w:rPr>
      </w:pPr>
    </w:p>
    <w:p w14:paraId="5DB6468B">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594A452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center"/>
        <w:textAlignment w:val="center"/>
        <w:rPr>
          <w:rFonts w:ascii="宋体" w:hAnsi="宋体" w:eastAsia="宋体" w:cs="宋体"/>
          <w:color w:val="000000"/>
          <w:sz w:val="22"/>
        </w:rPr>
      </w:pPr>
      <w:r>
        <w:rPr>
          <w:rFonts w:hint="eastAsia" w:ascii="宋体" w:hAnsi="宋体" w:eastAsia="宋体" w:cs="宋体"/>
          <w:color w:val="000000"/>
          <w:kern w:val="0"/>
          <w:sz w:val="22"/>
          <w:lang w:val="en-US" w:eastAsia="zh-CN"/>
        </w:rPr>
        <w:t xml:space="preserve">                                                                                                               </w:t>
      </w:r>
      <w:r>
        <w:rPr>
          <w:rFonts w:hint="eastAsia" w:ascii="宋体" w:hAnsi="宋体" w:eastAsia="宋体" w:cs="宋体"/>
          <w:color w:val="000000"/>
          <w:kern w:val="0"/>
          <w:sz w:val="22"/>
        </w:rPr>
        <w:t>公开09表</w:t>
      </w:r>
    </w:p>
    <w:p w14:paraId="6F05FA35">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hAnsi="Times New Roman" w:eastAsia="楷体_GB2312" w:cs="Times New Roman"/>
          <w:color w:val="000000"/>
          <w:sz w:val="20"/>
          <w:szCs w:val="20"/>
        </w:rPr>
      </w:pPr>
      <w:r>
        <w:rPr>
          <w:rFonts w:hint="eastAsia" w:ascii="宋体" w:hAnsi="宋体" w:eastAsia="宋体" w:cs="宋体"/>
          <w:color w:val="000000"/>
          <w:kern w:val="0"/>
          <w:sz w:val="22"/>
        </w:rPr>
        <w:t xml:space="preserve">部门： </w:t>
      </w:r>
      <w:r>
        <w:rPr>
          <w:rFonts w:hint="eastAsia" w:ascii="宋体" w:hAnsi="宋体" w:eastAsia="宋体" w:cs="宋体"/>
          <w:sz w:val="22"/>
        </w:rPr>
        <w:t>会同县应急管理局　</w:t>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sz w:val="22"/>
        </w:rPr>
        <w:tab/>
      </w:r>
      <w:r>
        <w:rPr>
          <w:rFonts w:hint="eastAsia" w:ascii="宋体" w:hAnsi="宋体" w:eastAsia="宋体" w:cs="宋体"/>
          <w:color w:val="000000"/>
          <w:kern w:val="0"/>
          <w:sz w:val="22"/>
        </w:rPr>
        <w:t>单位：万元</w:t>
      </w:r>
    </w:p>
    <w:tbl>
      <w:tblPr>
        <w:tblStyle w:val="12"/>
        <w:tblW w:w="5114" w:type="pct"/>
        <w:jc w:val="center"/>
        <w:tblLayout w:type="autofit"/>
        <w:tblCellMar>
          <w:top w:w="0" w:type="dxa"/>
          <w:left w:w="108" w:type="dxa"/>
          <w:bottom w:w="0" w:type="dxa"/>
          <w:right w:w="108" w:type="dxa"/>
        </w:tblCellMar>
      </w:tblPr>
      <w:tblGrid>
        <w:gridCol w:w="934"/>
        <w:gridCol w:w="1230"/>
        <w:gridCol w:w="1085"/>
        <w:gridCol w:w="1187"/>
        <w:gridCol w:w="1428"/>
        <w:gridCol w:w="1376"/>
        <w:gridCol w:w="1050"/>
        <w:gridCol w:w="1166"/>
        <w:gridCol w:w="1166"/>
        <w:gridCol w:w="1166"/>
        <w:gridCol w:w="1359"/>
        <w:gridCol w:w="1397"/>
      </w:tblGrid>
      <w:tr w14:paraId="4B7D09CF">
        <w:tblPrEx>
          <w:tblCellMar>
            <w:top w:w="0" w:type="dxa"/>
            <w:left w:w="108" w:type="dxa"/>
            <w:bottom w:w="0" w:type="dxa"/>
            <w:right w:w="108" w:type="dxa"/>
          </w:tblCellMar>
        </w:tblPrEx>
        <w:trPr>
          <w:trHeight w:val="606" w:hRule="atLeast"/>
          <w:jc w:val="center"/>
        </w:trPr>
        <w:tc>
          <w:tcPr>
            <w:tcW w:w="2488"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86D36E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预算数</w:t>
            </w:r>
          </w:p>
        </w:tc>
        <w:tc>
          <w:tcPr>
            <w:tcW w:w="2512"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3C4F5A8B">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决算数</w:t>
            </w:r>
          </w:p>
        </w:tc>
      </w:tr>
      <w:tr w14:paraId="37111D5B">
        <w:tblPrEx>
          <w:tblCellMar>
            <w:top w:w="0" w:type="dxa"/>
            <w:left w:w="108" w:type="dxa"/>
            <w:bottom w:w="0" w:type="dxa"/>
            <w:right w:w="108" w:type="dxa"/>
          </w:tblCellMar>
        </w:tblPrEx>
        <w:trPr>
          <w:trHeight w:val="495" w:hRule="atLeast"/>
          <w:jc w:val="center"/>
        </w:trPr>
        <w:tc>
          <w:tcPr>
            <w:tcW w:w="32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9A9666">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合计</w:t>
            </w:r>
          </w:p>
        </w:tc>
        <w:tc>
          <w:tcPr>
            <w:tcW w:w="42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B69B2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因公出国（境）费</w:t>
            </w:r>
          </w:p>
        </w:tc>
        <w:tc>
          <w:tcPr>
            <w:tcW w:w="1272"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069C78B">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公务用车购置及运行维护费</w:t>
            </w:r>
          </w:p>
        </w:tc>
        <w:tc>
          <w:tcPr>
            <w:tcW w:w="47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77B34C0">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公务接待费</w:t>
            </w:r>
          </w:p>
        </w:tc>
        <w:tc>
          <w:tcPr>
            <w:tcW w:w="36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EB786A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合计</w:t>
            </w:r>
          </w:p>
        </w:tc>
        <w:tc>
          <w:tcPr>
            <w:tcW w:w="40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771435D">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因公出国（境）费</w:t>
            </w:r>
          </w:p>
        </w:tc>
        <w:tc>
          <w:tcPr>
            <w:tcW w:w="1269"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BDF5BF">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公务用车购置及运行维护费</w:t>
            </w:r>
          </w:p>
        </w:tc>
        <w:tc>
          <w:tcPr>
            <w:tcW w:w="4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942854">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公务接待费</w:t>
            </w:r>
          </w:p>
        </w:tc>
      </w:tr>
      <w:tr w14:paraId="58C410D2">
        <w:tblPrEx>
          <w:tblCellMar>
            <w:top w:w="0" w:type="dxa"/>
            <w:left w:w="108" w:type="dxa"/>
            <w:bottom w:w="0" w:type="dxa"/>
            <w:right w:w="108" w:type="dxa"/>
          </w:tblCellMar>
        </w:tblPrEx>
        <w:trPr>
          <w:trHeight w:val="864" w:hRule="atLeast"/>
          <w:jc w:val="center"/>
        </w:trPr>
        <w:tc>
          <w:tcPr>
            <w:tcW w:w="32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DFF164">
            <w:pPr>
              <w:jc w:val="center"/>
              <w:rPr>
                <w:rFonts w:ascii="Times New Roman" w:hAnsi="Times New Roman" w:eastAsia="仿宋_GB2312" w:cs="Times New Roman"/>
                <w:color w:val="000000"/>
                <w:sz w:val="22"/>
              </w:rPr>
            </w:pPr>
          </w:p>
        </w:tc>
        <w:tc>
          <w:tcPr>
            <w:tcW w:w="42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86C7BE0">
            <w:pPr>
              <w:jc w:val="center"/>
              <w:rPr>
                <w:rFonts w:ascii="Times New Roman" w:hAnsi="Times New Roman" w:eastAsia="仿宋_GB2312" w:cs="Times New Roman"/>
                <w:color w:val="000000"/>
                <w:sz w:val="22"/>
              </w:rPr>
            </w:pP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01AFDB75">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小计</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0F4EE822">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购置费</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0C2F93E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运行维护费</w:t>
            </w:r>
          </w:p>
        </w:tc>
        <w:tc>
          <w:tcPr>
            <w:tcW w:w="47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391A933">
            <w:pPr>
              <w:jc w:val="center"/>
              <w:rPr>
                <w:rFonts w:ascii="Times New Roman" w:hAnsi="Times New Roman" w:eastAsia="仿宋_GB2312" w:cs="Times New Roman"/>
                <w:color w:val="000000"/>
                <w:sz w:val="22"/>
              </w:rPr>
            </w:pPr>
          </w:p>
        </w:tc>
        <w:tc>
          <w:tcPr>
            <w:tcW w:w="36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03FF38">
            <w:pPr>
              <w:jc w:val="center"/>
              <w:rPr>
                <w:rFonts w:ascii="Times New Roman" w:hAnsi="Times New Roman" w:eastAsia="仿宋_GB2312" w:cs="Times New Roman"/>
                <w:color w:val="000000"/>
                <w:sz w:val="22"/>
              </w:rPr>
            </w:pPr>
          </w:p>
        </w:tc>
        <w:tc>
          <w:tcPr>
            <w:tcW w:w="40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CEC2A90">
            <w:pPr>
              <w:jc w:val="center"/>
              <w:rPr>
                <w:rFonts w:ascii="Times New Roman" w:hAnsi="Times New Roman" w:eastAsia="仿宋_GB2312" w:cs="Times New Roman"/>
                <w:color w:val="000000"/>
                <w:sz w:val="22"/>
              </w:rPr>
            </w:pP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BEDB7BA">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小计</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6AD8161">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购置费</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36E17D6">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rPr>
              <w:t>公务用车</w:t>
            </w:r>
            <w:r>
              <w:rPr>
                <w:rFonts w:hint="eastAsia" w:ascii="宋体" w:hAnsi="宋体" w:eastAsia="宋体" w:cs="宋体"/>
                <w:b/>
                <w:bCs/>
                <w:color w:val="000000"/>
                <w:kern w:val="0"/>
                <w:sz w:val="22"/>
              </w:rPr>
              <w:br w:type="textWrapping"/>
            </w:r>
            <w:r>
              <w:rPr>
                <w:rFonts w:hint="eastAsia" w:ascii="宋体" w:hAnsi="宋体" w:eastAsia="宋体" w:cs="宋体"/>
                <w:b/>
                <w:bCs/>
                <w:color w:val="000000"/>
                <w:kern w:val="0"/>
                <w:sz w:val="22"/>
              </w:rPr>
              <w:t>运行维护费</w:t>
            </w:r>
          </w:p>
        </w:tc>
        <w:tc>
          <w:tcPr>
            <w:tcW w:w="4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E211165">
            <w:pPr>
              <w:jc w:val="center"/>
              <w:rPr>
                <w:rFonts w:ascii="Times New Roman" w:hAnsi="Times New Roman" w:eastAsia="仿宋_GB2312" w:cs="Times New Roman"/>
                <w:color w:val="000000"/>
                <w:sz w:val="22"/>
              </w:rPr>
            </w:pPr>
          </w:p>
        </w:tc>
      </w:tr>
      <w:tr w14:paraId="0FE1B8A4">
        <w:tblPrEx>
          <w:tblCellMar>
            <w:top w:w="0" w:type="dxa"/>
            <w:left w:w="108" w:type="dxa"/>
            <w:bottom w:w="0" w:type="dxa"/>
            <w:right w:w="108" w:type="dxa"/>
          </w:tblCellMar>
        </w:tblPrEx>
        <w:trPr>
          <w:trHeight w:val="614"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3420FE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w:t>
            </w:r>
          </w:p>
        </w:tc>
        <w:tc>
          <w:tcPr>
            <w:tcW w:w="423" w:type="pct"/>
            <w:tcBorders>
              <w:top w:val="single" w:color="auto" w:sz="4" w:space="0"/>
              <w:left w:val="single" w:color="auto" w:sz="4" w:space="0"/>
              <w:bottom w:val="single" w:color="auto" w:sz="4" w:space="0"/>
              <w:right w:val="single" w:color="auto" w:sz="4" w:space="0"/>
            </w:tcBorders>
            <w:shd w:val="clear" w:color="auto" w:fill="auto"/>
            <w:vAlign w:val="center"/>
          </w:tcPr>
          <w:p w14:paraId="53DD74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2</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48AFA923">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3</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789A8F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4</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42C1A81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5</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64466DE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6</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7EFABDB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7</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5B3DEF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8</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0D0F0E3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9</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5E16ACE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10</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7EFAE9D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11</w:t>
            </w:r>
          </w:p>
        </w:tc>
        <w:tc>
          <w:tcPr>
            <w:tcW w:w="482" w:type="pct"/>
            <w:tcBorders>
              <w:top w:val="single" w:color="auto" w:sz="4" w:space="0"/>
              <w:left w:val="single" w:color="auto" w:sz="4" w:space="0"/>
              <w:bottom w:val="single" w:color="auto" w:sz="4" w:space="0"/>
              <w:right w:val="single" w:color="auto" w:sz="4" w:space="0"/>
            </w:tcBorders>
            <w:shd w:val="clear" w:color="auto" w:fill="auto"/>
            <w:vAlign w:val="center"/>
          </w:tcPr>
          <w:p w14:paraId="6D69A78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rPr>
              <w:t>12</w:t>
            </w:r>
          </w:p>
        </w:tc>
      </w:tr>
      <w:tr w14:paraId="712AFEBC">
        <w:tblPrEx>
          <w:tblCellMar>
            <w:top w:w="0" w:type="dxa"/>
            <w:left w:w="108" w:type="dxa"/>
            <w:bottom w:w="0" w:type="dxa"/>
            <w:right w:w="108" w:type="dxa"/>
          </w:tblCellMar>
        </w:tblPrEx>
        <w:trPr>
          <w:trHeight w:val="579" w:hRule="atLeast"/>
          <w:jc w:val="center"/>
        </w:trPr>
        <w:tc>
          <w:tcPr>
            <w:tcW w:w="321" w:type="pct"/>
            <w:tcBorders>
              <w:top w:val="single" w:color="auto" w:sz="4" w:space="0"/>
              <w:left w:val="single" w:color="auto" w:sz="4" w:space="0"/>
              <w:bottom w:val="single" w:color="auto" w:sz="4" w:space="0"/>
              <w:right w:val="single" w:color="auto" w:sz="4" w:space="0"/>
            </w:tcBorders>
            <w:shd w:val="clear" w:color="auto" w:fill="auto"/>
            <w:vAlign w:val="center"/>
          </w:tcPr>
          <w:p w14:paraId="288B2997">
            <w:pPr>
              <w:jc w:val="center"/>
              <w:rPr>
                <w:rFonts w:ascii="宋体" w:hAnsi="宋体" w:eastAsia="宋体" w:cs="宋体"/>
                <w:color w:val="000000"/>
                <w:sz w:val="22"/>
              </w:rPr>
            </w:pPr>
            <w:r>
              <w:rPr>
                <w:rFonts w:hint="eastAsia" w:ascii="宋体" w:hAnsi="宋体" w:eastAsia="宋体" w:cs="宋体"/>
                <w:color w:val="000000"/>
                <w:sz w:val="22"/>
              </w:rPr>
              <w:t>168.38</w:t>
            </w:r>
          </w:p>
        </w:tc>
        <w:tc>
          <w:tcPr>
            <w:tcW w:w="423" w:type="pct"/>
            <w:tcBorders>
              <w:top w:val="single" w:color="auto" w:sz="4" w:space="0"/>
              <w:left w:val="single" w:color="auto" w:sz="4" w:space="0"/>
              <w:bottom w:val="single" w:color="auto" w:sz="4" w:space="0"/>
              <w:right w:val="single" w:color="auto" w:sz="4" w:space="0"/>
            </w:tcBorders>
            <w:shd w:val="clear" w:color="auto" w:fill="auto"/>
            <w:vAlign w:val="center"/>
          </w:tcPr>
          <w:p w14:paraId="2C655659">
            <w:pPr>
              <w:jc w:val="right"/>
              <w:rPr>
                <w:rFonts w:ascii="宋体" w:hAnsi="宋体" w:eastAsia="宋体" w:cs="宋体"/>
                <w:color w:val="000000"/>
                <w:sz w:val="22"/>
              </w:rPr>
            </w:pPr>
            <w:r>
              <w:rPr>
                <w:rFonts w:hint="eastAsia" w:ascii="宋体" w:hAnsi="宋体" w:eastAsia="宋体" w:cs="宋体"/>
                <w:color w:val="000000"/>
                <w:sz w:val="22"/>
              </w:rPr>
              <w:t>0</w:t>
            </w:r>
          </w:p>
        </w:tc>
        <w:tc>
          <w:tcPr>
            <w:tcW w:w="373" w:type="pct"/>
            <w:tcBorders>
              <w:top w:val="single" w:color="auto" w:sz="4" w:space="0"/>
              <w:left w:val="single" w:color="auto" w:sz="4" w:space="0"/>
              <w:bottom w:val="single" w:color="auto" w:sz="4" w:space="0"/>
              <w:right w:val="single" w:color="auto" w:sz="4" w:space="0"/>
            </w:tcBorders>
            <w:shd w:val="clear" w:color="auto" w:fill="auto"/>
            <w:vAlign w:val="center"/>
          </w:tcPr>
          <w:p w14:paraId="29D37235">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4607EB40">
            <w:pPr>
              <w:jc w:val="right"/>
              <w:rPr>
                <w:rFonts w:ascii="宋体" w:hAnsi="宋体" w:eastAsia="宋体" w:cs="宋体"/>
                <w:color w:val="000000"/>
                <w:sz w:val="22"/>
              </w:rPr>
            </w:pPr>
            <w:r>
              <w:rPr>
                <w:rFonts w:hint="eastAsia" w:ascii="宋体" w:hAnsi="宋体" w:eastAsia="宋体" w:cs="宋体"/>
                <w:color w:val="000000"/>
                <w:sz w:val="22"/>
              </w:rPr>
              <w:t xml:space="preserve">159.88 </w:t>
            </w:r>
          </w:p>
        </w:tc>
        <w:tc>
          <w:tcPr>
            <w:tcW w:w="490" w:type="pct"/>
            <w:tcBorders>
              <w:top w:val="single" w:color="auto" w:sz="4" w:space="0"/>
              <w:left w:val="single" w:color="auto" w:sz="4" w:space="0"/>
              <w:bottom w:val="single" w:color="auto" w:sz="4" w:space="0"/>
              <w:right w:val="single" w:color="auto" w:sz="4" w:space="0"/>
            </w:tcBorders>
            <w:shd w:val="clear" w:color="auto" w:fill="auto"/>
            <w:vAlign w:val="center"/>
          </w:tcPr>
          <w:p w14:paraId="538AF044">
            <w:pPr>
              <w:jc w:val="right"/>
              <w:rPr>
                <w:rFonts w:ascii="宋体" w:hAnsi="宋体" w:eastAsia="宋体" w:cs="宋体"/>
                <w:color w:val="000000"/>
                <w:sz w:val="22"/>
              </w:rPr>
            </w:pPr>
            <w:r>
              <w:rPr>
                <w:rFonts w:hint="eastAsia" w:ascii="宋体" w:hAnsi="宋体" w:eastAsia="宋体" w:cs="宋体"/>
                <w:color w:val="000000"/>
                <w:sz w:val="22"/>
              </w:rPr>
              <w:t xml:space="preserve">8.50 </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57E500AB">
            <w:pPr>
              <w:jc w:val="right"/>
              <w:rPr>
                <w:rFonts w:ascii="宋体" w:hAnsi="宋体" w:eastAsia="宋体" w:cs="宋体"/>
                <w:color w:val="000000"/>
                <w:sz w:val="22"/>
              </w:rPr>
            </w:pPr>
            <w:r>
              <w:rPr>
                <w:rFonts w:hint="eastAsia" w:ascii="宋体" w:hAnsi="宋体" w:eastAsia="宋体" w:cs="宋体"/>
                <w:color w:val="000000"/>
                <w:sz w:val="22"/>
              </w:rPr>
              <w:t>0　</w:t>
            </w:r>
          </w:p>
        </w:tc>
        <w:tc>
          <w:tcPr>
            <w:tcW w:w="361" w:type="pct"/>
            <w:tcBorders>
              <w:top w:val="single" w:color="auto" w:sz="4" w:space="0"/>
              <w:left w:val="single" w:color="auto" w:sz="4" w:space="0"/>
              <w:bottom w:val="single" w:color="auto" w:sz="4" w:space="0"/>
              <w:right w:val="single" w:color="auto" w:sz="4" w:space="0"/>
            </w:tcBorders>
            <w:shd w:val="clear" w:color="auto" w:fill="auto"/>
            <w:vAlign w:val="center"/>
          </w:tcPr>
          <w:p w14:paraId="305345CB">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3C34ACDE">
            <w:pPr>
              <w:jc w:val="right"/>
              <w:rPr>
                <w:rFonts w:ascii="宋体" w:hAnsi="宋体" w:eastAsia="宋体" w:cs="宋体"/>
                <w:color w:val="000000"/>
                <w:sz w:val="22"/>
              </w:rPr>
            </w:pPr>
            <w:r>
              <w:rPr>
                <w:rFonts w:hint="eastAsia" w:ascii="宋体" w:hAnsi="宋体" w:eastAsia="宋体" w:cs="宋体"/>
                <w:color w:val="000000"/>
                <w:sz w:val="22"/>
              </w:rPr>
              <w:t>0　</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7CEA0AB4">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c>
          <w:tcPr>
            <w:tcW w:w="401" w:type="pct"/>
            <w:tcBorders>
              <w:top w:val="single" w:color="auto" w:sz="4" w:space="0"/>
              <w:left w:val="single" w:color="auto" w:sz="4" w:space="0"/>
              <w:bottom w:val="single" w:color="auto" w:sz="4" w:space="0"/>
              <w:right w:val="single" w:color="auto" w:sz="4" w:space="0"/>
            </w:tcBorders>
            <w:shd w:val="clear" w:color="auto" w:fill="auto"/>
            <w:vAlign w:val="center"/>
          </w:tcPr>
          <w:p w14:paraId="6BCFFE98">
            <w:pPr>
              <w:jc w:val="right"/>
              <w:rPr>
                <w:rFonts w:ascii="宋体" w:hAnsi="宋体" w:eastAsia="宋体" w:cs="宋体"/>
                <w:color w:val="000000"/>
                <w:sz w:val="22"/>
              </w:rPr>
            </w:pPr>
            <w:r>
              <w:rPr>
                <w:rFonts w:hint="eastAsia" w:ascii="宋体" w:hAnsi="宋体" w:eastAsia="宋体" w:cs="宋体"/>
                <w:color w:val="000000"/>
                <w:sz w:val="22"/>
              </w:rPr>
              <w:t xml:space="preserve">159.88 </w:t>
            </w:r>
          </w:p>
        </w:tc>
        <w:tc>
          <w:tcPr>
            <w:tcW w:w="467" w:type="pct"/>
            <w:tcBorders>
              <w:top w:val="single" w:color="auto" w:sz="4" w:space="0"/>
              <w:left w:val="single" w:color="auto" w:sz="4" w:space="0"/>
              <w:bottom w:val="single" w:color="auto" w:sz="4" w:space="0"/>
              <w:right w:val="single" w:color="auto" w:sz="4" w:space="0"/>
            </w:tcBorders>
            <w:shd w:val="clear" w:color="auto" w:fill="auto"/>
            <w:vAlign w:val="center"/>
          </w:tcPr>
          <w:p w14:paraId="6DD28312">
            <w:pPr>
              <w:jc w:val="right"/>
              <w:rPr>
                <w:rFonts w:ascii="宋体" w:hAnsi="宋体" w:eastAsia="宋体" w:cs="宋体"/>
                <w:color w:val="000000"/>
                <w:sz w:val="22"/>
              </w:rPr>
            </w:pPr>
            <w:r>
              <w:rPr>
                <w:rFonts w:hint="eastAsia" w:ascii="宋体" w:hAnsi="宋体" w:eastAsia="宋体" w:cs="宋体"/>
                <w:color w:val="000000"/>
                <w:sz w:val="22"/>
              </w:rPr>
              <w:t xml:space="preserve">8.50 </w:t>
            </w:r>
          </w:p>
        </w:tc>
        <w:tc>
          <w:tcPr>
            <w:tcW w:w="482" w:type="pct"/>
            <w:tcBorders>
              <w:top w:val="single" w:color="auto" w:sz="4" w:space="0"/>
              <w:left w:val="single" w:color="auto" w:sz="4" w:space="0"/>
              <w:bottom w:val="single" w:color="auto" w:sz="4" w:space="0"/>
              <w:right w:val="single" w:color="auto" w:sz="4" w:space="0"/>
            </w:tcBorders>
            <w:shd w:val="clear" w:color="auto" w:fill="auto"/>
            <w:vAlign w:val="center"/>
          </w:tcPr>
          <w:p w14:paraId="27B578B0">
            <w:pPr>
              <w:jc w:val="right"/>
              <w:rPr>
                <w:rFonts w:ascii="宋体" w:hAnsi="宋体" w:eastAsia="宋体" w:cs="宋体"/>
                <w:color w:val="000000"/>
                <w:sz w:val="22"/>
              </w:rPr>
            </w:pPr>
            <w:r>
              <w:rPr>
                <w:rFonts w:hint="eastAsia" w:ascii="宋体" w:hAnsi="宋体" w:eastAsia="宋体" w:cs="宋体"/>
                <w:color w:val="000000"/>
                <w:sz w:val="22"/>
              </w:rPr>
              <w:t xml:space="preserve">168.38 </w:t>
            </w:r>
          </w:p>
        </w:tc>
      </w:tr>
    </w:tbl>
    <w:p w14:paraId="76EE76B2">
      <w:pPr>
        <w:widowControl/>
        <w:spacing w:before="120"/>
        <w:jc w:val="left"/>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25FA0C25">
      <w:pPr>
        <w:autoSpaceDE w:val="0"/>
        <w:autoSpaceDN w:val="0"/>
        <w:adjustRightInd w:val="0"/>
        <w:ind w:left="315" w:leftChars="150"/>
        <w:jc w:val="left"/>
        <w:rPr>
          <w:rFonts w:ascii="宋体" w:hAnsi="宋体" w:eastAsia="宋体" w:cs="宋体"/>
          <w:kern w:val="0"/>
          <w:sz w:val="24"/>
          <w:szCs w:val="24"/>
        </w:rPr>
      </w:pPr>
    </w:p>
    <w:p w14:paraId="7772C4A7">
      <w:pPr>
        <w:autoSpaceDE w:val="0"/>
        <w:autoSpaceDN w:val="0"/>
        <w:adjustRightInd w:val="0"/>
        <w:ind w:left="315" w:leftChars="150"/>
        <w:jc w:val="left"/>
        <w:rPr>
          <w:rFonts w:ascii="Times New Roman" w:hAnsi="Times New Roman" w:eastAsia="宋体" w:cs="Times New Roman"/>
          <w:kern w:val="0"/>
          <w:sz w:val="24"/>
          <w:szCs w:val="24"/>
        </w:rPr>
      </w:pPr>
    </w:p>
    <w:p w14:paraId="7D9BD15A">
      <w:pPr>
        <w:autoSpaceDE w:val="0"/>
        <w:autoSpaceDN w:val="0"/>
        <w:adjustRightInd w:val="0"/>
        <w:ind w:left="315" w:leftChars="150"/>
        <w:jc w:val="left"/>
        <w:rPr>
          <w:rFonts w:ascii="Times New Roman" w:hAnsi="Times New Roman" w:eastAsia="宋体" w:cs="Times New Roman"/>
          <w:kern w:val="0"/>
          <w:sz w:val="24"/>
          <w:szCs w:val="24"/>
        </w:rPr>
      </w:pPr>
    </w:p>
    <w:p w14:paraId="0A66BC52">
      <w:pPr>
        <w:autoSpaceDE w:val="0"/>
        <w:autoSpaceDN w:val="0"/>
        <w:adjustRightInd w:val="0"/>
        <w:ind w:left="315" w:leftChars="150"/>
        <w:jc w:val="left"/>
        <w:rPr>
          <w:rFonts w:ascii="Times New Roman" w:hAnsi="Times New Roman" w:eastAsia="宋体" w:cs="Times New Roman"/>
          <w:kern w:val="0"/>
          <w:sz w:val="24"/>
          <w:szCs w:val="24"/>
        </w:rPr>
      </w:pPr>
    </w:p>
    <w:p w14:paraId="7F9A2309">
      <w:pPr>
        <w:autoSpaceDE w:val="0"/>
        <w:autoSpaceDN w:val="0"/>
        <w:adjustRightInd w:val="0"/>
        <w:ind w:left="315" w:leftChars="150"/>
        <w:jc w:val="left"/>
        <w:rPr>
          <w:rFonts w:ascii="Times New Roman" w:hAnsi="Times New Roman" w:eastAsia="宋体" w:cs="Times New Roman"/>
          <w:kern w:val="0"/>
          <w:sz w:val="24"/>
          <w:szCs w:val="24"/>
        </w:rPr>
      </w:pPr>
    </w:p>
    <w:p w14:paraId="11FE3988">
      <w:pPr>
        <w:widowControl/>
        <w:jc w:val="center"/>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p>
    <w:p w14:paraId="7EFB6569">
      <w:pPr>
        <w:pStyle w:val="20"/>
        <w:rPr>
          <w:rFonts w:ascii="Times New Roman" w:hAnsi="Times New Roman" w:cs="Times New Roman"/>
          <w:sz w:val="72"/>
          <w:szCs w:val="72"/>
        </w:rPr>
      </w:pPr>
    </w:p>
    <w:p w14:paraId="0F9CB6B7">
      <w:pPr>
        <w:pStyle w:val="20"/>
        <w:rPr>
          <w:rFonts w:ascii="Times New Roman" w:hAnsi="Times New Roman" w:cs="Times New Roman"/>
          <w:sz w:val="72"/>
          <w:szCs w:val="72"/>
        </w:rPr>
      </w:pPr>
    </w:p>
    <w:p w14:paraId="4DBC4197">
      <w:pPr>
        <w:pStyle w:val="20"/>
        <w:rPr>
          <w:rFonts w:ascii="Times New Roman" w:hAnsi="Times New Roman" w:cs="Times New Roman"/>
          <w:sz w:val="72"/>
          <w:szCs w:val="72"/>
        </w:rPr>
      </w:pPr>
    </w:p>
    <w:p w14:paraId="6ED5F4F8">
      <w:pPr>
        <w:pStyle w:val="20"/>
        <w:jc w:val="center"/>
        <w:rPr>
          <w:rFonts w:ascii="Times New Roman" w:hAnsi="Times New Roman" w:cs="Times New Roman"/>
          <w:sz w:val="72"/>
          <w:szCs w:val="72"/>
        </w:rPr>
      </w:pPr>
    </w:p>
    <w:p w14:paraId="75C46C9D">
      <w:pPr>
        <w:pStyle w:val="20"/>
        <w:jc w:val="center"/>
        <w:rPr>
          <w:rFonts w:ascii="Times New Roman" w:hAnsi="Times New Roman" w:eastAsia="方正小标宋_GBK" w:cs="Times New Roman"/>
          <w:sz w:val="72"/>
          <w:szCs w:val="72"/>
        </w:rPr>
      </w:pPr>
    </w:p>
    <w:p w14:paraId="36B8B936">
      <w:pPr>
        <w:pStyle w:val="20"/>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E56DB58">
      <w:pPr>
        <w:pStyle w:val="20"/>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73F4FEF5">
      <w:pPr>
        <w:widowControl/>
        <w:jc w:val="left"/>
        <w:rPr>
          <w:rFonts w:ascii="Times New Roman" w:hAnsi="Times New Roman" w:cs="Times New Roman"/>
          <w:sz w:val="32"/>
          <w:szCs w:val="32"/>
        </w:rPr>
      </w:pPr>
      <w:r>
        <w:br w:type="page"/>
      </w:r>
    </w:p>
    <w:p w14:paraId="3DB8F7CE">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9BC77B0">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2025年度收、支总计2143.93万元。与上年相比，减少743.34万元，降低25.75%，主要是因为本年度减少财政拨款经费预算收入支出。</w:t>
      </w:r>
    </w:p>
    <w:p w14:paraId="37B8A579">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其他城乡社区管理事务支出、行政运行、应急管理、自然灾害救灾补助等重点支出，体现在有关支出科目中。</w:t>
      </w:r>
    </w:p>
    <w:p w14:paraId="41D7F2EF">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A51156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2025年度收入合计2143.93万元，其中：财政拨款收入2143.93万元，占100%；上级补助收入0万元，占0%；事业收入0万元，占0%；经营收入0万元，占0%；附属单位上缴收入0万元，占0%；其他收入0万元，占0%。</w:t>
      </w:r>
    </w:p>
    <w:p w14:paraId="4E21015B">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0F77D12">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2025年度支出合计2143.93万元，其中：基本支出714.84万元，占33.34%；项目支出1429.09万元，占66.66%；上缴上级支出0万元，占0%；经营支出0万元，占0%；对附属单位补助支出0万元，占0%。</w:t>
      </w:r>
    </w:p>
    <w:p w14:paraId="010C299A">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1A7E70B">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2025年度财政拨款收、支总计2143.93万元，与上年相比，减少743.34万元,降低25.75%，主要是因为本年度减少财政拨款收入支出。</w:t>
      </w:r>
    </w:p>
    <w:p w14:paraId="449C32E2">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2D9DA38">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8DA9CD1">
      <w:pPr>
        <w:pStyle w:val="20"/>
        <w:overflowPunct w:val="0"/>
        <w:autoSpaceDE/>
        <w:autoSpaceDN/>
        <w:spacing w:line="600" w:lineRule="exact"/>
        <w:ind w:firstLine="640" w:firstLineChars="200"/>
        <w:jc w:val="both"/>
        <w:rPr>
          <w:rFonts w:cs="Times New Roman" w:asciiTheme="minorEastAsia" w:hAnsiTheme="minorEastAsia" w:eastAsiaTheme="minorEastAsia"/>
          <w:sz w:val="32"/>
          <w:szCs w:val="32"/>
        </w:rPr>
      </w:pPr>
      <w:r>
        <w:rPr>
          <w:rFonts w:hint="eastAsia" w:ascii="仿宋" w:hAnsi="仿宋" w:eastAsia="仿宋" w:cs="仿宋"/>
          <w:sz w:val="32"/>
          <w:szCs w:val="32"/>
        </w:rPr>
        <w:t>2025年度一般公共预算财政拨款支出2143.93万元，占本年支出合计的100%，与上年相比，一般公共预算财政拨款支出减少743.34万元，降低25.75%，主要是因为本年度减少一般公共预算财政拨款支出。</w:t>
      </w:r>
    </w:p>
    <w:p w14:paraId="23D6EC37">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6533253">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2025年度一般公共预算财政拨款支出2143.93万元，主要用于以下方面：一般公共服务（类）支出7.15万元，占0.33%；</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支出61.07万元，占2.85%;卫生健康支出（类）支出36.84万元，占1.72%；节能环保支出（类）支出149.75万元，占6.98%；城乡社区支出（类）支出616.34万元，占28.75%；灾害防治及应急管理支出（类）支出1272.78万元，占59.37%。</w:t>
      </w:r>
    </w:p>
    <w:p w14:paraId="4903131F">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BDCDBF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2025年度财政拨款支出年初预算数为756.71万元，支出决算数为2143.93万元，完成年初预算的283.32%，其中：</w:t>
      </w:r>
    </w:p>
    <w:p w14:paraId="36E8B18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1、一般公共服务（类）政府办公厅（室）及相关机构事务（款）行政运行（项）。</w:t>
      </w:r>
    </w:p>
    <w:p w14:paraId="6C4251BD">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年初预算为0万元，支出决算为6.18万元，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39C85A8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2、一般公共服务（类）政府办公厅（室）及相关机构事务（款）其他一般公共服务支出（项）。</w:t>
      </w:r>
    </w:p>
    <w:p w14:paraId="7F624D14">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年初预算为0万元，支出决算为0.97万元，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131E945A">
      <w:pPr>
        <w:pStyle w:val="20"/>
        <w:spacing w:line="500" w:lineRule="atLeast"/>
        <w:ind w:firstLine="640" w:firstLineChars="200"/>
        <w:rPr>
          <w:rFonts w:ascii="仿宋" w:hAnsi="仿宋" w:eastAsia="仿宋" w:cs="仿宋"/>
          <w:sz w:val="32"/>
          <w:szCs w:val="32"/>
        </w:rPr>
      </w:pPr>
      <w:r>
        <w:rPr>
          <w:rFonts w:hint="eastAsia" w:ascii="仿宋" w:hAnsi="仿宋" w:eastAsia="仿宋" w:cs="仿宋"/>
          <w:sz w:val="32"/>
          <w:szCs w:val="32"/>
        </w:rPr>
        <w:t>3、</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行政事业单位养老支出（款）行政单位离退休（项）。</w:t>
      </w:r>
    </w:p>
    <w:p w14:paraId="150C08B7">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年初预算为0万元，支出决算为2.73万元，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7D463087">
      <w:pPr>
        <w:pStyle w:val="20"/>
        <w:spacing w:line="500" w:lineRule="atLeast"/>
        <w:ind w:firstLine="640" w:firstLineChars="200"/>
        <w:rPr>
          <w:rFonts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行政事业单位养老支出（款）机关事业单位基本养老保险缴费支出（项）。</w:t>
      </w:r>
    </w:p>
    <w:p w14:paraId="0D6DBAC0">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年初预算为41.02万元，支出决算为58.32万元，完成年初预算的142.17%，决算数大于年初预算数的主要原因是：财政调整增加此项支出。</w:t>
      </w:r>
    </w:p>
    <w:p w14:paraId="2AA40E0F">
      <w:pPr>
        <w:pStyle w:val="20"/>
        <w:spacing w:line="500" w:lineRule="atLeast"/>
        <w:ind w:firstLine="640" w:firstLineChars="200"/>
        <w:rPr>
          <w:rFonts w:ascii="仿宋" w:hAnsi="仿宋" w:eastAsia="仿宋" w:cs="仿宋"/>
          <w:sz w:val="32"/>
          <w:szCs w:val="32"/>
        </w:rPr>
      </w:pPr>
      <w:r>
        <w:rPr>
          <w:rFonts w:hint="eastAsia" w:ascii="仿宋" w:hAnsi="仿宋" w:eastAsia="仿宋" w:cs="仿宋"/>
          <w:sz w:val="32"/>
          <w:szCs w:val="32"/>
        </w:rPr>
        <w:t>5、</w:t>
      </w:r>
      <w:r>
        <w:rPr>
          <w:rFonts w:hint="eastAsia" w:ascii="仿宋" w:hAnsi="仿宋" w:eastAsia="仿宋" w:cs="仿宋"/>
          <w:color w:val="auto"/>
          <w:sz w:val="32"/>
          <w:szCs w:val="32"/>
        </w:rPr>
        <w:t>社会保障和就业支出（类）</w:t>
      </w:r>
      <w:r>
        <w:rPr>
          <w:rFonts w:hint="eastAsia" w:ascii="仿宋" w:hAnsi="仿宋" w:eastAsia="仿宋" w:cs="仿宋"/>
          <w:sz w:val="32"/>
          <w:szCs w:val="32"/>
        </w:rPr>
        <w:t>行政事业单位养老支出（款）其他社会保障和就业支出（项）。</w:t>
      </w:r>
    </w:p>
    <w:p w14:paraId="1EAE2882">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年初预算为1.07万元，支出决算为0.02万元，完成年初预算的1.87%，决算数小于年初预算数的主要原因是：财政调整减少此项支出。</w:t>
      </w:r>
    </w:p>
    <w:p w14:paraId="2575C4A1">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6、卫生健康支出（类）行政事业单位医疗（款）行政单位医疗（项）。</w:t>
      </w:r>
    </w:p>
    <w:p w14:paraId="479C0247">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年初预算为16.66万元，支出决算为22.08万元，完成年初预算的132.53%，决算数大于年初预算数的主要原因是：财政调整增加此项支出。</w:t>
      </w:r>
    </w:p>
    <w:p w14:paraId="116C1B50">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7、卫生健康支出（类）行政事业单位医疗（款）其他行政事业单位医疗支出（项）。</w:t>
      </w:r>
    </w:p>
    <w:p w14:paraId="127DB765">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年初预算为0万元，支出决算为14.76万元，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71D8F656">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8、节能环保支出（类）自然生态保护（款）自然保护地（项）。</w:t>
      </w:r>
    </w:p>
    <w:p w14:paraId="42E80380">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年初预算为0万元，支出决算为149.75万元，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71215B1A">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9、城乡社区支出（类）城乡社区管理事务（款）其他城乡社区管理事务支出（项）。</w:t>
      </w:r>
    </w:p>
    <w:p w14:paraId="027E1922">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年初预算为0万元，支出决算为616.34万元，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66469132">
      <w:pPr>
        <w:pStyle w:val="20"/>
        <w:numPr>
          <w:ilvl w:val="0"/>
          <w:numId w:val="1"/>
        </w:numPr>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灾害防治及应急管理支出（类）应急管理事务（款）行政运行（项）。</w:t>
      </w:r>
    </w:p>
    <w:p w14:paraId="5C2B1AE1">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年初预算为697.96万元，支出决算为548.98万元，完成年初预算的78.65%，决算数小于年初预算数的主要原因是：财政调整减少此项支出。</w:t>
      </w:r>
    </w:p>
    <w:p w14:paraId="0C41549A">
      <w:pPr>
        <w:pStyle w:val="20"/>
        <w:numPr>
          <w:ilvl w:val="0"/>
          <w:numId w:val="1"/>
        </w:numPr>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灾害防治及应急管理支出（类）应急管理事务（款）应急管理（项）。</w:t>
      </w:r>
    </w:p>
    <w:p w14:paraId="466B6155">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年初预算为0万元，支出决算为108.81万元，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64279AC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12、灾害防治及应急管理支出（类）应急管理事务（款）其他应急管理支出（项）。</w:t>
      </w:r>
    </w:p>
    <w:p w14:paraId="4645D032">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年初预算为0万元，支出决算为20.22万元，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0FE6EDFF">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13、灾害防治及应急管理支出（类）消防救援事务（款）其他消防救援事务支出（项）</w:t>
      </w:r>
    </w:p>
    <w:p w14:paraId="28748FD5">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年初预算为0万元，支出决算为1.8万元，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68C370F4">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14、灾害防治及应急管理支出（类）自然灾害救灾及恢复重建支出（款）自然灾害救灾补助（项）</w:t>
      </w:r>
    </w:p>
    <w:p w14:paraId="4E002352">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年初预算为0万元，支出决算为592.97万元，</w:t>
      </w:r>
      <w:r>
        <w:rPr>
          <w:rFonts w:hint="eastAsia" w:ascii="仿宋" w:hAnsi="仿宋" w:eastAsia="仿宋" w:cs="仿宋"/>
          <w:color w:val="auto"/>
          <w:sz w:val="32"/>
          <w:szCs w:val="32"/>
        </w:rPr>
        <w:t>由于年初数为0，无法计算百分比，</w:t>
      </w:r>
      <w:r>
        <w:rPr>
          <w:rFonts w:hint="eastAsia" w:ascii="仿宋" w:hAnsi="仿宋" w:eastAsia="仿宋" w:cs="仿宋"/>
          <w:sz w:val="32"/>
          <w:szCs w:val="32"/>
        </w:rPr>
        <w:t>决算数大于年初预算数的主要原因是：财政调整增加此项支出。</w:t>
      </w:r>
    </w:p>
    <w:p w14:paraId="383B24AD">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按照支出功能分类，其他城乡社区管理事务支出方面的支出规模较大，主要是：其他城乡社区管理事务支出，2025年度决算数为616.34万元，占财政拨款支出总额的28.75%，主要用于联合事故调查组专项经费支出，干部职工社保费支出，森防装备物资采购支出，二元民生保险费支出，国债自然灾害应急能力提升工程项目配套资金支出，部门专项工作经费支出等方面；自然灾害救灾补助支出方面的支出规模较大，主要是：2025年度决算数为592.97万元，占财政拨款支出总额的27.66%，主要用于自然灾害受灾群众转移安置生活救助，冬春临时生活困难救助，房屋维修、重建补助等方面。</w:t>
      </w:r>
    </w:p>
    <w:p w14:paraId="733E6311">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34A1419">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2025年度一般公共预算财政拨款基本支出714.83万元，其中：</w:t>
      </w:r>
    </w:p>
    <w:p w14:paraId="05A08363">
      <w:pPr>
        <w:pStyle w:val="20"/>
        <w:overflowPunct w:val="0"/>
        <w:autoSpaceDE/>
        <w:autoSpaceDN/>
        <w:spacing w:line="60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人员经费</w:t>
      </w:r>
      <w:r>
        <w:rPr>
          <w:rFonts w:hint="eastAsia" w:ascii="仿宋" w:hAnsi="仿宋" w:eastAsia="仿宋" w:cs="仿宋"/>
          <w:sz w:val="32"/>
          <w:szCs w:val="32"/>
        </w:rPr>
        <w:t>512.38万元，占基本支出的71.68%,主要包括基本工资、津贴补贴、奖金、</w:t>
      </w:r>
      <w:r>
        <w:rPr>
          <w:rFonts w:hint="eastAsia" w:ascii="Times New Roman" w:hAnsi="Times New Roman" w:eastAsia="仿宋_GB2312" w:cs="Times New Roman"/>
          <w:sz w:val="32"/>
          <w:szCs w:val="32"/>
        </w:rPr>
        <w:t>绩效工资、机关事业单位基本养老保险缴费、职工基本医疗保险缴费、其他社会保障缴费、生活补助、奖励金</w:t>
      </w:r>
      <w:r>
        <w:rPr>
          <w:rFonts w:ascii="Times New Roman" w:hAnsi="Times New Roman" w:eastAsia="仿宋_GB2312" w:cs="Times New Roman"/>
          <w:sz w:val="32"/>
          <w:szCs w:val="32"/>
        </w:rPr>
        <w:t>。</w:t>
      </w:r>
    </w:p>
    <w:p w14:paraId="0185D9B2">
      <w:pPr>
        <w:pStyle w:val="20"/>
        <w:overflowPunct w:val="0"/>
        <w:autoSpaceDE/>
        <w:autoSpaceDN/>
        <w:spacing w:line="600" w:lineRule="exact"/>
        <w:ind w:firstLine="643" w:firstLineChars="200"/>
        <w:jc w:val="both"/>
        <w:rPr>
          <w:rFonts w:ascii="仿宋" w:hAnsi="仿宋" w:eastAsia="仿宋" w:cs="仿宋"/>
          <w:sz w:val="32"/>
          <w:szCs w:val="32"/>
        </w:rPr>
      </w:pPr>
      <w:r>
        <w:rPr>
          <w:rFonts w:hint="eastAsia" w:ascii="仿宋" w:hAnsi="仿宋" w:eastAsia="仿宋" w:cs="仿宋"/>
          <w:b/>
          <w:bCs/>
          <w:sz w:val="32"/>
          <w:szCs w:val="32"/>
        </w:rPr>
        <w:t>公用经费</w:t>
      </w:r>
      <w:r>
        <w:rPr>
          <w:rFonts w:hint="eastAsia" w:ascii="仿宋" w:hAnsi="仿宋" w:eastAsia="仿宋" w:cs="仿宋"/>
          <w:sz w:val="32"/>
          <w:szCs w:val="32"/>
        </w:rPr>
        <w:t>202.45万元，占基本支出的28.32%，主要包括办公费、印刷费、</w:t>
      </w:r>
      <w:r>
        <w:rPr>
          <w:rFonts w:hint="eastAsia" w:ascii="Times New Roman" w:hAnsi="Times New Roman" w:eastAsia="仿宋_GB2312" w:cs="Times New Roman"/>
          <w:sz w:val="32"/>
          <w:szCs w:val="32"/>
        </w:rPr>
        <w:t>水费、邮电费、差旅费、会议费、劳务费、委托业务费、工会经费、公务用车运行维护费、其他交通费用、其他商品和服务支出</w:t>
      </w:r>
      <w:r>
        <w:rPr>
          <w:rFonts w:ascii="Times New Roman" w:hAnsi="Times New Roman" w:eastAsia="仿宋_GB2312" w:cs="Times New Roman"/>
          <w:sz w:val="32"/>
          <w:szCs w:val="32"/>
        </w:rPr>
        <w:t>。</w:t>
      </w:r>
    </w:p>
    <w:p w14:paraId="2F13E8B3">
      <w:pPr>
        <w:pStyle w:val="20"/>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cs="Times New Roman"/>
          <w:bCs/>
          <w:sz w:val="32"/>
          <w:szCs w:val="32"/>
        </w:rPr>
        <w:t>七、财政拨款“三公”经费支出决算情况说明</w:t>
      </w:r>
    </w:p>
    <w:p w14:paraId="250EAF0B">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23528F5">
      <w:pPr>
        <w:pStyle w:val="20"/>
        <w:overflowPunct w:val="0"/>
        <w:autoSpaceDE/>
        <w:autoSpaceDN/>
        <w:spacing w:line="600" w:lineRule="exact"/>
        <w:ind w:firstLine="640" w:firstLineChars="200"/>
        <w:jc w:val="both"/>
        <w:rPr>
          <w:rFonts w:ascii="仿宋" w:hAnsi="仿宋" w:eastAsia="仿宋" w:cs="仿宋"/>
          <w:sz w:val="32"/>
          <w:szCs w:val="32"/>
          <w:highlight w:val="yellow"/>
        </w:rPr>
      </w:pPr>
      <w:r>
        <w:rPr>
          <w:rFonts w:hint="eastAsia" w:ascii="仿宋" w:hAnsi="仿宋" w:eastAsia="仿宋" w:cs="仿宋"/>
          <w:sz w:val="32"/>
          <w:szCs w:val="32"/>
        </w:rPr>
        <w:t>2025年度“三公”经费财政拨款支出预算为12.3万元，支出决算为168.38万元，完成预算的1368.94%；与上年相比增加156.12万元，增长1273.4%。决算数大于预算数的主要原因是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w:t>
      </w:r>
      <w:r>
        <w:rPr>
          <w:rFonts w:hint="eastAsia" w:ascii="仿宋" w:hAnsi="仿宋" w:eastAsia="仿宋" w:cs="仿宋"/>
          <w:sz w:val="32"/>
          <w:szCs w:val="32"/>
        </w:rPr>
        <w:t>。决算数大于上年数的主要原因是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中央增发2023年国债应急能力提升工程基层防灾项目购置特种专业用车5辆159.88万元，本年度</w:t>
      </w:r>
      <w:r>
        <w:rPr>
          <w:rFonts w:hint="eastAsia" w:ascii="仿宋" w:hAnsi="仿宋" w:eastAsia="仿宋" w:cs="仿宋"/>
          <w:sz w:val="32"/>
          <w:szCs w:val="32"/>
        </w:rPr>
        <w:t>取消公务接待费支出。</w:t>
      </w:r>
    </w:p>
    <w:p w14:paraId="1B957348">
      <w:pPr>
        <w:pStyle w:val="20"/>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743C5D8">
      <w:pPr>
        <w:pStyle w:val="20"/>
        <w:spacing w:line="500" w:lineRule="atLeast"/>
        <w:ind w:firstLine="800" w:firstLineChars="250"/>
        <w:rPr>
          <w:rFonts w:ascii="仿宋" w:hAnsi="仿宋" w:eastAsia="仿宋" w:cs="仿宋"/>
          <w:sz w:val="32"/>
          <w:szCs w:val="32"/>
        </w:rPr>
      </w:pPr>
      <w:r>
        <w:rPr>
          <w:rFonts w:hint="eastAsia" w:ascii="仿宋" w:hAnsi="仿宋" w:eastAsia="仿宋" w:cs="仿宋"/>
          <w:sz w:val="32"/>
          <w:szCs w:val="32"/>
        </w:rPr>
        <w:t>1.因公出国（境）费支出预算为0万元，支出决算为0万元，与上年相比持平。</w:t>
      </w:r>
      <w:r>
        <w:rPr>
          <w:rFonts w:hint="eastAsia" w:ascii="仿宋" w:hAnsi="仿宋" w:eastAsia="仿宋" w:cs="仿宋"/>
          <w:bCs/>
          <w:sz w:val="32"/>
          <w:szCs w:val="32"/>
        </w:rPr>
        <w:t>原因是没有因公出国（境）费用类支出。</w:t>
      </w:r>
    </w:p>
    <w:p w14:paraId="2FF35C9E">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2.公务用车购置费及运行维护费支出预算为8.5万元，支出决算为168.38万元，完成预算的1980.94%；与上年相比增加159.88万元，增长1880.94%。其中：</w:t>
      </w:r>
    </w:p>
    <w:p w14:paraId="10034A4F">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公务用车购置费支出预算为0万元，支出决算为159.88万元，完成预算的1980.94%；与上年相比增加159.88万元，增长1880.94%。决算数大于预算数的主要原因是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w:t>
      </w:r>
      <w:r>
        <w:rPr>
          <w:rFonts w:hint="eastAsia" w:ascii="仿宋" w:hAnsi="仿宋" w:eastAsia="仿宋" w:cs="仿宋"/>
          <w:sz w:val="32"/>
          <w:szCs w:val="32"/>
        </w:rPr>
        <w:t>，决算数大于上年数的主要原因是</w:t>
      </w:r>
      <w:r>
        <w:rPr>
          <w:rFonts w:hint="eastAsia" w:ascii="仿宋" w:hAnsi="仿宋" w:eastAsia="仿宋" w:cs="仿宋"/>
          <w:sz w:val="32"/>
          <w:szCs w:val="32"/>
          <w:shd w:val="clear" w:color="auto" w:fill="FFFFFF"/>
        </w:rPr>
        <w:t>中央增发2023年国债应急能力提升工程基层防灾项目购置特种专业用车5辆159.88万元</w:t>
      </w:r>
      <w:r>
        <w:rPr>
          <w:rFonts w:hint="eastAsia" w:ascii="仿宋" w:hAnsi="仿宋" w:eastAsia="仿宋" w:cs="仿宋"/>
          <w:sz w:val="32"/>
          <w:szCs w:val="32"/>
        </w:rPr>
        <w:t>。</w:t>
      </w:r>
    </w:p>
    <w:p w14:paraId="1048ECB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公务用车运行维护费支出预算为8.5万元，支出决算为8.5万元，主要是燃油费，维修保养，保险费等支出，完成预算的100%，决算数与预算数持平，决算数与上年数持平。主要原因是严格执行公务用车购置及运行维护费预算支出。截</w:t>
      </w:r>
      <w:r>
        <w:rPr>
          <w:rFonts w:hint="eastAsia" w:ascii="仿宋" w:hAnsi="仿宋" w:eastAsia="仿宋" w:cs="仿宋"/>
          <w:sz w:val="32"/>
          <w:szCs w:val="32"/>
          <w:lang w:eastAsia="zh-CN"/>
        </w:rPr>
        <w:t>至</w:t>
      </w:r>
      <w:r>
        <w:rPr>
          <w:rFonts w:hint="eastAsia" w:ascii="仿宋" w:hAnsi="仿宋" w:eastAsia="仿宋" w:cs="仿宋"/>
          <w:sz w:val="32"/>
          <w:szCs w:val="32"/>
        </w:rPr>
        <w:t>2025年12月31日，我单位开支财政拨款的公务用车保有量为8辆。</w:t>
      </w:r>
    </w:p>
    <w:p w14:paraId="32546ED4">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3.公务接待费支出预算为3.8万元，支出决算为0万元，与上年相比减少3.8万元，降低100%。决算数小于预算数的主要原因是本年度取消公务接待支出。决算数小于上年数的主要原因是本年度取消公务接待支出。</w:t>
      </w:r>
    </w:p>
    <w:p w14:paraId="40F044F9">
      <w:pPr>
        <w:pStyle w:val="20"/>
        <w:overflowPunct w:val="0"/>
        <w:autoSpaceDE/>
        <w:autoSpaceDN/>
        <w:spacing w:line="600" w:lineRule="exact"/>
        <w:ind w:firstLine="640" w:firstLineChars="200"/>
        <w:jc w:val="both"/>
        <w:rPr>
          <w:rFonts w:hAnsi="黑体" w:cs="Times New Roman"/>
          <w:bCs/>
          <w:sz w:val="32"/>
          <w:szCs w:val="32"/>
        </w:rPr>
      </w:pPr>
      <w:r>
        <w:rPr>
          <w:rFonts w:hAnsi="黑体" w:cs="Times New Roman"/>
          <w:bCs/>
          <w:sz w:val="32"/>
          <w:szCs w:val="32"/>
        </w:rPr>
        <w:t>八、政府性基金预算收入支出决算情况</w:t>
      </w:r>
    </w:p>
    <w:p w14:paraId="24FA0BA8">
      <w:pPr>
        <w:pStyle w:val="20"/>
        <w:overflowPunct w:val="0"/>
        <w:autoSpaceDE/>
        <w:autoSpaceDN/>
        <w:spacing w:line="600" w:lineRule="exact"/>
        <w:ind w:firstLine="640" w:firstLineChars="200"/>
        <w:jc w:val="both"/>
        <w:rPr>
          <w:rFonts w:cs="仿宋" w:asciiTheme="minorEastAsia" w:hAnsiTheme="minorEastAsia" w:eastAsiaTheme="minorEastAsia"/>
          <w:sz w:val="32"/>
          <w:szCs w:val="32"/>
        </w:rPr>
      </w:pPr>
      <w:r>
        <w:rPr>
          <w:rFonts w:hint="eastAsia" w:ascii="仿宋" w:hAnsi="仿宋" w:eastAsia="仿宋" w:cs="仿宋"/>
          <w:sz w:val="32"/>
          <w:szCs w:val="32"/>
        </w:rPr>
        <w:t>本部门2025年度无政府性基金预算收支。</w:t>
      </w:r>
    </w:p>
    <w:p w14:paraId="3B4EB5BF">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4A1B2945">
      <w:pPr>
        <w:ind w:firstLine="640" w:firstLineChars="200"/>
        <w:rPr>
          <w:rFonts w:ascii="仿宋" w:hAnsi="仿宋" w:eastAsia="仿宋" w:cs="仿宋"/>
          <w:bCs/>
          <w:sz w:val="32"/>
          <w:szCs w:val="32"/>
        </w:rPr>
      </w:pPr>
      <w:r>
        <w:rPr>
          <w:rFonts w:hint="eastAsia" w:ascii="仿宋" w:hAnsi="仿宋" w:eastAsia="仿宋" w:cs="仿宋"/>
          <w:sz w:val="32"/>
          <w:szCs w:val="32"/>
        </w:rPr>
        <w:t>本部门2025年度机关运行经费支出</w:t>
      </w:r>
      <w:r>
        <w:rPr>
          <w:rFonts w:hint="eastAsia" w:ascii="仿宋" w:hAnsi="仿宋" w:eastAsia="仿宋" w:cs="仿宋"/>
          <w:bCs/>
          <w:sz w:val="32"/>
          <w:szCs w:val="32"/>
        </w:rPr>
        <w:t>202.45</w:t>
      </w:r>
      <w:r>
        <w:rPr>
          <w:rFonts w:hint="eastAsia" w:ascii="仿宋" w:hAnsi="仿宋" w:eastAsia="仿宋" w:cs="仿宋"/>
          <w:sz w:val="32"/>
          <w:szCs w:val="32"/>
        </w:rPr>
        <w:t>万元，比上年决算数</w:t>
      </w:r>
      <w:r>
        <w:rPr>
          <w:rFonts w:hint="eastAsia" w:ascii="仿宋" w:hAnsi="仿宋" w:eastAsia="仿宋" w:cs="仿宋"/>
          <w:bCs/>
          <w:sz w:val="32"/>
          <w:szCs w:val="32"/>
        </w:rPr>
        <w:t>160.4</w:t>
      </w:r>
      <w:r>
        <w:rPr>
          <w:rFonts w:hint="eastAsia" w:ascii="仿宋" w:hAnsi="仿宋" w:eastAsia="仿宋" w:cs="仿宋"/>
          <w:sz w:val="32"/>
          <w:szCs w:val="32"/>
        </w:rPr>
        <w:t>万元，</w:t>
      </w:r>
      <w:r>
        <w:rPr>
          <w:rFonts w:hint="eastAsia" w:ascii="仿宋" w:hAnsi="仿宋" w:eastAsia="仿宋" w:cs="仿宋"/>
          <w:bCs/>
          <w:sz w:val="32"/>
          <w:szCs w:val="32"/>
        </w:rPr>
        <w:t>增加42.05万元，增加26.22%</w:t>
      </w:r>
      <w:r>
        <w:rPr>
          <w:rFonts w:hint="eastAsia" w:ascii="仿宋" w:hAnsi="仿宋" w:eastAsia="仿宋" w:cs="仿宋"/>
          <w:sz w:val="32"/>
          <w:szCs w:val="32"/>
        </w:rPr>
        <w:t>。主要原因是：</w:t>
      </w:r>
      <w:r>
        <w:rPr>
          <w:rFonts w:hint="eastAsia" w:ascii="仿宋" w:hAnsi="仿宋" w:eastAsia="仿宋" w:cs="仿宋"/>
          <w:bCs/>
          <w:sz w:val="32"/>
          <w:szCs w:val="32"/>
        </w:rPr>
        <w:t>人员及运行经费支出增加。</w:t>
      </w:r>
    </w:p>
    <w:p w14:paraId="0AD6121D">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307C2C8">
      <w:pPr>
        <w:pStyle w:val="20"/>
        <w:overflowPunct w:val="0"/>
        <w:autoSpaceDE/>
        <w:autoSpaceDN/>
        <w:spacing w:line="600" w:lineRule="exact"/>
        <w:ind w:firstLine="640" w:firstLineChars="200"/>
        <w:jc w:val="both"/>
        <w:rPr>
          <w:rFonts w:ascii="仿宋" w:hAnsi="仿宋" w:eastAsia="仿宋" w:cs="仿宋"/>
          <w:sz w:val="32"/>
          <w:szCs w:val="32"/>
        </w:rPr>
      </w:pPr>
      <w:r>
        <w:rPr>
          <w:rFonts w:hint="eastAsia" w:ascii="仿宋" w:hAnsi="仿宋" w:eastAsia="仿宋" w:cs="仿宋"/>
          <w:sz w:val="32"/>
          <w:szCs w:val="32"/>
        </w:rPr>
        <w:t>本部门2025年开支会议费2万元，用于召开自然灾害应对、业务调度会议会务开支</w:t>
      </w:r>
      <w:r>
        <w:rPr>
          <w:rFonts w:hint="eastAsia" w:ascii="仿宋" w:hAnsi="仿宋" w:eastAsia="仿宋" w:cs="仿宋"/>
          <w:sz w:val="32"/>
          <w:szCs w:val="32"/>
          <w:lang w:val="zh-CN"/>
        </w:rPr>
        <w:t>。</w:t>
      </w:r>
      <w:r>
        <w:rPr>
          <w:rFonts w:hint="eastAsia" w:ascii="仿宋" w:hAnsi="仿宋" w:eastAsia="仿宋" w:cs="仿宋"/>
          <w:color w:val="auto"/>
          <w:sz w:val="32"/>
          <w:szCs w:val="32"/>
        </w:rPr>
        <w:t>人数1000人，内容为防汛工作会商、应急相关工作调度安排部署。没有举办节庆、晚会、论坛、赛事活动，开支0万元。</w:t>
      </w:r>
    </w:p>
    <w:p w14:paraId="2737479E">
      <w:pPr>
        <w:pStyle w:val="20"/>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58780BA">
      <w:pPr>
        <w:pStyle w:val="20"/>
        <w:overflowPunct w:val="0"/>
        <w:autoSpaceDE/>
        <w:autoSpaceDN/>
        <w:spacing w:line="600" w:lineRule="exact"/>
        <w:ind w:firstLine="640" w:firstLineChars="200"/>
        <w:jc w:val="both"/>
        <w:rPr>
          <w:rFonts w:ascii="仿宋" w:hAnsi="仿宋" w:eastAsia="仿宋" w:cs="仿宋"/>
          <w:color w:val="auto"/>
          <w:sz w:val="32"/>
          <w:szCs w:val="32"/>
        </w:rPr>
      </w:pPr>
      <w:r>
        <w:rPr>
          <w:rFonts w:hint="eastAsia" w:ascii="仿宋" w:hAnsi="仿宋" w:eastAsia="仿宋" w:cs="仿宋"/>
          <w:sz w:val="32"/>
          <w:szCs w:val="32"/>
        </w:rPr>
        <w:t>本部门2025年度政府采购支出总额</w:t>
      </w:r>
      <w:r>
        <w:rPr>
          <w:rFonts w:hint="eastAsia" w:ascii="仿宋" w:hAnsi="仿宋" w:eastAsia="仿宋" w:cs="仿宋"/>
          <w:bCs/>
          <w:sz w:val="32"/>
          <w:szCs w:val="32"/>
        </w:rPr>
        <w:t>132</w:t>
      </w:r>
      <w:r>
        <w:rPr>
          <w:rFonts w:hint="eastAsia" w:ascii="仿宋" w:hAnsi="仿宋" w:eastAsia="仿宋" w:cs="仿宋"/>
          <w:sz w:val="32"/>
          <w:szCs w:val="32"/>
        </w:rPr>
        <w:t>万元，其中：政府采购货物支出</w:t>
      </w:r>
      <w:r>
        <w:rPr>
          <w:rFonts w:hint="eastAsia" w:ascii="仿宋" w:hAnsi="仿宋" w:eastAsia="仿宋" w:cs="仿宋"/>
          <w:bCs/>
          <w:sz w:val="32"/>
          <w:szCs w:val="32"/>
        </w:rPr>
        <w:t>132</w:t>
      </w:r>
      <w:r>
        <w:rPr>
          <w:rFonts w:hint="eastAsia" w:ascii="仿宋" w:hAnsi="仿宋" w:eastAsia="仿宋" w:cs="仿宋"/>
          <w:sz w:val="32"/>
          <w:szCs w:val="32"/>
        </w:rPr>
        <w:t xml:space="preserve"> 万元、政府采购工程支出0万元、政府采购服务支出0万元。授予中小企业合同金额</w:t>
      </w:r>
      <w:r>
        <w:rPr>
          <w:rFonts w:hint="eastAsia" w:ascii="仿宋" w:hAnsi="仿宋" w:eastAsia="仿宋" w:cs="仿宋"/>
          <w:bCs/>
          <w:sz w:val="32"/>
          <w:szCs w:val="32"/>
        </w:rPr>
        <w:t>132</w:t>
      </w:r>
      <w:r>
        <w:rPr>
          <w:rFonts w:hint="eastAsia" w:ascii="仿宋" w:hAnsi="仿宋" w:eastAsia="仿宋" w:cs="仿宋"/>
          <w:sz w:val="32"/>
          <w:szCs w:val="32"/>
        </w:rPr>
        <w:t>万元，占政府采购支出总额的100%，</w:t>
      </w:r>
      <w:r>
        <w:rPr>
          <w:rFonts w:hint="eastAsia" w:ascii="仿宋" w:hAnsi="仿宋" w:eastAsia="仿宋" w:cs="仿宋"/>
          <w:color w:val="auto"/>
          <w:sz w:val="32"/>
          <w:szCs w:val="32"/>
        </w:rPr>
        <w:t>货物采购授予中小企业合同金额占货物支出金额的100%。</w:t>
      </w:r>
    </w:p>
    <w:p w14:paraId="66D3FE8C">
      <w:pPr>
        <w:pStyle w:val="20"/>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3580250B">
      <w:pPr>
        <w:pStyle w:val="20"/>
        <w:overflowPunct w:val="0"/>
        <w:autoSpaceDE/>
        <w:autoSpaceDN/>
        <w:spacing w:line="600" w:lineRule="exact"/>
        <w:ind w:firstLine="640" w:firstLineChars="200"/>
        <w:jc w:val="both"/>
        <w:rPr>
          <w:rFonts w:ascii="仿宋" w:hAnsi="仿宋" w:eastAsia="仿宋" w:cs="仿宋"/>
          <w:color w:val="auto"/>
          <w:sz w:val="32"/>
          <w:szCs w:val="32"/>
        </w:rPr>
      </w:pPr>
      <w:r>
        <w:rPr>
          <w:rFonts w:hint="eastAsia" w:ascii="仿宋" w:hAnsi="仿宋" w:eastAsia="仿宋" w:cs="仿宋"/>
          <w:color w:val="auto"/>
          <w:sz w:val="32"/>
          <w:szCs w:val="32"/>
        </w:rPr>
        <w:t>截至2025年12月31日，本单位共有车辆8辆，其中，副部（省）级及以上领导用车0辆、主要负责人用车0辆、机要通信用车0辆、应急保障用车3辆、执法执勤用车0辆、特种专业技术用车5辆、离退休干部服务用车0辆、其他用车0辆；单位价值100万元以上设备（不含车辆）0台（套）。</w:t>
      </w:r>
    </w:p>
    <w:p w14:paraId="23FB6EAD">
      <w:pPr>
        <w:pStyle w:val="20"/>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35800B07">
      <w:p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2F60C30D">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rPr>
        <w:t>100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社会保险基金预算项目。</w:t>
      </w:r>
    </w:p>
    <w:p w14:paraId="2E976A5F">
      <w:pPr>
        <w:overflowPunct w:val="0"/>
        <w:spacing w:line="600"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仿宋" w:hAnsi="仿宋" w:eastAsia="仿宋" w:cs="仿宋"/>
          <w:sz w:val="32"/>
          <w:szCs w:val="32"/>
        </w:rPr>
        <w:t>应急管理系统特岗人员意外伤害保险</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w:t>
      </w:r>
      <w:r>
        <w:rPr>
          <w:rFonts w:hint="eastAsia" w:ascii="仿宋" w:hAnsi="仿宋" w:eastAsia="仿宋" w:cs="仿宋"/>
          <w:sz w:val="32"/>
          <w:szCs w:val="32"/>
        </w:rPr>
        <w:t>县森林防灭火大队人员经费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w:t>
      </w:r>
      <w:r>
        <w:rPr>
          <w:rFonts w:hint="eastAsia" w:ascii="仿宋" w:hAnsi="仿宋" w:eastAsia="仿宋" w:cs="仿宋"/>
          <w:sz w:val="32"/>
          <w:szCs w:val="32"/>
        </w:rPr>
        <w:t>非税征收成本</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rPr>
        <w:t>3</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政府性基金预算支出，</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国有资本经营预算支出，</w:t>
      </w:r>
      <w:r>
        <w:rPr>
          <w:rFonts w:hint="eastAsia" w:ascii="Times New Roman" w:hAnsi="Times New Roman" w:eastAsia="仿宋_GB2312" w:cs="Times New Roman"/>
          <w:kern w:val="0"/>
          <w:sz w:val="32"/>
          <w:szCs w:val="32"/>
        </w:rPr>
        <w:t>无</w:t>
      </w:r>
      <w:r>
        <w:rPr>
          <w:rFonts w:ascii="Times New Roman" w:hAnsi="Times New Roman" w:eastAsia="仿宋_GB2312" w:cs="Times New Roman"/>
          <w:kern w:val="0"/>
          <w:sz w:val="32"/>
          <w:szCs w:val="32"/>
        </w:rPr>
        <w:t>社会保险基金预算支出。</w:t>
      </w:r>
    </w:p>
    <w:p w14:paraId="730602B4">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3</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rPr>
        <w:t>部门</w:t>
      </w:r>
      <w:r>
        <w:rPr>
          <w:rFonts w:ascii="Times New Roman" w:hAnsi="Times New Roman" w:eastAsia="仿宋_GB2312" w:cs="Times New Roman"/>
          <w:kern w:val="0"/>
          <w:sz w:val="32"/>
          <w:szCs w:val="32"/>
        </w:rPr>
        <w:t>项目开展事前绩效评估，共涉及资金</w:t>
      </w:r>
      <w:r>
        <w:rPr>
          <w:rFonts w:hint="eastAsia" w:ascii="Times New Roman" w:hAnsi="Times New Roman" w:eastAsia="仿宋_GB2312" w:cs="Times New Roman"/>
          <w:kern w:val="0"/>
          <w:sz w:val="32"/>
          <w:szCs w:val="32"/>
        </w:rPr>
        <w:t>108.81</w:t>
      </w:r>
      <w:r>
        <w:rPr>
          <w:rFonts w:ascii="Times New Roman" w:hAnsi="Times New Roman" w:eastAsia="仿宋_GB2312" w:cs="Times New Roman"/>
          <w:kern w:val="0"/>
          <w:sz w:val="32"/>
          <w:szCs w:val="32"/>
        </w:rPr>
        <w:t>万元。</w:t>
      </w:r>
    </w:p>
    <w:p w14:paraId="07C18744">
      <w:pPr>
        <w:numPr>
          <w:ilvl w:val="0"/>
          <w:numId w:val="2"/>
        </w:numPr>
        <w:overflowPunct w:val="0"/>
        <w:spacing w:line="600" w:lineRule="exact"/>
        <w:ind w:firstLine="643"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14:paraId="13617E08">
      <w:pPr>
        <w:widowControl/>
        <w:spacing w:line="360" w:lineRule="auto"/>
        <w:ind w:firstLine="643" w:firstLineChars="200"/>
        <w:rPr>
          <w:rFonts w:ascii="Times New Roman" w:hAnsi="Times New Roman" w:eastAsia="仿宋_GB2312" w:cs="Times New Roman"/>
          <w:sz w:val="32"/>
          <w:szCs w:val="32"/>
        </w:rPr>
      </w:pP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仿宋" w:hAnsi="仿宋" w:eastAsia="仿宋" w:cs="仿宋"/>
          <w:sz w:val="32"/>
          <w:szCs w:val="32"/>
        </w:rPr>
        <w:t>756.71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rPr>
        <w:t>2143.93</w:t>
      </w:r>
      <w:r>
        <w:rPr>
          <w:rFonts w:ascii="Times New Roman" w:hAnsi="Times New Roman" w:eastAsia="仿宋_GB2312" w:cs="Times New Roman"/>
          <w:sz w:val="32"/>
          <w:szCs w:val="32"/>
        </w:rPr>
        <w:t>万元，完成预算的</w:t>
      </w:r>
      <w:r>
        <w:rPr>
          <w:rFonts w:hint="eastAsia" w:ascii="仿宋" w:hAnsi="仿宋" w:eastAsia="仿宋" w:cs="仿宋"/>
          <w:sz w:val="32"/>
          <w:szCs w:val="32"/>
        </w:rPr>
        <w:t>283.32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rPr>
        <w:t>94</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优</w:t>
      </w:r>
      <w:r>
        <w:rPr>
          <w:rFonts w:ascii="Times New Roman" w:hAnsi="Times New Roman" w:eastAsia="仿宋_GB2312" w:cs="Times New Roman"/>
          <w:sz w:val="32"/>
          <w:szCs w:val="32"/>
        </w:rPr>
        <w:t>”。</w:t>
      </w:r>
    </w:p>
    <w:p w14:paraId="6D4DC463">
      <w:pPr>
        <w:widowControl/>
        <w:spacing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绩效目标完成情况：一是</w:t>
      </w:r>
      <w:r>
        <w:rPr>
          <w:rFonts w:hint="eastAsia" w:ascii="仿宋" w:hAnsi="仿宋" w:eastAsia="仿宋" w:cs="仿宋"/>
          <w:bCs/>
          <w:kern w:val="44"/>
          <w:sz w:val="32"/>
          <w:szCs w:val="32"/>
        </w:rPr>
        <w:t>坚持稳中有进，提升安全水平</w:t>
      </w:r>
      <w:r>
        <w:rPr>
          <w:rFonts w:ascii="Times New Roman" w:hAnsi="Times New Roman" w:eastAsia="仿宋_GB2312" w:cs="Times New Roman"/>
          <w:sz w:val="32"/>
          <w:szCs w:val="32"/>
        </w:rPr>
        <w:t>；二是</w:t>
      </w:r>
      <w:r>
        <w:rPr>
          <w:rFonts w:hint="eastAsia" w:ascii="仿宋" w:hAnsi="仿宋" w:eastAsia="仿宋" w:cs="仿宋"/>
          <w:sz w:val="32"/>
          <w:szCs w:val="32"/>
        </w:rPr>
        <w:t>紧盯防灾减灾，筑牢安全屏障；三是坚持宣教并重，强化安全意识</w:t>
      </w:r>
      <w:r>
        <w:rPr>
          <w:rFonts w:ascii="Times New Roman" w:hAnsi="Times New Roman" w:eastAsia="仿宋_GB2312" w:cs="Times New Roman"/>
          <w:sz w:val="32"/>
          <w:szCs w:val="32"/>
        </w:rPr>
        <w:t>。</w:t>
      </w:r>
    </w:p>
    <w:p w14:paraId="4275B5B7">
      <w:pPr>
        <w:widowControl/>
        <w:spacing w:line="360" w:lineRule="auto"/>
        <w:ind w:firstLine="640" w:firstLineChars="200"/>
        <w:rPr>
          <w:rFonts w:ascii="仿宋" w:hAnsi="仿宋" w:eastAsia="仿宋" w:cs="仿宋"/>
          <w:sz w:val="32"/>
          <w:szCs w:val="32"/>
        </w:rPr>
      </w:pPr>
      <w:r>
        <w:rPr>
          <w:rFonts w:ascii="Times New Roman" w:hAnsi="Times New Roman" w:eastAsia="仿宋_GB2312" w:cs="Times New Roman"/>
          <w:sz w:val="32"/>
          <w:szCs w:val="32"/>
        </w:rPr>
        <w:t>发现的主要问题及原因：一是</w:t>
      </w:r>
      <w:r>
        <w:rPr>
          <w:rFonts w:hint="eastAsia" w:ascii="仿宋" w:hAnsi="仿宋" w:eastAsia="仿宋" w:cs="仿宋"/>
          <w:kern w:val="44"/>
          <w:sz w:val="32"/>
          <w:szCs w:val="32"/>
        </w:rPr>
        <w:t>风险隐患防范控制不力。</w:t>
      </w:r>
      <w:r>
        <w:rPr>
          <w:rFonts w:hint="eastAsia" w:ascii="仿宋" w:hAnsi="仿宋" w:eastAsia="仿宋" w:cs="仿宋"/>
          <w:sz w:val="32"/>
          <w:szCs w:val="32"/>
        </w:rPr>
        <w:t>本质安全仍处于较低水平，部分企业特别是乡镇竹木加工企业负责人对安全生产仍然重视不够、投入不足，从业人员自我防护意识较差，安全隐患仍然多发，事故风险仍居高不下。</w:t>
      </w:r>
      <w:r>
        <w:rPr>
          <w:rFonts w:hint="eastAsia" w:ascii="仿宋" w:hAnsi="仿宋" w:eastAsia="仿宋" w:cs="仿宋"/>
          <w:kern w:val="44"/>
          <w:sz w:val="32"/>
          <w:szCs w:val="32"/>
        </w:rPr>
        <w:t>二是群众安全意识仍然不强。</w:t>
      </w:r>
      <w:r>
        <w:rPr>
          <w:rFonts w:hint="eastAsia" w:ascii="仿宋" w:hAnsi="仿宋" w:eastAsia="仿宋" w:cs="仿宋"/>
          <w:sz w:val="32"/>
          <w:szCs w:val="32"/>
        </w:rPr>
        <w:t>部分群众交通安全意识不高，违法违规行为屡禁不止，交通事故难以压降；对消防安全重视不够，违规用火、不安全用火导致森林火灾、民房火灾时有发生。安全宣传和教育有待于进一步加大投入，改进方法。三是防灾减灾任务繁重。我县系地质灾害高发区，滑坡、落石、崩塌等地质灾害易发多发，在财政资金日趋不足、保障难以到位的情况下，隐患治理越发呈现捉襟见肘的现状。</w:t>
      </w:r>
    </w:p>
    <w:p w14:paraId="624F4219">
      <w:pPr>
        <w:widowControl/>
        <w:spacing w:line="360" w:lineRule="auto"/>
        <w:ind w:firstLine="640" w:firstLineChars="200"/>
        <w:textAlignment w:val="baseline"/>
        <w:rPr>
          <w:rFonts w:ascii="仿宋" w:hAnsi="仿宋" w:eastAsia="仿宋" w:cs="仿宋"/>
          <w:sz w:val="32"/>
          <w:szCs w:val="32"/>
        </w:rPr>
      </w:pPr>
      <w:r>
        <w:rPr>
          <w:rFonts w:ascii="Times New Roman" w:hAnsi="Times New Roman" w:eastAsia="仿宋_GB2312" w:cs="Times New Roman"/>
          <w:sz w:val="32"/>
          <w:szCs w:val="32"/>
        </w:rPr>
        <w:t>下一步改进措施：</w:t>
      </w:r>
      <w:r>
        <w:rPr>
          <w:rStyle w:val="28"/>
          <w:rFonts w:hint="eastAsia" w:ascii="仿宋" w:hAnsi="仿宋" w:eastAsia="仿宋" w:cs="仿宋"/>
          <w:sz w:val="32"/>
          <w:szCs w:val="32"/>
        </w:rPr>
        <w:t>1.始终保持紧定不移，守牢安全红线。</w:t>
      </w:r>
      <w:r>
        <w:rPr>
          <w:rFonts w:hint="eastAsia" w:ascii="仿宋" w:hAnsi="仿宋" w:eastAsia="仿宋" w:cs="仿宋"/>
          <w:sz w:val="32"/>
          <w:szCs w:val="32"/>
        </w:rPr>
        <w:t>紧紧围绕重点行业、重点领域隐患再排查、再整治集中攻坚行动和森林防灭火、消防安全“集中宣传月”，深入推动工作落实，以小型加工企业为重点深入推进安全巡查和隐患整治，切实提升本质安全水平；加快推进小区、团寨老旧电线改造，深入排查重点林区和农村50户以上的大团寨、乡村道路安全风险隐患、建筑施工监督等，强化源头管控，实现关口前移，做到防范未然，切实杜绝发生较大及以上事故。</w:t>
      </w:r>
    </w:p>
    <w:p w14:paraId="71C449D0">
      <w:pPr>
        <w:pStyle w:val="9"/>
        <w:widowControl/>
        <w:spacing w:line="360" w:lineRule="auto"/>
        <w:ind w:left="0" w:leftChars="0" w:firstLine="640" w:firstLineChars="200"/>
        <w:textAlignment w:val="baseline"/>
        <w:rPr>
          <w:rFonts w:ascii="仿宋" w:hAnsi="仿宋" w:eastAsia="仿宋" w:cs="仿宋"/>
          <w:sz w:val="32"/>
          <w:szCs w:val="32"/>
        </w:rPr>
      </w:pPr>
      <w:r>
        <w:rPr>
          <w:rStyle w:val="28"/>
          <w:rFonts w:hint="eastAsia" w:ascii="仿宋" w:hAnsi="仿宋" w:eastAsia="仿宋" w:cs="仿宋"/>
          <w:sz w:val="32"/>
          <w:szCs w:val="32"/>
        </w:rPr>
        <w:t>2.始终保持持之以恒，筑牢安全防线。</w:t>
      </w:r>
      <w:r>
        <w:rPr>
          <w:rFonts w:hint="eastAsia" w:ascii="仿宋" w:hAnsi="仿宋" w:eastAsia="仿宋" w:cs="仿宋"/>
          <w:sz w:val="32"/>
          <w:szCs w:val="32"/>
        </w:rPr>
        <w:t>各乡镇各部门按照“三管三必须”要求，对行业领域内重点企业、消防单位、高层建筑的安全知识开展专项宣传教育，强化防范风险和事故救援演练，重点检验专（兼）职应急救援队伍和企业消防队伍的演练水平、实战能力，不断提升基层应急处置能力，切实提高各类灾害防范救援水平。</w:t>
      </w:r>
    </w:p>
    <w:p w14:paraId="030F672C">
      <w:pPr>
        <w:spacing w:line="360" w:lineRule="auto"/>
        <w:ind w:firstLine="640" w:firstLineChars="200"/>
        <w:rPr>
          <w:rFonts w:ascii="仿宋" w:hAnsi="仿宋" w:eastAsia="仿宋" w:cs="仿宋"/>
          <w:sz w:val="32"/>
          <w:szCs w:val="32"/>
        </w:rPr>
      </w:pPr>
      <w:r>
        <w:rPr>
          <w:rStyle w:val="28"/>
          <w:rFonts w:hint="eastAsia" w:ascii="仿宋" w:hAnsi="仿宋" w:eastAsia="仿宋" w:cs="仿宋"/>
          <w:sz w:val="32"/>
          <w:szCs w:val="32"/>
        </w:rPr>
        <w:t>3.始终保持齐抓共管，坚守安全底线。</w:t>
      </w:r>
      <w:r>
        <w:rPr>
          <w:rFonts w:hint="eastAsia" w:ascii="仿宋" w:hAnsi="仿宋" w:eastAsia="仿宋" w:cs="仿宋"/>
          <w:sz w:val="32"/>
          <w:szCs w:val="32"/>
        </w:rPr>
        <w:t>充分发挥县应安办的统筹协调作用，坚持安全生产常态化督导，深入到村组、厂区一线开展督导检查问题、发现问题、解决问题，力戒形式主义、官僚主义，敢于亮剑、较真碰硬。在矿山、危化、烟花爆竹、水上和道路交通、建筑施工、消防、特种设备等高危行业工作中建立横向到边、纵向到底的安全生产管理体系，推动安全生产风险隐患排查治理责任落实。</w:t>
      </w:r>
    </w:p>
    <w:p w14:paraId="47C5FAFF">
      <w:pPr>
        <w:overflowPunct w:val="0"/>
        <w:spacing w:line="600" w:lineRule="exact"/>
        <w:ind w:firstLine="643" w:firstLineChars="200"/>
        <w:rPr>
          <w:rFonts w:ascii="仿宋" w:hAnsi="仿宋" w:eastAsia="仿宋" w:cs="仿宋"/>
          <w:sz w:val="32"/>
          <w:szCs w:val="32"/>
        </w:rPr>
      </w:pPr>
      <w:r>
        <w:rPr>
          <w:rFonts w:ascii="Times New Roman" w:hAnsi="Times New Roman" w:eastAsia="仿宋_GB2312" w:cs="Times New Roman"/>
          <w:b/>
          <w:bCs/>
          <w:kern w:val="0"/>
          <w:sz w:val="32"/>
          <w:szCs w:val="32"/>
        </w:rPr>
        <w:t>二是部门评价结果。</w:t>
      </w:r>
      <w:r>
        <w:rPr>
          <w:rFonts w:hint="eastAsia" w:ascii="仿宋" w:hAnsi="仿宋" w:eastAsia="仿宋" w:cs="仿宋"/>
          <w:sz w:val="32"/>
          <w:szCs w:val="32"/>
        </w:rPr>
        <w:t>应急管理系统特岗人员意外伤害保险项目全年预算数2.1万元，执行数2.1万元，完成预算的100%</w:t>
      </w:r>
      <w:r>
        <w:rPr>
          <w:rFonts w:hint="eastAsia" w:ascii="仿宋" w:hAnsi="仿宋" w:eastAsia="仿宋" w:cs="仿宋"/>
          <w:kern w:val="0"/>
          <w:sz w:val="32"/>
          <w:szCs w:val="32"/>
        </w:rPr>
        <w:t>，</w:t>
      </w:r>
      <w:r>
        <w:rPr>
          <w:rFonts w:hint="eastAsia" w:ascii="仿宋" w:hAnsi="仿宋" w:eastAsia="仿宋" w:cs="仿宋"/>
          <w:sz w:val="32"/>
          <w:szCs w:val="32"/>
        </w:rPr>
        <w:t>部门评价得分100分，评价等级为“优”。会同县森林防灭火大队人员经费项目全年预算数120万元，执行数106.71万元，完成预算的88.93%</w:t>
      </w:r>
      <w:r>
        <w:rPr>
          <w:rFonts w:hint="eastAsia" w:ascii="仿宋" w:hAnsi="仿宋" w:eastAsia="仿宋" w:cs="仿宋"/>
          <w:kern w:val="0"/>
          <w:sz w:val="32"/>
          <w:szCs w:val="32"/>
        </w:rPr>
        <w:t>，</w:t>
      </w:r>
      <w:r>
        <w:rPr>
          <w:rFonts w:hint="eastAsia" w:ascii="仿宋" w:hAnsi="仿宋" w:eastAsia="仿宋" w:cs="仿宋"/>
          <w:sz w:val="32"/>
          <w:szCs w:val="32"/>
        </w:rPr>
        <w:t>部门评价得分98分，评价等级为“优”。非税征收成本项目全年预算数18万元，执行数0万元，完成预算的0%</w:t>
      </w:r>
      <w:r>
        <w:rPr>
          <w:rFonts w:hint="eastAsia" w:ascii="仿宋" w:hAnsi="仿宋" w:eastAsia="仿宋" w:cs="仿宋"/>
          <w:kern w:val="0"/>
          <w:sz w:val="32"/>
          <w:szCs w:val="32"/>
        </w:rPr>
        <w:t>，</w:t>
      </w:r>
      <w:r>
        <w:rPr>
          <w:rFonts w:hint="eastAsia" w:ascii="仿宋" w:hAnsi="仿宋" w:eastAsia="仿宋" w:cs="仿宋"/>
          <w:sz w:val="32"/>
          <w:szCs w:val="32"/>
        </w:rPr>
        <w:t>部门评价得分90分，评价等级为“优”。</w:t>
      </w:r>
    </w:p>
    <w:p w14:paraId="24C1ADC4">
      <w:pPr>
        <w:overflowPunct w:val="0"/>
        <w:spacing w:line="600" w:lineRule="exact"/>
        <w:ind w:firstLine="643" w:firstLineChars="200"/>
        <w:rPr>
          <w:rFonts w:ascii="仿宋" w:hAnsi="仿宋" w:eastAsia="仿宋" w:cs="仿宋"/>
          <w:b/>
          <w:bCs/>
          <w:sz w:val="32"/>
          <w:szCs w:val="32"/>
        </w:rPr>
      </w:pPr>
      <w:r>
        <w:rPr>
          <w:rFonts w:ascii="Times New Roman" w:hAnsi="Times New Roman" w:eastAsia="仿宋_GB2312" w:cs="Times New Roman"/>
          <w:b/>
          <w:bCs/>
          <w:kern w:val="0"/>
          <w:sz w:val="32"/>
          <w:szCs w:val="32"/>
        </w:rPr>
        <w:t>三是事前绩效评估结果。</w:t>
      </w:r>
      <w:r>
        <w:rPr>
          <w:rFonts w:hint="eastAsia" w:ascii="仿宋" w:hAnsi="仿宋" w:eastAsia="仿宋" w:cs="仿宋"/>
          <w:kern w:val="0"/>
          <w:sz w:val="32"/>
          <w:szCs w:val="32"/>
        </w:rPr>
        <w:t>2025年度</w:t>
      </w:r>
      <w:r>
        <w:rPr>
          <w:rFonts w:hint="eastAsia" w:ascii="仿宋" w:hAnsi="仿宋" w:eastAsia="仿宋" w:cs="仿宋"/>
          <w:sz w:val="32"/>
          <w:szCs w:val="32"/>
        </w:rPr>
        <w:t>3</w:t>
      </w:r>
      <w:r>
        <w:rPr>
          <w:rFonts w:hint="eastAsia" w:ascii="仿宋" w:hAnsi="仿宋" w:eastAsia="仿宋" w:cs="仿宋"/>
          <w:kern w:val="0"/>
          <w:sz w:val="32"/>
          <w:szCs w:val="32"/>
        </w:rPr>
        <w:t>个部门项目开展事前绩效评估，其中</w:t>
      </w:r>
      <w:r>
        <w:rPr>
          <w:rFonts w:hint="eastAsia" w:ascii="仿宋" w:hAnsi="仿宋" w:eastAsia="仿宋" w:cs="仿宋"/>
          <w:sz w:val="32"/>
          <w:szCs w:val="32"/>
        </w:rPr>
        <w:t>3</w:t>
      </w:r>
      <w:r>
        <w:rPr>
          <w:rFonts w:hint="eastAsia" w:ascii="仿宋" w:hAnsi="仿宋" w:eastAsia="仿宋" w:cs="仿宋"/>
          <w:kern w:val="0"/>
          <w:sz w:val="32"/>
          <w:szCs w:val="32"/>
        </w:rPr>
        <w:t>个项目评估通过，共涉及资金108.81万元。</w:t>
      </w:r>
    </w:p>
    <w:p w14:paraId="6E784B10">
      <w:pPr>
        <w:pStyle w:val="20"/>
        <w:overflowPunct w:val="0"/>
        <w:autoSpaceDE/>
        <w:autoSpaceDN/>
        <w:spacing w:line="600" w:lineRule="exact"/>
        <w:ind w:firstLine="643" w:firstLineChars="200"/>
        <w:jc w:val="both"/>
        <w:rPr>
          <w:rFonts w:ascii="仿宋" w:hAnsi="仿宋" w:eastAsia="仿宋" w:cs="仿宋"/>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2"/>
          <w:szCs w:val="32"/>
        </w:rPr>
        <w:t>评价结果为今后预算资金安排，资金支出结构，资金管理，制度建设等提供参考，同时也为部门项目预算、项目预</w:t>
      </w:r>
      <w:r>
        <w:rPr>
          <w:rFonts w:hint="eastAsia" w:ascii="仿宋" w:hAnsi="仿宋" w:eastAsia="仿宋"/>
          <w:sz w:val="32"/>
          <w:szCs w:val="32"/>
        </w:rPr>
        <w:t>算执行和预算绩效管理“事前、事中、事后”监控，</w:t>
      </w:r>
      <w:r>
        <w:rPr>
          <w:rFonts w:hint="eastAsia" w:ascii="仿宋" w:hAnsi="仿宋" w:eastAsia="仿宋" w:cs="仿宋"/>
          <w:sz w:val="32"/>
          <w:szCs w:val="32"/>
        </w:rPr>
        <w:t>奠定坚实基础。提高资金使用效益，</w:t>
      </w:r>
      <w:r>
        <w:rPr>
          <w:rFonts w:hint="eastAsia" w:ascii="仿宋" w:hAnsi="仿宋" w:eastAsia="仿宋"/>
          <w:sz w:val="32"/>
          <w:szCs w:val="32"/>
        </w:rPr>
        <w:t>提升部门项目预算和预算绩效管理水平。</w:t>
      </w:r>
    </w:p>
    <w:p w14:paraId="2209CC0A">
      <w:pPr>
        <w:pStyle w:val="20"/>
        <w:jc w:val="center"/>
        <w:rPr>
          <w:rFonts w:ascii="Times New Roman" w:hAnsi="Times New Roman" w:cs="Times New Roman"/>
          <w:sz w:val="72"/>
          <w:szCs w:val="72"/>
        </w:rPr>
      </w:pPr>
    </w:p>
    <w:p w14:paraId="0004383D">
      <w:pPr>
        <w:pStyle w:val="20"/>
        <w:jc w:val="center"/>
        <w:rPr>
          <w:rFonts w:ascii="Times New Roman" w:hAnsi="Times New Roman" w:cs="Times New Roman"/>
          <w:sz w:val="72"/>
          <w:szCs w:val="72"/>
        </w:rPr>
      </w:pPr>
    </w:p>
    <w:p w14:paraId="7C23261A">
      <w:pPr>
        <w:pStyle w:val="20"/>
        <w:jc w:val="center"/>
        <w:rPr>
          <w:rFonts w:ascii="Times New Roman" w:hAnsi="Times New Roman" w:cs="Times New Roman"/>
          <w:sz w:val="72"/>
          <w:szCs w:val="72"/>
        </w:rPr>
      </w:pPr>
    </w:p>
    <w:p w14:paraId="5D8A135F">
      <w:pPr>
        <w:pStyle w:val="20"/>
        <w:jc w:val="center"/>
        <w:rPr>
          <w:rFonts w:ascii="Times New Roman" w:hAnsi="Times New Roman" w:cs="Times New Roman"/>
          <w:sz w:val="72"/>
          <w:szCs w:val="72"/>
        </w:rPr>
      </w:pPr>
    </w:p>
    <w:p w14:paraId="4BAD169C">
      <w:pPr>
        <w:pStyle w:val="20"/>
        <w:jc w:val="center"/>
        <w:rPr>
          <w:rFonts w:ascii="Times New Roman" w:hAnsi="Times New Roman" w:cs="Times New Roman"/>
          <w:sz w:val="72"/>
          <w:szCs w:val="72"/>
        </w:rPr>
      </w:pPr>
    </w:p>
    <w:p w14:paraId="7DF460BC">
      <w:pPr>
        <w:pStyle w:val="20"/>
        <w:jc w:val="both"/>
        <w:rPr>
          <w:rFonts w:ascii="Times New Roman" w:hAnsi="Times New Roman" w:cs="Times New Roman"/>
          <w:sz w:val="72"/>
          <w:szCs w:val="72"/>
        </w:rPr>
      </w:pPr>
    </w:p>
    <w:p w14:paraId="19AC027E">
      <w:pPr>
        <w:pStyle w:val="20"/>
        <w:spacing w:line="360" w:lineRule="auto"/>
        <w:jc w:val="center"/>
        <w:rPr>
          <w:rFonts w:hint="eastAsia" w:ascii="Times New Roman" w:hAnsi="Times New Roman" w:eastAsia="方正小标宋_GBK" w:cs="Times New Roman"/>
          <w:sz w:val="52"/>
          <w:szCs w:val="52"/>
        </w:rPr>
      </w:pPr>
    </w:p>
    <w:p w14:paraId="2F01D9BB">
      <w:pPr>
        <w:pStyle w:val="20"/>
        <w:spacing w:line="360" w:lineRule="auto"/>
        <w:jc w:val="center"/>
        <w:rPr>
          <w:rFonts w:hint="eastAsia" w:ascii="Times New Roman" w:hAnsi="Times New Roman" w:eastAsia="方正小标宋_GBK" w:cs="Times New Roman"/>
          <w:sz w:val="52"/>
          <w:szCs w:val="52"/>
        </w:rPr>
      </w:pPr>
    </w:p>
    <w:p w14:paraId="258494D0">
      <w:pPr>
        <w:pStyle w:val="20"/>
        <w:spacing w:line="360" w:lineRule="auto"/>
        <w:jc w:val="center"/>
        <w:rPr>
          <w:rFonts w:hint="eastAsia" w:ascii="Times New Roman" w:hAnsi="Times New Roman" w:eastAsia="方正小标宋_GBK" w:cs="Times New Roman"/>
          <w:sz w:val="52"/>
          <w:szCs w:val="52"/>
        </w:rPr>
      </w:pPr>
    </w:p>
    <w:p w14:paraId="5D597084">
      <w:pPr>
        <w:pStyle w:val="20"/>
        <w:spacing w:line="360" w:lineRule="auto"/>
        <w:jc w:val="center"/>
        <w:rPr>
          <w:rFonts w:hint="eastAsia" w:ascii="Times New Roman" w:hAnsi="Times New Roman" w:eastAsia="方正小标宋_GBK" w:cs="Times New Roman"/>
          <w:sz w:val="52"/>
          <w:szCs w:val="52"/>
        </w:rPr>
      </w:pPr>
    </w:p>
    <w:p w14:paraId="0B3B1F0A">
      <w:pPr>
        <w:pStyle w:val="20"/>
        <w:spacing w:line="360" w:lineRule="auto"/>
        <w:jc w:val="center"/>
        <w:rPr>
          <w:rFonts w:hint="eastAsia" w:ascii="Times New Roman" w:hAnsi="Times New Roman" w:eastAsia="方正小标宋_GBK" w:cs="Times New Roman"/>
          <w:sz w:val="52"/>
          <w:szCs w:val="52"/>
        </w:rPr>
      </w:pPr>
    </w:p>
    <w:p w14:paraId="05897D01">
      <w:pPr>
        <w:pStyle w:val="20"/>
        <w:spacing w:line="360" w:lineRule="auto"/>
        <w:jc w:val="center"/>
        <w:rPr>
          <w:rFonts w:ascii="Times New Roman" w:hAnsi="Times New Roman" w:eastAsia="方正小标宋_GBK" w:cs="Times New Roman"/>
          <w:sz w:val="52"/>
          <w:szCs w:val="52"/>
        </w:rPr>
      </w:pPr>
    </w:p>
    <w:p w14:paraId="0E5D3ABE">
      <w:pPr>
        <w:pStyle w:val="20"/>
        <w:spacing w:line="360" w:lineRule="auto"/>
        <w:jc w:val="center"/>
        <w:rPr>
          <w:rFonts w:ascii="Times New Roman" w:hAnsi="Times New Roman" w:eastAsia="方正小标宋_GBK" w:cs="Times New Roman"/>
          <w:sz w:val="52"/>
          <w:szCs w:val="52"/>
        </w:rPr>
      </w:pPr>
    </w:p>
    <w:p w14:paraId="03AA758C">
      <w:pPr>
        <w:pStyle w:val="20"/>
        <w:spacing w:line="360" w:lineRule="auto"/>
        <w:jc w:val="center"/>
        <w:rPr>
          <w:rFonts w:ascii="Times New Roman" w:hAnsi="Times New Roman" w:eastAsia="方正小标宋_GBK" w:cs="Times New Roman"/>
          <w:sz w:val="52"/>
          <w:szCs w:val="52"/>
        </w:rPr>
      </w:pPr>
    </w:p>
    <w:p w14:paraId="79C8B6CE">
      <w:pPr>
        <w:pStyle w:val="20"/>
        <w:spacing w:line="360" w:lineRule="auto"/>
        <w:jc w:val="both"/>
        <w:rPr>
          <w:rFonts w:ascii="Times New Roman" w:hAnsi="Times New Roman" w:eastAsia="方正小标宋_GBK" w:cs="Times New Roman"/>
          <w:sz w:val="52"/>
          <w:szCs w:val="52"/>
        </w:rPr>
      </w:pPr>
    </w:p>
    <w:p w14:paraId="760A0ED2">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第四部分 </w:t>
      </w:r>
    </w:p>
    <w:p w14:paraId="1EFE1E6D">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名词解释</w:t>
      </w:r>
    </w:p>
    <w:p w14:paraId="3BC6A38A">
      <w:pPr>
        <w:widowControl/>
        <w:jc w:val="left"/>
        <w:rPr>
          <w:rFonts w:ascii="Times New Roman" w:hAnsi="Times New Roman" w:cs="Times New Roman"/>
          <w:color w:val="000000"/>
          <w:kern w:val="0"/>
          <w:sz w:val="32"/>
          <w:szCs w:val="32"/>
        </w:rPr>
      </w:pPr>
    </w:p>
    <w:p w14:paraId="2BC865C5">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4632A404">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20A85418">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291D698F">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420FCDB2">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7C4D3CC6">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5F70C68B">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545381B7">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3F3F514B">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p>
    <w:p w14:paraId="50AA5B4C">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1.财政拨款收入：指市级财政当年拨付的资金。</w:t>
      </w:r>
    </w:p>
    <w:p w14:paraId="582A11AA">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2.上级补助收入：指单位从主管部门和上级单位取得的非财政性补助收入。</w:t>
      </w:r>
    </w:p>
    <w:p w14:paraId="35D79F96">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3.事业收入：指事业单位开展专业业务活动及辅助活动所取得的收入。</w:t>
      </w:r>
    </w:p>
    <w:p w14:paraId="3053C323">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4.经营收入：指事业单位在专业业务活动及辅助活动之外开展非独立核算经营活动取得的收入。</w:t>
      </w:r>
    </w:p>
    <w:p w14:paraId="31FAED50">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5.附属单位上缴收入：指单位附属的独立核算单位按照上缴的收入。</w:t>
      </w:r>
    </w:p>
    <w:p w14:paraId="73C38FFB">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6.其他收入：指除上述“财政拨款收入”、“上级补助收入”、“事业收入”、“经营收入”、“附属单位上缴收入”等以外的收入。</w:t>
      </w:r>
    </w:p>
    <w:p w14:paraId="1A92F6A4">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1457319E">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8.上年结转和结余：指以前年度尚未完成、结转到本年按有关规定继续使用的资金。</w:t>
      </w:r>
    </w:p>
    <w:p w14:paraId="42472209">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9.结余分配：指事业单位按规定对非财政补助结余资金提取的职工福利基金、事业基金和缴纳的所得税，以及减少单位按规定应缴回的基本建设竣工项目结余资金。</w:t>
      </w:r>
    </w:p>
    <w:p w14:paraId="21084C5F">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10.年末结转和结余资金：指本年度或以前年度预算安排、因客观条件发生变化无法按原计划实施，需要延迟到以后年度按有关规定继续使用的资金。</w:t>
      </w:r>
    </w:p>
    <w:p w14:paraId="380B3FC7">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11.基本支出：指保障机构正常运转、完成日常工作任务而发生的人员支出和公用支出。</w:t>
      </w:r>
    </w:p>
    <w:p w14:paraId="55BD862D">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12.项目支出：指在基本支出之外为完成特定行政任务和事业发展目标所发生的支出。</w:t>
      </w:r>
    </w:p>
    <w:p w14:paraId="52D6899C">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13.经营支出：指事业单位在专业业务活动及其辅助活动之外开展非独立核算经营活动发生的支出。</w:t>
      </w:r>
    </w:p>
    <w:p w14:paraId="1EEA358E">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14、上缴上级支出：指事业单位按照财政部门和主管部门的规定上缴上级单位的支出。（可结合部门实际支出情况举例说明）</w:t>
      </w:r>
    </w:p>
    <w:p w14:paraId="7E509549">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15、对附属单位补助支出：指事业单位用财政补助收入之外的收入对附属单位补助发生的支出</w:t>
      </w:r>
    </w:p>
    <w:p w14:paraId="5FDCBD9D">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026FC867">
      <w:pPr>
        <w:widowControl/>
        <w:shd w:val="clear" w:color="auto" w:fill="FFFFFF"/>
        <w:spacing w:line="600" w:lineRule="exact"/>
        <w:ind w:firstLine="703"/>
        <w:jc w:val="left"/>
        <w:rPr>
          <w:rFonts w:ascii="仿宋" w:hAnsi="仿宋" w:eastAsia="仿宋" w:cs="仿宋"/>
          <w:color w:val="333333"/>
          <w:kern w:val="0"/>
          <w:sz w:val="32"/>
          <w:szCs w:val="32"/>
          <w:shd w:val="clear" w:color="auto" w:fill="FFFFFF"/>
        </w:rPr>
      </w:pPr>
      <w:r>
        <w:rPr>
          <w:rFonts w:hint="eastAsia" w:ascii="仿宋" w:hAnsi="仿宋" w:eastAsia="仿宋" w:cs="仿宋"/>
          <w:color w:val="333333"/>
          <w:kern w:val="0"/>
          <w:sz w:val="32"/>
          <w:szCs w:val="32"/>
          <w:shd w:val="clear" w:color="auto" w:fill="FFFFFF"/>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79BA90C9">
      <w:pPr>
        <w:spacing w:line="600" w:lineRule="exact"/>
        <w:ind w:firstLine="640" w:firstLineChars="200"/>
        <w:rPr>
          <w:rFonts w:ascii="仿宋" w:hAnsi="仿宋" w:eastAsia="仿宋" w:cs="仿宋"/>
          <w:sz w:val="72"/>
          <w:szCs w:val="72"/>
        </w:rPr>
      </w:pPr>
      <w:r>
        <w:rPr>
          <w:rFonts w:hint="eastAsia" w:ascii="仿宋" w:hAnsi="仿宋" w:eastAsia="仿宋" w:cs="仿宋"/>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0DC3B9E7">
      <w:pPr>
        <w:pStyle w:val="20"/>
        <w:jc w:val="both"/>
        <w:rPr>
          <w:sz w:val="72"/>
          <w:szCs w:val="72"/>
        </w:rPr>
      </w:pPr>
    </w:p>
    <w:p w14:paraId="515172FD">
      <w:pPr>
        <w:pStyle w:val="20"/>
        <w:jc w:val="center"/>
        <w:rPr>
          <w:rFonts w:ascii="Times New Roman" w:hAnsi="Times New Roman" w:cs="Times New Roman"/>
          <w:sz w:val="72"/>
          <w:szCs w:val="72"/>
        </w:rPr>
      </w:pPr>
    </w:p>
    <w:p w14:paraId="736D85DC">
      <w:pPr>
        <w:pStyle w:val="20"/>
        <w:jc w:val="center"/>
        <w:rPr>
          <w:rFonts w:ascii="Times New Roman" w:hAnsi="Times New Roman" w:cs="Times New Roman"/>
          <w:sz w:val="72"/>
          <w:szCs w:val="72"/>
        </w:rPr>
      </w:pPr>
    </w:p>
    <w:p w14:paraId="2B75CFC2">
      <w:pPr>
        <w:pStyle w:val="20"/>
        <w:jc w:val="center"/>
        <w:rPr>
          <w:rFonts w:ascii="Times New Roman" w:hAnsi="Times New Roman" w:cs="Times New Roman"/>
          <w:sz w:val="72"/>
          <w:szCs w:val="72"/>
        </w:rPr>
      </w:pPr>
    </w:p>
    <w:p w14:paraId="19A94506">
      <w:pPr>
        <w:pStyle w:val="20"/>
        <w:jc w:val="center"/>
        <w:rPr>
          <w:rFonts w:ascii="Times New Roman" w:hAnsi="Times New Roman" w:cs="Times New Roman"/>
          <w:sz w:val="72"/>
          <w:szCs w:val="72"/>
        </w:rPr>
      </w:pPr>
    </w:p>
    <w:p w14:paraId="00F78144">
      <w:pPr>
        <w:pStyle w:val="20"/>
        <w:jc w:val="center"/>
        <w:rPr>
          <w:rFonts w:ascii="Times New Roman" w:hAnsi="Times New Roman" w:cs="Times New Roman"/>
          <w:sz w:val="72"/>
          <w:szCs w:val="72"/>
        </w:rPr>
      </w:pPr>
    </w:p>
    <w:p w14:paraId="0A47E421">
      <w:pPr>
        <w:pStyle w:val="20"/>
        <w:jc w:val="center"/>
        <w:rPr>
          <w:rFonts w:ascii="Times New Roman" w:hAnsi="Times New Roman" w:cs="Times New Roman"/>
          <w:sz w:val="72"/>
          <w:szCs w:val="72"/>
        </w:rPr>
      </w:pPr>
    </w:p>
    <w:p w14:paraId="2709CA5C">
      <w:pPr>
        <w:pStyle w:val="20"/>
        <w:jc w:val="center"/>
        <w:rPr>
          <w:rFonts w:ascii="Times New Roman" w:hAnsi="Times New Roman" w:cs="Times New Roman"/>
          <w:sz w:val="72"/>
          <w:szCs w:val="72"/>
        </w:rPr>
      </w:pPr>
    </w:p>
    <w:p w14:paraId="1A562C82">
      <w:pPr>
        <w:pStyle w:val="20"/>
        <w:jc w:val="both"/>
        <w:rPr>
          <w:rFonts w:ascii="Times New Roman" w:hAnsi="Times New Roman" w:cs="Times New Roman"/>
          <w:sz w:val="72"/>
          <w:szCs w:val="72"/>
        </w:rPr>
      </w:pPr>
    </w:p>
    <w:p w14:paraId="139AD9EF">
      <w:pPr>
        <w:pStyle w:val="20"/>
        <w:spacing w:line="360" w:lineRule="auto"/>
        <w:jc w:val="center"/>
        <w:rPr>
          <w:rFonts w:hint="eastAsia" w:ascii="Times New Roman" w:hAnsi="Times New Roman" w:eastAsia="方正小标宋_GBK" w:cs="Times New Roman"/>
          <w:sz w:val="52"/>
          <w:szCs w:val="52"/>
        </w:rPr>
      </w:pPr>
    </w:p>
    <w:p w14:paraId="63E530EA">
      <w:pPr>
        <w:pStyle w:val="20"/>
        <w:spacing w:line="360" w:lineRule="auto"/>
        <w:jc w:val="center"/>
        <w:rPr>
          <w:rFonts w:hint="eastAsia" w:ascii="Times New Roman" w:hAnsi="Times New Roman" w:eastAsia="方正小标宋_GBK" w:cs="Times New Roman"/>
          <w:sz w:val="52"/>
          <w:szCs w:val="52"/>
        </w:rPr>
      </w:pPr>
    </w:p>
    <w:p w14:paraId="536EB41F">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Times New Roman" w:hAnsi="Times New Roman" w:eastAsia="方正小标宋_GBK" w:cs="Times New Roman"/>
          <w:sz w:val="52"/>
          <w:szCs w:val="52"/>
        </w:rPr>
      </w:pPr>
    </w:p>
    <w:p w14:paraId="3785C179">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int="eastAsia"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第五部分   </w:t>
      </w:r>
    </w:p>
    <w:p w14:paraId="5DE6C540">
      <w:pPr>
        <w:pStyle w:val="20"/>
        <w:keepNext w:val="0"/>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ascii="Times New Roman" w:hAnsi="Times New Roman" w:eastAsia="方正小标宋_GBK" w:cs="Times New Roman"/>
          <w:sz w:val="52"/>
          <w:szCs w:val="52"/>
        </w:rPr>
      </w:pPr>
      <w:r>
        <w:rPr>
          <w:rFonts w:ascii="Times New Roman" w:hAnsi="Times New Roman" w:eastAsia="方正小标宋_GBK" w:cs="Times New Roman"/>
          <w:sz w:val="52"/>
          <w:szCs w:val="52"/>
        </w:rPr>
        <w:t>附 件</w:t>
      </w:r>
    </w:p>
    <w:p w14:paraId="7D3AEED2">
      <w:pPr>
        <w:rPr>
          <w:rFonts w:ascii="Times New Roman" w:hAnsi="Times New Roman" w:cs="Times New Roman"/>
          <w:sz w:val="72"/>
          <w:szCs w:val="72"/>
        </w:rPr>
      </w:pPr>
    </w:p>
    <w:p w14:paraId="2CAE976F">
      <w:pPr>
        <w:pStyle w:val="20"/>
        <w:spacing w:line="600" w:lineRule="exact"/>
        <w:ind w:firstLine="640" w:firstLineChars="200"/>
        <w:rPr>
          <w:rFonts w:ascii="Times New Roman" w:hAnsi="Times New Roman" w:eastAsia="仿宋_GB2312" w:cs="Times New Roman"/>
          <w:sz w:val="32"/>
          <w:szCs w:val="32"/>
        </w:rPr>
      </w:pPr>
    </w:p>
    <w:p w14:paraId="14046AB3">
      <w:pPr>
        <w:pStyle w:val="20"/>
        <w:jc w:val="center"/>
        <w:rPr>
          <w:rFonts w:ascii="Times New Roman" w:hAnsi="Times New Roman" w:cs="Times New Roman"/>
          <w:sz w:val="72"/>
          <w:szCs w:val="72"/>
        </w:rPr>
      </w:pPr>
    </w:p>
    <w:p w14:paraId="5E9F474E">
      <w:pPr>
        <w:pStyle w:val="20"/>
        <w:jc w:val="center"/>
        <w:rPr>
          <w:rFonts w:ascii="Times New Roman" w:hAnsi="Times New Roman" w:cs="Times New Roman"/>
          <w:sz w:val="72"/>
          <w:szCs w:val="72"/>
        </w:rPr>
      </w:pPr>
    </w:p>
    <w:p w14:paraId="4589CA85">
      <w:pPr>
        <w:jc w:val="left"/>
        <w:rPr>
          <w:rFonts w:hint="eastAsia" w:ascii="Times New Roman" w:hAnsi="Times New Roman" w:cs="Times New Roman"/>
          <w:color w:val="000000"/>
          <w:kern w:val="0"/>
          <w:sz w:val="32"/>
          <w:szCs w:val="32"/>
        </w:rPr>
      </w:pPr>
    </w:p>
    <w:p w14:paraId="50308A4A">
      <w:pPr>
        <w:jc w:val="left"/>
        <w:rPr>
          <w:rFonts w:hint="eastAsia" w:ascii="Times New Roman" w:hAnsi="Times New Roman" w:cs="Times New Roman"/>
          <w:color w:val="000000"/>
          <w:kern w:val="0"/>
          <w:sz w:val="32"/>
          <w:szCs w:val="32"/>
        </w:rPr>
      </w:pPr>
    </w:p>
    <w:p w14:paraId="1C7CDF66">
      <w:pPr>
        <w:jc w:val="left"/>
        <w:rPr>
          <w:rFonts w:hint="eastAsia" w:ascii="Times New Roman" w:hAnsi="Times New Roman" w:cs="Times New Roman"/>
          <w:color w:val="000000"/>
          <w:kern w:val="0"/>
          <w:sz w:val="32"/>
          <w:szCs w:val="32"/>
        </w:rPr>
      </w:pPr>
    </w:p>
    <w:p w14:paraId="76C2C578">
      <w:pPr>
        <w:jc w:val="left"/>
        <w:rPr>
          <w:rFonts w:hint="eastAsia" w:ascii="Times New Roman" w:hAnsi="Times New Roman" w:cs="Times New Roman"/>
          <w:color w:val="000000"/>
          <w:kern w:val="0"/>
          <w:sz w:val="32"/>
          <w:szCs w:val="32"/>
        </w:rPr>
      </w:pPr>
    </w:p>
    <w:p w14:paraId="11A628DC">
      <w:pPr>
        <w:jc w:val="left"/>
        <w:rPr>
          <w:rFonts w:hint="eastAsia" w:ascii="Times New Roman" w:hAnsi="Times New Roman" w:cs="Times New Roman"/>
          <w:color w:val="000000"/>
          <w:kern w:val="0"/>
          <w:sz w:val="32"/>
          <w:szCs w:val="32"/>
        </w:rPr>
      </w:pPr>
    </w:p>
    <w:p w14:paraId="3E01B2AF">
      <w:pPr>
        <w:jc w:val="left"/>
        <w:rPr>
          <w:rFonts w:hint="eastAsia" w:ascii="Times New Roman" w:hAnsi="Times New Roman" w:cs="Times New Roman"/>
          <w:color w:val="000000"/>
          <w:kern w:val="0"/>
          <w:sz w:val="32"/>
          <w:szCs w:val="32"/>
        </w:rPr>
      </w:pPr>
    </w:p>
    <w:p w14:paraId="142FD315">
      <w:pPr>
        <w:jc w:val="left"/>
        <w:rPr>
          <w:rFonts w:hint="eastAsia" w:ascii="Times New Roman" w:hAnsi="Times New Roman" w:cs="Times New Roman"/>
          <w:color w:val="000000"/>
          <w:kern w:val="0"/>
          <w:sz w:val="32"/>
          <w:szCs w:val="32"/>
        </w:rPr>
      </w:pPr>
    </w:p>
    <w:p w14:paraId="003B5B6B">
      <w:pPr>
        <w:jc w:val="left"/>
        <w:rPr>
          <w:rFonts w:hint="eastAsia" w:ascii="Times New Roman" w:hAnsi="Times New Roman" w:cs="Times New Roman"/>
          <w:color w:val="000000"/>
          <w:kern w:val="0"/>
          <w:sz w:val="32"/>
          <w:szCs w:val="32"/>
        </w:rPr>
      </w:pPr>
    </w:p>
    <w:p w14:paraId="4A813579">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2025年度会同县应急管理局整体支出绩效</w:t>
      </w:r>
    </w:p>
    <w:p w14:paraId="0787A618">
      <w:pPr>
        <w:spacing w:line="64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自评报告</w:t>
      </w:r>
    </w:p>
    <w:p w14:paraId="5C7EF491">
      <w:pPr>
        <w:jc w:val="left"/>
        <w:rPr>
          <w:rFonts w:hint="eastAsia" w:ascii="Times New Roman" w:hAnsi="Times New Roman" w:cs="Times New Roman"/>
          <w:color w:val="000000"/>
          <w:kern w:val="0"/>
          <w:sz w:val="32"/>
          <w:szCs w:val="32"/>
        </w:rPr>
      </w:pPr>
    </w:p>
    <w:p w14:paraId="370CB320">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一、基本情况</w:t>
      </w:r>
    </w:p>
    <w:p w14:paraId="02614961">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(一)部门(单位)基本情况</w:t>
      </w:r>
    </w:p>
    <w:p w14:paraId="330960C6">
      <w:pPr>
        <w:spacing w:line="360" w:lineRule="auto"/>
        <w:ind w:firstLine="640" w:firstLineChars="200"/>
        <w:rPr>
          <w:rFonts w:ascii="仿宋" w:hAnsi="仿宋" w:eastAsia="仿宋" w:cs="仿宋"/>
          <w:b/>
          <w:bCs/>
          <w:sz w:val="32"/>
          <w:szCs w:val="32"/>
        </w:rPr>
      </w:pPr>
      <w:r>
        <w:rPr>
          <w:rFonts w:hint="eastAsia" w:ascii="仿宋" w:hAnsi="仿宋" w:eastAsia="仿宋" w:cs="仿宋"/>
          <w:color w:val="3D3D3D"/>
          <w:sz w:val="32"/>
          <w:szCs w:val="32"/>
          <w:shd w:val="clear" w:color="auto" w:fill="FFFFFF"/>
        </w:rPr>
        <w:t>机构设置情况</w:t>
      </w:r>
    </w:p>
    <w:p w14:paraId="14ED43AA">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color w:val="3D3D3D"/>
          <w:sz w:val="32"/>
          <w:szCs w:val="32"/>
          <w:shd w:val="clear" w:color="auto" w:fill="FFFFFF"/>
        </w:rPr>
        <w:t>会同县应急管理局作为一级部门预算单位，</w:t>
      </w:r>
      <w:r>
        <w:rPr>
          <w:rFonts w:hint="eastAsia" w:ascii="仿宋" w:hAnsi="仿宋" w:eastAsia="仿宋" w:cs="仿宋"/>
          <w:sz w:val="32"/>
          <w:szCs w:val="32"/>
        </w:rPr>
        <w:t>内设科室为：</w:t>
      </w:r>
      <w:r>
        <w:rPr>
          <w:rFonts w:hint="eastAsia" w:ascii="仿宋" w:hAnsi="仿宋" w:eastAsia="仿宋" w:cs="仿宋"/>
          <w:color w:val="333333"/>
          <w:sz w:val="32"/>
          <w:szCs w:val="32"/>
        </w:rPr>
        <w:t>政工室、办公室（新闻宣传股、规划财务股）、应急指挥中心（安全生产综合协调股）、防汛抗旱股（火灾防治管理股）、政策法规和行政审批股、安全监督管理股（矿山和工贸行业安全监督管理股、危险化学品安全监督管理股、烟花爆竹安全监督管理股）、救援协调和预案管理股（救灾和物资保障股、风险监测和综合减灾股、地震和地质灾害救援股）、教育训练和培训监督考核股（调查评估和统计股）。</w:t>
      </w:r>
      <w:r>
        <w:rPr>
          <w:rFonts w:hint="eastAsia" w:ascii="仿宋" w:hAnsi="仿宋" w:eastAsia="仿宋" w:cs="仿宋"/>
          <w:sz w:val="32"/>
          <w:szCs w:val="32"/>
        </w:rPr>
        <w:t>二级事业机构为：信息中心、安全生产执法大队。</w:t>
      </w:r>
    </w:p>
    <w:p w14:paraId="22D626AC">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color w:val="3D3D3D"/>
          <w:sz w:val="32"/>
          <w:szCs w:val="32"/>
          <w:shd w:val="clear" w:color="auto" w:fill="FFFFFF"/>
        </w:rPr>
        <w:t>人员编制情况</w:t>
      </w:r>
    </w:p>
    <w:p w14:paraId="16BEA41F">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截</w:t>
      </w:r>
      <w:r>
        <w:rPr>
          <w:rFonts w:hint="eastAsia" w:ascii="仿宋" w:hAnsi="仿宋" w:eastAsia="仿宋" w:cs="仿宋"/>
          <w:sz w:val="32"/>
          <w:szCs w:val="32"/>
          <w:shd w:val="clear" w:color="auto" w:fill="FFFFFF"/>
          <w:lang w:eastAsia="zh-CN"/>
        </w:rPr>
        <w:t>至</w:t>
      </w:r>
      <w:r>
        <w:rPr>
          <w:rFonts w:hint="eastAsia" w:ascii="仿宋" w:hAnsi="仿宋" w:eastAsia="仿宋" w:cs="仿宋"/>
          <w:sz w:val="32"/>
          <w:szCs w:val="32"/>
          <w:shd w:val="clear" w:color="auto" w:fill="FFFFFF"/>
        </w:rPr>
        <w:t>2025年12月31日，核定机关编制10人（包括行政编制9人、机关工勤编制1人），核定事业编制37人。实有财政拨款开支人员41人，其中：公务员7人，</w:t>
      </w:r>
      <w:r>
        <w:rPr>
          <w:rFonts w:hint="eastAsia" w:ascii="仿宋" w:hAnsi="仿宋" w:eastAsia="仿宋" w:cs="仿宋"/>
          <w:color w:val="424242"/>
          <w:sz w:val="32"/>
          <w:szCs w:val="32"/>
          <w:shd w:val="clear" w:color="auto" w:fill="FFFFFF"/>
        </w:rPr>
        <w:t>事业管理人员和专业技术人员24人，机关和事业工人10人</w:t>
      </w:r>
      <w:r>
        <w:rPr>
          <w:rFonts w:hint="eastAsia" w:ascii="仿宋" w:hAnsi="仿宋" w:eastAsia="仿宋" w:cs="仿宋"/>
          <w:sz w:val="32"/>
          <w:szCs w:val="32"/>
          <w:shd w:val="clear" w:color="auto" w:fill="FFFFFF"/>
        </w:rPr>
        <w:t>。</w:t>
      </w:r>
    </w:p>
    <w:p w14:paraId="4F99C610">
      <w:pPr>
        <w:pStyle w:val="11"/>
        <w:shd w:val="clear" w:color="auto" w:fill="FFFFFF"/>
        <w:spacing w:beforeAutospacing="0" w:afterAutospacing="0" w:line="360" w:lineRule="auto"/>
        <w:ind w:firstLine="640" w:firstLineChars="200"/>
        <w:jc w:val="both"/>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主要职能职责</w:t>
      </w:r>
    </w:p>
    <w:p w14:paraId="0A4D432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1、负责应急管理工作，指导全县各乡镇各部门应对安全生产类、自然灾害类等突发事件和综合防灾减灾救灾工作。负责安全生产综合监督管理和矿山、危险化学品、烟花爆竹行业安全生产监督管理工作。</w:t>
      </w:r>
    </w:p>
    <w:p w14:paraId="3C32C56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2、贯彻实施相关法律法规、部门规章、规程和标准，组织编制全县应急体系建设、安全生产和综合防灾减灾规划，组织起草相关规范性文件、规章草案，组织拟订相关政策、规程和标准并监督实施。</w:t>
      </w:r>
    </w:p>
    <w:p w14:paraId="138862E7">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3、指导应急预案体系建设，建立完善事故灾难和自然灾害分级应对制度，组织编制会同县总体应急预案和安全生产类、自然灾害类专项预案，综合协调应急预案衔接工作，组织开展预案演练，推动应急避难设施建设。</w:t>
      </w:r>
    </w:p>
    <w:p w14:paraId="1C4D7AC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4、牵头推进全县统一的应急管理信息系统建设，负责信息传输渠道的规划和布局，建立监测预警和灾情报告制度，健全自然灾害信息资源获取和共享机制，依法统一发布灾情。</w:t>
      </w:r>
    </w:p>
    <w:p w14:paraId="49506F3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5、组织指导协调安全生产类、自然灾害类等突发事件应急救援，承担县应对较大灾害指挥部工作，综合研判突发事件发展态势并提出应对建议，协助县委、县政府指定的负责同志组织一般及以上灾害应急处置工作。</w:t>
      </w:r>
    </w:p>
    <w:p w14:paraId="6F8EDF1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6、统一协调指挥各类应急专业队伍，建立应急协调联动机制，推进指挥平台对接，负责做好解放军和武警部队参与应急救援相关衔接工作。</w:t>
      </w:r>
    </w:p>
    <w:p w14:paraId="207DDC8B">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7、统筹全县应急救援力量建设，负责消防、森林和草原火灾扑救、抗洪抢险、地震和地质灾害救援、生产安全事故救援等专业应急救援力量建设，依权限做好驻会国家综合性应急救援队伍建设的相关工作，指导地方及社会应急救援力量建设。</w:t>
      </w:r>
    </w:p>
    <w:p w14:paraId="4D30C23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8、负责全县消防管理有关工作，指导、监督全县消防管理工作，指导全县火灾预防、火灾扑救等工作。</w:t>
      </w:r>
    </w:p>
    <w:p w14:paraId="5E05015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9、指导协调全县森林和草原火灾、水旱灾害、地震和地质灾害等防治工作，负责自然灾害综合监测预警工作，指导开展自然灾害综合风险评估工作。</w:t>
      </w:r>
    </w:p>
    <w:p w14:paraId="11E00C9A">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10、组织协调灾害救助工作，组织指导灾情核查、损失评估、救灾捐赠工作，按权限管理、分配中央、省、市下达和县级救灾款物并监督使用。</w:t>
      </w:r>
    </w:p>
    <w:p w14:paraId="753076B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11、依法行使安全生产综合监督管理职权，指导协调、监督检查县政府有关部门和各乡镇政府安全生产工作，组织开展安全生产巡查、考核工作。承担县安全生产委员会办公室日常工作。</w:t>
      </w:r>
    </w:p>
    <w:p w14:paraId="1DF9BAA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12、按照分级、属地原则，依法监督检查矿山、危险化学品、烟花爆竹等行业生产经营单位贯彻执行安全生产法律法规情况及其安全生产条件和有关设备（特种设备除外）、材料、劳动防护用品的安全生产管理工作。负责监督管理矿山、危险化学品、烟花爆竹行业县属企业安全生产工作。依法组织并指导监督实施安全生产准入制度。负责危险化学品安全监督管理综合工作和烟花爆竹安全生产监督管理工作。</w:t>
      </w:r>
    </w:p>
    <w:p w14:paraId="0B5C56B5">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13、负责全县煤矿安全生产地方监管和煤矿安全基础管理监督指导工作。</w:t>
      </w:r>
    </w:p>
    <w:p w14:paraId="37D51D03">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14、依法组织指导生产安全事故调查处理，监督事故查处和责任追究落实情况。组织开展自然灾害类突发事件的调查评估工作。</w:t>
      </w:r>
    </w:p>
    <w:p w14:paraId="5326BB2B">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15、开展应急管理对外交流与合作，组织参与安全生产类、自然灾害类等突发事件的对外救援工作。</w:t>
      </w:r>
    </w:p>
    <w:p w14:paraId="7D694056">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16、制定全县应急物资储备和应急救援装备规划并组织实施，会同县发展和改革局等部门建立健全应急物资信息平台和调拨制度，在救灾时统一调度。</w:t>
      </w:r>
    </w:p>
    <w:p w14:paraId="52CA0E5E">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17、负责应急管理、安全生产宣传教育和培训工作，组织指导应急管理、安全生产的科学技术研究、推广应用和信息化建设工作。</w:t>
      </w:r>
    </w:p>
    <w:p w14:paraId="36173FF9">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18、承担县防汛抗旱指挥部日常工作，协调县防汛抗旱指挥部成员单位的相关工作，组织执行国家防汛抗旱总指挥部、相关流域防汛抗旱指挥机构和省、市、县防汛抗旱指挥部的指示、命令。</w:t>
      </w:r>
    </w:p>
    <w:p w14:paraId="5809A192">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19、监督检查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102D70DF">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20、完成县委、县政府交办的其他任务。</w:t>
      </w:r>
    </w:p>
    <w:p w14:paraId="33A2C02D">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（二）部门(单位)年度整体支出绩效目标，本级专项资金绩效目标、其他项目支出(除本级专项资金以外)绩效目标</w:t>
      </w:r>
    </w:p>
    <w:p w14:paraId="556B3772">
      <w:pPr>
        <w:pStyle w:val="11"/>
        <w:widowControl/>
        <w:numPr>
          <w:ilvl w:val="0"/>
          <w:numId w:val="3"/>
        </w:numPr>
        <w:shd w:val="clear" w:color="auto" w:fill="FFFFFF"/>
        <w:kinsoku w:val="0"/>
        <w:autoSpaceDE w:val="0"/>
        <w:autoSpaceDN w:val="0"/>
        <w:adjustRightInd w:val="0"/>
        <w:snapToGrid w:val="0"/>
        <w:spacing w:beforeAutospacing="0" w:afterAutospacing="0" w:line="360" w:lineRule="auto"/>
        <w:ind w:firstLine="640" w:firstLineChars="200"/>
        <w:jc w:val="both"/>
        <w:textAlignment w:val="baseline"/>
        <w:rPr>
          <w:rFonts w:ascii="仿宋" w:hAnsi="仿宋" w:eastAsia="仿宋" w:cs="仿宋"/>
          <w:sz w:val="32"/>
          <w:szCs w:val="32"/>
          <w:shd w:val="clear" w:color="auto" w:fill="FFFFFF"/>
        </w:rPr>
      </w:pPr>
      <w:r>
        <w:rPr>
          <w:rFonts w:hint="eastAsia" w:ascii="仿宋" w:hAnsi="仿宋" w:eastAsia="仿宋" w:cs="仿宋"/>
          <w:sz w:val="32"/>
          <w:szCs w:val="32"/>
          <w:shd w:val="clear" w:color="auto" w:fill="FFFFFF"/>
        </w:rPr>
        <w:t>部门年度整体支出绩效目标：贯彻落实党中央关于应急工作的方针政策和决策部署，全面落实省、市、县关于应急工作的部署要求，在履行职责过程中坚持和加强党对应急工作的集中统一领导。落实非税征收成本专项、应急管理系统特岗人员意外伤害保险专项和县森林防灭火大队人员经费专项工作。预算执行率、重点工作完成率、经费投入合理性、工作开展及时率100%； 资金效益、社会效益、生态效益、可持续影响效果明显；群众满意度≥95%。</w:t>
      </w:r>
    </w:p>
    <w:p w14:paraId="66781E21">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rPr>
        <w:t>2、本级预算专项资金绩效目标</w:t>
      </w:r>
    </w:p>
    <w:p w14:paraId="734E54B2">
      <w:pPr>
        <w:pStyle w:val="11"/>
        <w:shd w:val="clear" w:color="auto" w:fill="FFFFFF"/>
        <w:spacing w:beforeAutospacing="0" w:afterAutospacing="0" w:line="360" w:lineRule="auto"/>
        <w:jc w:val="both"/>
        <w:rPr>
          <w:rFonts w:ascii="仿宋" w:hAnsi="仿宋" w:eastAsia="仿宋" w:cs="仿宋"/>
          <w:sz w:val="32"/>
          <w:szCs w:val="32"/>
          <w:shd w:val="clear" w:color="auto" w:fill="FFFFFF"/>
        </w:rPr>
      </w:pPr>
      <w:r>
        <w:rPr>
          <w:rFonts w:hint="eastAsia" w:ascii="仿宋" w:hAnsi="仿宋" w:eastAsia="仿宋" w:cs="仿宋"/>
          <w:sz w:val="32"/>
          <w:szCs w:val="32"/>
        </w:rPr>
        <w:t xml:space="preserve">     ①非税征收成本项目</w:t>
      </w:r>
      <w:r>
        <w:rPr>
          <w:rFonts w:hint="eastAsia" w:ascii="仿宋" w:hAnsi="仿宋" w:eastAsia="仿宋" w:cs="仿宋"/>
          <w:sz w:val="32"/>
          <w:szCs w:val="32"/>
          <w:shd w:val="clear" w:color="auto" w:fill="FFFFFF"/>
        </w:rPr>
        <w:t>支出绩效目标:为</w:t>
      </w:r>
      <w:r>
        <w:rPr>
          <w:rFonts w:hint="eastAsia" w:ascii="仿宋" w:hAnsi="仿宋" w:eastAsia="仿宋" w:cs="仿宋"/>
          <w:sz w:val="32"/>
          <w:szCs w:val="32"/>
        </w:rPr>
        <w:t>圆满完成2025年非税征收工作任务,预算安排非税征收成本18万元。</w:t>
      </w:r>
    </w:p>
    <w:p w14:paraId="2917094D">
      <w:pPr>
        <w:pStyle w:val="11"/>
        <w:shd w:val="clear" w:color="auto" w:fill="FFFFFF"/>
        <w:spacing w:beforeAutospacing="0" w:afterAutospacing="0" w:line="360" w:lineRule="auto"/>
        <w:jc w:val="both"/>
        <w:rPr>
          <w:rFonts w:ascii="仿宋" w:hAnsi="仿宋" w:eastAsia="仿宋" w:cs="仿宋"/>
          <w:sz w:val="32"/>
          <w:szCs w:val="32"/>
        </w:rPr>
      </w:pPr>
      <w:r>
        <w:rPr>
          <w:rFonts w:hint="eastAsia" w:ascii="仿宋" w:hAnsi="仿宋" w:eastAsia="仿宋" w:cs="仿宋"/>
          <w:sz w:val="32"/>
          <w:szCs w:val="32"/>
        </w:rPr>
        <w:t xml:space="preserve">     ②应急管理系统特岗人员意外伤害险项目</w:t>
      </w:r>
      <w:r>
        <w:rPr>
          <w:rFonts w:hint="eastAsia" w:ascii="仿宋" w:hAnsi="仿宋" w:eastAsia="仿宋" w:cs="仿宋"/>
          <w:sz w:val="32"/>
          <w:szCs w:val="32"/>
          <w:shd w:val="clear" w:color="auto" w:fill="FFFFFF"/>
        </w:rPr>
        <w:t>支出绩效目标</w:t>
      </w:r>
      <w:r>
        <w:rPr>
          <w:rFonts w:hint="eastAsia" w:ascii="仿宋" w:hAnsi="仿宋" w:eastAsia="仿宋" w:cs="仿宋"/>
          <w:sz w:val="32"/>
          <w:szCs w:val="32"/>
        </w:rPr>
        <w:t>:为增强应急管理系统在岗人员意外伤害保障能力，为在职特岗人员购买意外伤害保险，预算安排应急管理系统特岗人员意外伤害险2.1万元。</w:t>
      </w:r>
    </w:p>
    <w:p w14:paraId="2DC38807">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rPr>
        <w:t>③为保障县森林防灭火大队队员正常开展工作，履行职责，明显提升生态效益，预算安排县森林防灭火大队人员经费120万元。</w:t>
      </w:r>
    </w:p>
    <w:p w14:paraId="3868F421">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rPr>
        <w:t>3、其他项目支出绩效目标：本级财政根据工作实际调整安排专项项目支出，上级部门下达专项资金项目支出。提升应急管理能力建设，提升自然灾害应急救灾工作能力，保障受灾群众基本生活，维护社会稳定。</w:t>
      </w:r>
    </w:p>
    <w:p w14:paraId="3E870632">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二、一般公共预算支出情况</w:t>
      </w:r>
    </w:p>
    <w:p w14:paraId="3394281A">
      <w:pPr>
        <w:spacing w:line="360" w:lineRule="auto"/>
        <w:ind w:firstLine="640" w:firstLineChars="200"/>
        <w:outlineLvl w:val="1"/>
        <w:rPr>
          <w:rFonts w:ascii="仿宋" w:hAnsi="仿宋" w:eastAsia="仿宋" w:cs="仿宋"/>
          <w:sz w:val="32"/>
          <w:szCs w:val="32"/>
        </w:rPr>
      </w:pPr>
      <w:r>
        <w:rPr>
          <w:rFonts w:hint="eastAsia" w:ascii="仿宋" w:hAnsi="仿宋" w:eastAsia="仿宋" w:cs="仿宋"/>
          <w:color w:val="3D3D3D"/>
          <w:sz w:val="32"/>
          <w:szCs w:val="32"/>
          <w:shd w:val="clear" w:color="auto" w:fill="FFFFFF"/>
        </w:rPr>
        <w:t>2025年，我局部门年初预算支出756.71万元，其中基本支出616.61万元，项目支出140.1万元。全年预算数</w:t>
      </w:r>
      <w:r>
        <w:rPr>
          <w:rFonts w:hint="eastAsia" w:ascii="仿宋" w:hAnsi="仿宋" w:eastAsia="仿宋" w:cs="仿宋"/>
          <w:sz w:val="32"/>
          <w:szCs w:val="32"/>
        </w:rPr>
        <w:t>2143.93</w:t>
      </w:r>
      <w:r>
        <w:rPr>
          <w:rFonts w:hint="eastAsia" w:ascii="仿宋" w:hAnsi="仿宋" w:eastAsia="仿宋" w:cs="仿宋"/>
          <w:color w:val="3D3D3D"/>
          <w:sz w:val="32"/>
          <w:szCs w:val="32"/>
          <w:shd w:val="clear" w:color="auto" w:fill="FFFFFF"/>
        </w:rPr>
        <w:t>万元。部门年度总支出</w:t>
      </w:r>
      <w:r>
        <w:rPr>
          <w:rFonts w:hint="eastAsia" w:ascii="仿宋" w:hAnsi="仿宋" w:eastAsia="仿宋" w:cs="仿宋"/>
          <w:sz w:val="32"/>
          <w:szCs w:val="32"/>
        </w:rPr>
        <w:t>2143.93</w:t>
      </w:r>
      <w:r>
        <w:rPr>
          <w:rFonts w:hint="eastAsia" w:ascii="仿宋" w:hAnsi="仿宋" w:eastAsia="仿宋" w:cs="仿宋"/>
          <w:color w:val="3D3D3D"/>
          <w:sz w:val="32"/>
          <w:szCs w:val="32"/>
          <w:shd w:val="clear" w:color="auto" w:fill="FFFFFF"/>
        </w:rPr>
        <w:t>万元，其中基本支出</w:t>
      </w:r>
      <w:r>
        <w:rPr>
          <w:rFonts w:hint="eastAsia" w:ascii="仿宋" w:hAnsi="仿宋" w:eastAsia="仿宋" w:cs="仿宋"/>
          <w:sz w:val="32"/>
          <w:szCs w:val="32"/>
        </w:rPr>
        <w:t>714.84</w:t>
      </w:r>
      <w:r>
        <w:rPr>
          <w:rFonts w:hint="eastAsia" w:ascii="仿宋" w:hAnsi="仿宋" w:eastAsia="仿宋" w:cs="仿宋"/>
          <w:color w:val="3D3D3D"/>
          <w:sz w:val="32"/>
          <w:szCs w:val="32"/>
          <w:shd w:val="clear" w:color="auto" w:fill="FFFFFF"/>
        </w:rPr>
        <w:t>万元，项目支出</w:t>
      </w:r>
      <w:r>
        <w:rPr>
          <w:rFonts w:hint="eastAsia" w:ascii="仿宋" w:hAnsi="仿宋" w:eastAsia="仿宋" w:cs="仿宋"/>
          <w:sz w:val="32"/>
          <w:szCs w:val="32"/>
        </w:rPr>
        <w:t>1429.09</w:t>
      </w:r>
      <w:r>
        <w:rPr>
          <w:rFonts w:hint="eastAsia" w:ascii="仿宋" w:hAnsi="仿宋" w:eastAsia="仿宋" w:cs="仿宋"/>
          <w:color w:val="3D3D3D"/>
          <w:sz w:val="32"/>
          <w:szCs w:val="32"/>
          <w:shd w:val="clear" w:color="auto" w:fill="FFFFFF"/>
        </w:rPr>
        <w:t>万元。基本支出中用于工资福利的支出507.85万元，商品和服务支出202.45万元，对个人和家庭的补助支出4.54万元。项目支出中用于工资福利(其他社会保障缴费)的支出2.1万元，商品和服务支出147.96万元，对个人和家庭的补助支出506.22万元，资本性支出772.81万元。</w:t>
      </w:r>
    </w:p>
    <w:p w14:paraId="3BEBB4AA">
      <w:pPr>
        <w:spacing w:line="360" w:lineRule="auto"/>
        <w:ind w:firstLine="640" w:firstLineChars="200"/>
        <w:rPr>
          <w:rFonts w:ascii="仿宋" w:hAnsi="仿宋" w:eastAsia="仿宋" w:cs="仿宋"/>
          <w:b/>
          <w:bCs/>
          <w:sz w:val="32"/>
          <w:szCs w:val="32"/>
        </w:rPr>
      </w:pPr>
      <w:r>
        <w:rPr>
          <w:rFonts w:hint="eastAsia" w:ascii="仿宋" w:hAnsi="仿宋" w:eastAsia="仿宋" w:cs="仿宋"/>
          <w:sz w:val="32"/>
          <w:szCs w:val="32"/>
        </w:rPr>
        <w:t>(一)基本支出情况</w:t>
      </w:r>
    </w:p>
    <w:p w14:paraId="2E3483FB">
      <w:pPr>
        <w:shd w:val="clear" w:color="auto" w:fill="FFFFFF"/>
        <w:spacing w:after="75" w:line="360" w:lineRule="auto"/>
        <w:ind w:firstLine="640" w:firstLineChars="200"/>
        <w:rPr>
          <w:rFonts w:ascii="仿宋" w:hAnsi="仿宋" w:eastAsia="仿宋" w:cs="仿宋"/>
          <w:sz w:val="32"/>
          <w:szCs w:val="32"/>
        </w:rPr>
      </w:pPr>
      <w:r>
        <w:rPr>
          <w:rFonts w:hint="eastAsia" w:ascii="仿宋" w:hAnsi="仿宋" w:eastAsia="仿宋" w:cs="仿宋"/>
          <w:color w:val="3D3D3D"/>
          <w:sz w:val="32"/>
          <w:szCs w:val="32"/>
          <w:shd w:val="clear" w:color="auto" w:fill="FFFFFF"/>
        </w:rPr>
        <w:t>2025年，</w:t>
      </w:r>
      <w:r>
        <w:rPr>
          <w:rFonts w:hint="eastAsia" w:ascii="仿宋" w:hAnsi="仿宋" w:eastAsia="仿宋" w:cs="仿宋"/>
          <w:sz w:val="32"/>
          <w:szCs w:val="32"/>
        </w:rPr>
        <w:t>部门基本支出714.84万元，包括：</w:t>
      </w:r>
    </w:p>
    <w:p w14:paraId="23DCE195">
      <w:pPr>
        <w:shd w:val="clear" w:color="auto" w:fill="FFFFFF"/>
        <w:spacing w:after="75" w:line="360" w:lineRule="auto"/>
        <w:ind w:firstLine="640" w:firstLineChars="200"/>
        <w:rPr>
          <w:rFonts w:ascii="仿宋" w:hAnsi="仿宋" w:eastAsia="仿宋" w:cs="仿宋"/>
          <w:color w:val="3D3D3D"/>
          <w:sz w:val="32"/>
          <w:szCs w:val="32"/>
        </w:rPr>
      </w:pPr>
      <w:r>
        <w:rPr>
          <w:rFonts w:hint="eastAsia" w:ascii="仿宋" w:hAnsi="仿宋" w:eastAsia="仿宋" w:cs="仿宋"/>
          <w:sz w:val="32"/>
          <w:szCs w:val="32"/>
          <w:shd w:val="clear" w:color="auto" w:fill="FFFFFF"/>
        </w:rPr>
        <w:t>1、人员经费507.85万元，其中基本工资229万元、津贴补贴102.04万元、奖金23.63万元、绩效工资57.99万元、机关事业单位基本养老保险缴费58.32万元、职工基本医疗保险缴费36.84万元、其他社会保障缴费0.03万元。</w:t>
      </w:r>
    </w:p>
    <w:p w14:paraId="10D12E24">
      <w:pPr>
        <w:shd w:val="clear" w:color="auto" w:fill="FFFFFF"/>
        <w:spacing w:after="75" w:line="360" w:lineRule="auto"/>
        <w:ind w:firstLine="640" w:firstLineChars="200"/>
        <w:rPr>
          <w:rFonts w:ascii="仿宋" w:hAnsi="仿宋" w:eastAsia="仿宋" w:cs="仿宋"/>
          <w:color w:val="3D3D3D"/>
          <w:sz w:val="32"/>
          <w:szCs w:val="32"/>
        </w:rPr>
      </w:pPr>
      <w:r>
        <w:rPr>
          <w:rFonts w:hint="eastAsia" w:ascii="仿宋" w:hAnsi="仿宋" w:eastAsia="仿宋" w:cs="仿宋"/>
          <w:sz w:val="32"/>
          <w:szCs w:val="32"/>
          <w:shd w:val="clear" w:color="auto" w:fill="FFFFFF"/>
        </w:rPr>
        <w:t>2、公用经费</w:t>
      </w:r>
      <w:r>
        <w:rPr>
          <w:rFonts w:hint="eastAsia" w:ascii="仿宋" w:hAnsi="仿宋" w:eastAsia="仿宋" w:cs="仿宋"/>
          <w:color w:val="3D3D3D"/>
          <w:sz w:val="32"/>
          <w:szCs w:val="32"/>
          <w:shd w:val="clear" w:color="auto" w:fill="FFFFFF"/>
        </w:rPr>
        <w:t>202.45</w:t>
      </w:r>
      <w:r>
        <w:rPr>
          <w:rFonts w:hint="eastAsia" w:ascii="仿宋" w:hAnsi="仿宋" w:eastAsia="仿宋" w:cs="仿宋"/>
          <w:sz w:val="32"/>
          <w:szCs w:val="32"/>
          <w:shd w:val="clear" w:color="auto" w:fill="FFFFFF"/>
        </w:rPr>
        <w:t>万元，其中办公费52.83万元、印刷费8万元、水费1万元、邮电费3万元、差旅费24万元、会议费2万元、劳务费2万元、委托业务费2.4万元、工会经费24.71万元、公务用车运行维护费8.5万元、其他交通费用34.04万元、其他商品和服务支出39.97万元。</w:t>
      </w:r>
    </w:p>
    <w:p w14:paraId="6034903A">
      <w:pPr>
        <w:shd w:val="clear" w:color="auto" w:fill="FFFFFF"/>
        <w:spacing w:after="75" w:line="360" w:lineRule="auto"/>
        <w:ind w:firstLine="640" w:firstLineChars="200"/>
        <w:rPr>
          <w:rFonts w:ascii="仿宋" w:hAnsi="仿宋" w:eastAsia="仿宋" w:cs="仿宋"/>
          <w:color w:val="3D3D3D"/>
          <w:sz w:val="32"/>
          <w:szCs w:val="32"/>
        </w:rPr>
      </w:pPr>
      <w:r>
        <w:rPr>
          <w:rFonts w:hint="eastAsia" w:ascii="仿宋" w:hAnsi="仿宋" w:eastAsia="仿宋" w:cs="仿宋"/>
          <w:sz w:val="32"/>
          <w:szCs w:val="32"/>
          <w:shd w:val="clear" w:color="auto" w:fill="FFFFFF"/>
        </w:rPr>
        <w:t>3、对个人和家庭的补助4.54万元，其中退职（役）费1.8万元、生活补助2.35万元、奖励金0.39万元。</w:t>
      </w:r>
    </w:p>
    <w:p w14:paraId="4105869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(二)项目支出情况</w:t>
      </w:r>
    </w:p>
    <w:p w14:paraId="322F7230">
      <w:pPr>
        <w:tabs>
          <w:tab w:val="left" w:pos="677"/>
        </w:tabs>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ab/>
      </w:r>
      <w:r>
        <w:rPr>
          <w:rFonts w:hint="eastAsia" w:ascii="仿宋" w:hAnsi="仿宋" w:eastAsia="仿宋" w:cs="仿宋"/>
          <w:color w:val="3D3D3D"/>
          <w:sz w:val="32"/>
          <w:szCs w:val="32"/>
          <w:shd w:val="clear" w:color="auto" w:fill="FFFFFF"/>
        </w:rPr>
        <w:t>2025年，</w:t>
      </w:r>
      <w:r>
        <w:rPr>
          <w:rFonts w:hint="eastAsia" w:ascii="仿宋" w:hAnsi="仿宋" w:eastAsia="仿宋" w:cs="仿宋"/>
          <w:sz w:val="32"/>
          <w:szCs w:val="32"/>
        </w:rPr>
        <w:t>本级年初预算项目支出108.81万元，其他项目支出1320.28万元，</w:t>
      </w:r>
      <w:r>
        <w:rPr>
          <w:rFonts w:hint="eastAsia" w:ascii="仿宋" w:hAnsi="仿宋" w:eastAsia="仿宋" w:cs="仿宋"/>
          <w:color w:val="3D3D3D"/>
          <w:sz w:val="32"/>
          <w:szCs w:val="32"/>
          <w:shd w:val="clear" w:color="auto" w:fill="FFFFFF"/>
        </w:rPr>
        <w:t>实际财政拨款预算收入共计</w:t>
      </w:r>
      <w:r>
        <w:rPr>
          <w:rFonts w:hint="eastAsia" w:ascii="仿宋" w:hAnsi="仿宋" w:eastAsia="仿宋" w:cs="仿宋"/>
          <w:sz w:val="32"/>
          <w:szCs w:val="32"/>
        </w:rPr>
        <w:t>1429.09</w:t>
      </w:r>
      <w:r>
        <w:rPr>
          <w:rFonts w:hint="eastAsia" w:ascii="仿宋" w:hAnsi="仿宋" w:eastAsia="仿宋" w:cs="仿宋"/>
          <w:color w:val="3D3D3D"/>
          <w:sz w:val="32"/>
          <w:szCs w:val="32"/>
          <w:shd w:val="clear" w:color="auto" w:fill="FFFFFF"/>
        </w:rPr>
        <w:t>万元</w:t>
      </w:r>
      <w:r>
        <w:rPr>
          <w:rFonts w:hint="eastAsia" w:ascii="仿宋" w:hAnsi="仿宋" w:eastAsia="仿宋" w:cs="仿宋"/>
          <w:sz w:val="32"/>
          <w:szCs w:val="32"/>
        </w:rPr>
        <w:t>。</w:t>
      </w:r>
    </w:p>
    <w:p w14:paraId="41F126CB">
      <w:pPr>
        <w:tabs>
          <w:tab w:val="left" w:pos="677"/>
        </w:tabs>
        <w:spacing w:line="360" w:lineRule="auto"/>
        <w:ind w:firstLine="640" w:firstLineChars="200"/>
        <w:rPr>
          <w:rFonts w:ascii="仿宋" w:hAnsi="仿宋" w:eastAsia="仿宋" w:cs="仿宋"/>
          <w:color w:val="0000FF"/>
          <w:sz w:val="32"/>
          <w:szCs w:val="32"/>
        </w:rPr>
      </w:pPr>
      <w:r>
        <w:rPr>
          <w:rFonts w:hint="eastAsia" w:ascii="仿宋" w:hAnsi="仿宋" w:eastAsia="仿宋" w:cs="仿宋"/>
          <w:sz w:val="32"/>
          <w:szCs w:val="32"/>
        </w:rPr>
        <w:t>本级年初预算项目支出108.81万元，包括：</w:t>
      </w:r>
    </w:p>
    <w:p w14:paraId="70126598">
      <w:pPr>
        <w:tabs>
          <w:tab w:val="left" w:pos="677"/>
        </w:tabs>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1、应急管理系统特岗人员意外伤害保险支出2.1万元。</w:t>
      </w:r>
    </w:p>
    <w:p w14:paraId="68437668">
      <w:pPr>
        <w:tabs>
          <w:tab w:val="left" w:pos="678"/>
        </w:tabs>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2、县森林防灭火大队人员经费支出106.71万元。</w:t>
      </w:r>
    </w:p>
    <w:p w14:paraId="774164A7">
      <w:pPr>
        <w:pStyle w:val="3"/>
        <w:spacing w:line="360" w:lineRule="auto"/>
        <w:ind w:firstLine="640" w:firstLineChars="200"/>
        <w:rPr>
          <w:sz w:val="32"/>
          <w:szCs w:val="32"/>
        </w:rPr>
      </w:pPr>
      <w:r>
        <w:rPr>
          <w:rFonts w:hint="eastAsia" w:ascii="仿宋" w:hAnsi="仿宋" w:eastAsia="仿宋" w:cs="仿宋"/>
          <w:sz w:val="32"/>
          <w:szCs w:val="32"/>
        </w:rPr>
        <w:t>其他项目支出1320.28万元，包括：</w:t>
      </w:r>
    </w:p>
    <w:p w14:paraId="07405B7E">
      <w:pPr>
        <w:pStyle w:val="3"/>
        <w:spacing w:line="360" w:lineRule="auto"/>
        <w:ind w:firstLine="640" w:firstLineChars="200"/>
        <w:rPr>
          <w:sz w:val="32"/>
          <w:szCs w:val="32"/>
        </w:rPr>
      </w:pPr>
      <w:r>
        <w:rPr>
          <w:rFonts w:hint="eastAsia" w:ascii="仿宋" w:hAnsi="仿宋" w:eastAsia="仿宋" w:cs="仿宋"/>
          <w:sz w:val="32"/>
          <w:szCs w:val="32"/>
        </w:rPr>
        <w:t>1、2024年中央自然灾害救灾资金2.53万元。</w:t>
      </w:r>
    </w:p>
    <w:p w14:paraId="30BE7989">
      <w:pPr>
        <w:pStyle w:val="3"/>
        <w:spacing w:line="360" w:lineRule="auto"/>
        <w:ind w:firstLine="640" w:firstLineChars="200"/>
        <w:rPr>
          <w:sz w:val="32"/>
          <w:szCs w:val="32"/>
        </w:rPr>
      </w:pPr>
      <w:r>
        <w:rPr>
          <w:rFonts w:hint="eastAsia" w:ascii="仿宋" w:hAnsi="仿宋" w:eastAsia="仿宋" w:cs="仿宋"/>
          <w:sz w:val="32"/>
          <w:szCs w:val="32"/>
        </w:rPr>
        <w:t>2、2025年中央提前批国家级自然保护区补助资金149.75万元。</w:t>
      </w:r>
    </w:p>
    <w:p w14:paraId="07FCFD00">
      <w:pPr>
        <w:pStyle w:val="3"/>
        <w:spacing w:line="360" w:lineRule="auto"/>
        <w:ind w:firstLine="640" w:firstLineChars="200"/>
        <w:rPr>
          <w:sz w:val="32"/>
          <w:szCs w:val="32"/>
        </w:rPr>
      </w:pPr>
      <w:r>
        <w:rPr>
          <w:rFonts w:hint="eastAsia" w:ascii="仿宋" w:hAnsi="仿宋" w:eastAsia="仿宋" w:cs="仿宋"/>
          <w:sz w:val="32"/>
          <w:szCs w:val="32"/>
        </w:rPr>
        <w:t>3、会同县“二元民生”保险县级配套财政补贴资金支出72万元。</w:t>
      </w:r>
    </w:p>
    <w:p w14:paraId="7C33FC69">
      <w:pPr>
        <w:pStyle w:val="3"/>
        <w:spacing w:line="360" w:lineRule="auto"/>
        <w:ind w:firstLine="640" w:firstLineChars="200"/>
        <w:rPr>
          <w:sz w:val="32"/>
          <w:szCs w:val="32"/>
        </w:rPr>
      </w:pPr>
      <w:r>
        <w:rPr>
          <w:rFonts w:hint="eastAsia" w:ascii="仿宋" w:hAnsi="仿宋" w:eastAsia="仿宋" w:cs="仿宋"/>
          <w:sz w:val="32"/>
          <w:szCs w:val="32"/>
        </w:rPr>
        <w:t>4、解决安全生产、防汛抗旱和森林防火灭火等经费19.57万元。</w:t>
      </w:r>
    </w:p>
    <w:p w14:paraId="4FE739C1">
      <w:pPr>
        <w:pStyle w:val="3"/>
        <w:spacing w:line="360" w:lineRule="auto"/>
        <w:ind w:firstLine="640" w:firstLineChars="200"/>
        <w:rPr>
          <w:sz w:val="32"/>
          <w:szCs w:val="32"/>
        </w:rPr>
      </w:pPr>
      <w:r>
        <w:rPr>
          <w:rFonts w:hint="eastAsia" w:ascii="仿宋" w:hAnsi="仿宋" w:eastAsia="仿宋" w:cs="仿宋"/>
          <w:sz w:val="32"/>
          <w:szCs w:val="32"/>
        </w:rPr>
        <w:t>5、解决森防装备物资采购项目剩余资金94.73万元。</w:t>
      </w:r>
    </w:p>
    <w:p w14:paraId="335AE61E">
      <w:pPr>
        <w:pStyle w:val="3"/>
        <w:spacing w:line="360" w:lineRule="auto"/>
        <w:ind w:firstLine="640" w:firstLineChars="200"/>
        <w:rPr>
          <w:sz w:val="32"/>
          <w:szCs w:val="32"/>
        </w:rPr>
      </w:pPr>
      <w:r>
        <w:rPr>
          <w:rFonts w:hint="eastAsia" w:ascii="仿宋" w:hAnsi="仿宋" w:eastAsia="仿宋" w:cs="仿宋"/>
          <w:sz w:val="32"/>
          <w:szCs w:val="32"/>
        </w:rPr>
        <w:t>6、中央增发2023年国债自然灾害应急能力提升工程项目配套资金支出283.37万元。</w:t>
      </w:r>
    </w:p>
    <w:p w14:paraId="60B22805">
      <w:pPr>
        <w:pStyle w:val="3"/>
        <w:spacing w:line="360" w:lineRule="auto"/>
        <w:ind w:firstLine="640" w:firstLineChars="200"/>
        <w:rPr>
          <w:sz w:val="32"/>
          <w:szCs w:val="32"/>
        </w:rPr>
      </w:pPr>
      <w:r>
        <w:rPr>
          <w:rFonts w:hint="eastAsia" w:ascii="仿宋" w:hAnsi="仿宋" w:eastAsia="仿宋" w:cs="仿宋"/>
          <w:sz w:val="32"/>
          <w:szCs w:val="32"/>
        </w:rPr>
        <w:t>7、解决中水京林建设有限公司“10.11”一般车辆伤害事故联合调查经费0.4万元。</w:t>
      </w:r>
    </w:p>
    <w:p w14:paraId="719B757D">
      <w:pPr>
        <w:pStyle w:val="3"/>
        <w:spacing w:line="360" w:lineRule="auto"/>
        <w:ind w:firstLine="640" w:firstLineChars="200"/>
        <w:rPr>
          <w:sz w:val="32"/>
          <w:szCs w:val="32"/>
        </w:rPr>
      </w:pPr>
      <w:r>
        <w:rPr>
          <w:rFonts w:hint="eastAsia" w:ascii="仿宋" w:hAnsi="仿宋" w:eastAsia="仿宋" w:cs="仿宋"/>
          <w:sz w:val="32"/>
          <w:szCs w:val="32"/>
        </w:rPr>
        <w:t>8、解决金色生物科技有限公司“11.24”一般车辆伤害事故联合调查组专项经费5万元。</w:t>
      </w:r>
    </w:p>
    <w:p w14:paraId="7AA08111">
      <w:pPr>
        <w:pStyle w:val="3"/>
        <w:spacing w:line="360" w:lineRule="auto"/>
        <w:ind w:firstLine="640" w:firstLineChars="200"/>
        <w:rPr>
          <w:sz w:val="32"/>
          <w:szCs w:val="32"/>
        </w:rPr>
      </w:pPr>
      <w:r>
        <w:rPr>
          <w:rFonts w:hint="eastAsia" w:ascii="仿宋" w:hAnsi="仿宋" w:eastAsia="仿宋" w:cs="仿宋"/>
          <w:sz w:val="32"/>
          <w:szCs w:val="32"/>
        </w:rPr>
        <w:t>9、解决给予女人家投资有限公司行政赔偿款81.31万元。</w:t>
      </w:r>
    </w:p>
    <w:p w14:paraId="107B4345">
      <w:pPr>
        <w:pStyle w:val="3"/>
        <w:spacing w:line="360" w:lineRule="auto"/>
        <w:ind w:firstLine="640" w:firstLineChars="200"/>
        <w:rPr>
          <w:sz w:val="32"/>
          <w:szCs w:val="32"/>
        </w:rPr>
      </w:pPr>
      <w:r>
        <w:rPr>
          <w:rFonts w:hint="eastAsia" w:ascii="仿宋" w:hAnsi="仿宋" w:eastAsia="仿宋" w:cs="仿宋"/>
          <w:sz w:val="32"/>
          <w:szCs w:val="32"/>
        </w:rPr>
        <w:t>10、其他应急管理支出2024年省安全生产预防及应急专项资金（第一批）15万元。</w:t>
      </w:r>
    </w:p>
    <w:p w14:paraId="4E848201">
      <w:pPr>
        <w:pStyle w:val="3"/>
        <w:spacing w:line="360" w:lineRule="auto"/>
        <w:ind w:firstLine="640" w:firstLineChars="200"/>
        <w:rPr>
          <w:sz w:val="32"/>
          <w:szCs w:val="32"/>
        </w:rPr>
      </w:pPr>
      <w:r>
        <w:rPr>
          <w:rFonts w:hint="eastAsia" w:ascii="仿宋" w:hAnsi="仿宋" w:eastAsia="仿宋" w:cs="仿宋"/>
          <w:sz w:val="32"/>
          <w:szCs w:val="32"/>
        </w:rPr>
        <w:t>11、拨付退还行政处罚罚款资金0.32万元。</w:t>
      </w:r>
    </w:p>
    <w:p w14:paraId="457DBE11">
      <w:pPr>
        <w:pStyle w:val="3"/>
        <w:spacing w:line="360" w:lineRule="auto"/>
        <w:ind w:firstLine="640" w:firstLineChars="200"/>
        <w:rPr>
          <w:sz w:val="32"/>
          <w:szCs w:val="32"/>
        </w:rPr>
      </w:pPr>
      <w:r>
        <w:rPr>
          <w:rFonts w:hint="eastAsia" w:ascii="仿宋" w:hAnsi="仿宋" w:eastAsia="仿宋" w:cs="仿宋"/>
          <w:sz w:val="32"/>
          <w:szCs w:val="32"/>
        </w:rPr>
        <w:t>12、增发2023年国债自然灾害应急能力提升工程预警指挥项目配套资金4.9万元。</w:t>
      </w:r>
    </w:p>
    <w:p w14:paraId="283F69C3">
      <w:pPr>
        <w:pStyle w:val="3"/>
        <w:spacing w:line="360" w:lineRule="auto"/>
        <w:ind w:firstLine="640" w:firstLineChars="200"/>
        <w:rPr>
          <w:sz w:val="32"/>
          <w:szCs w:val="32"/>
        </w:rPr>
      </w:pPr>
      <w:r>
        <w:rPr>
          <w:rFonts w:hint="eastAsia" w:ascii="仿宋" w:hAnsi="仿宋" w:eastAsia="仿宋" w:cs="仿宋"/>
          <w:sz w:val="32"/>
          <w:szCs w:val="32"/>
        </w:rPr>
        <w:t>13、2025年省级自然灾害救灾生活救助资金（第二批）10万元。</w:t>
      </w:r>
    </w:p>
    <w:p w14:paraId="12E026EC">
      <w:pPr>
        <w:pStyle w:val="3"/>
        <w:spacing w:line="360" w:lineRule="auto"/>
        <w:ind w:firstLine="640" w:firstLineChars="200"/>
        <w:rPr>
          <w:sz w:val="32"/>
          <w:szCs w:val="32"/>
        </w:rPr>
      </w:pPr>
      <w:r>
        <w:rPr>
          <w:rFonts w:hint="eastAsia" w:ascii="仿宋" w:hAnsi="仿宋" w:eastAsia="仿宋" w:cs="仿宋"/>
          <w:sz w:val="32"/>
          <w:szCs w:val="32"/>
        </w:rPr>
        <w:t>14、2025年中央自然灾害救灾资金（受灾群众救助）96.87万元。</w:t>
      </w:r>
    </w:p>
    <w:p w14:paraId="5CB97F60">
      <w:pPr>
        <w:pStyle w:val="3"/>
        <w:spacing w:line="360" w:lineRule="auto"/>
        <w:ind w:firstLine="640" w:firstLineChars="200"/>
        <w:rPr>
          <w:sz w:val="32"/>
          <w:szCs w:val="32"/>
        </w:rPr>
      </w:pPr>
      <w:r>
        <w:rPr>
          <w:rFonts w:hint="eastAsia" w:ascii="仿宋" w:hAnsi="仿宋" w:eastAsia="仿宋" w:cs="仿宋"/>
          <w:sz w:val="32"/>
          <w:szCs w:val="32"/>
        </w:rPr>
        <w:t>15、2024年中央自然灾害救灾资金预算（冬春临时生活困难救助资金）资金146万元。</w:t>
      </w:r>
    </w:p>
    <w:p w14:paraId="06087A41">
      <w:pPr>
        <w:pStyle w:val="3"/>
        <w:spacing w:line="360" w:lineRule="auto"/>
        <w:ind w:firstLine="640" w:firstLineChars="200"/>
        <w:rPr>
          <w:sz w:val="32"/>
          <w:szCs w:val="32"/>
        </w:rPr>
      </w:pPr>
      <w:r>
        <w:rPr>
          <w:rFonts w:hint="eastAsia" w:ascii="仿宋" w:hAnsi="仿宋" w:eastAsia="仿宋" w:cs="仿宋"/>
          <w:sz w:val="32"/>
          <w:szCs w:val="32"/>
        </w:rPr>
        <w:t>16、清算下达2024年中央自然灾害救灾资金169.78万元。</w:t>
      </w:r>
    </w:p>
    <w:p w14:paraId="058012A0">
      <w:pPr>
        <w:pStyle w:val="3"/>
        <w:spacing w:line="360" w:lineRule="auto"/>
        <w:ind w:firstLine="640" w:firstLineChars="200"/>
        <w:rPr>
          <w:sz w:val="32"/>
          <w:szCs w:val="32"/>
        </w:rPr>
      </w:pPr>
      <w:r>
        <w:rPr>
          <w:rFonts w:hint="eastAsia" w:ascii="仿宋" w:hAnsi="仿宋" w:eastAsia="仿宋" w:cs="仿宋"/>
          <w:sz w:val="32"/>
          <w:szCs w:val="32"/>
        </w:rPr>
        <w:t>17、2025年中央自然灾害救灾资金（应急抢险救灾）158.75万元。</w:t>
      </w:r>
    </w:p>
    <w:p w14:paraId="3C5AC2DC">
      <w:pPr>
        <w:pStyle w:val="3"/>
        <w:spacing w:line="360" w:lineRule="auto"/>
        <w:ind w:firstLine="640" w:firstLineChars="200"/>
        <w:rPr>
          <w:sz w:val="32"/>
          <w:szCs w:val="32"/>
        </w:rPr>
      </w:pPr>
      <w:r>
        <w:rPr>
          <w:rFonts w:hint="eastAsia" w:ascii="仿宋" w:hAnsi="仿宋" w:eastAsia="仿宋" w:cs="仿宋"/>
          <w:sz w:val="32"/>
          <w:szCs w:val="32"/>
        </w:rPr>
        <w:t>18、2024省级自然灾害生活救助10万元。</w:t>
      </w:r>
    </w:p>
    <w:p w14:paraId="61D38CA0">
      <w:pPr>
        <w:spacing w:line="360" w:lineRule="auto"/>
        <w:ind w:left="630"/>
        <w:outlineLvl w:val="1"/>
        <w:rPr>
          <w:rFonts w:ascii="仿宋" w:hAnsi="仿宋" w:eastAsia="仿宋" w:cs="仿宋"/>
          <w:b/>
          <w:bCs/>
          <w:sz w:val="32"/>
          <w:szCs w:val="32"/>
        </w:rPr>
      </w:pPr>
      <w:r>
        <w:rPr>
          <w:rFonts w:hint="eastAsia" w:ascii="仿宋" w:hAnsi="仿宋" w:eastAsia="仿宋" w:cs="仿宋"/>
          <w:b/>
          <w:bCs/>
          <w:sz w:val="32"/>
          <w:szCs w:val="32"/>
        </w:rPr>
        <w:t>三、政府性基金预算支出情况</w:t>
      </w:r>
    </w:p>
    <w:p w14:paraId="13868608">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shd w:val="clear" w:color="auto" w:fill="FFFFFF"/>
        </w:rPr>
        <w:t>本单位无政府性基金预算支出情况。</w:t>
      </w:r>
    </w:p>
    <w:p w14:paraId="065C864E">
      <w:pPr>
        <w:spacing w:line="360" w:lineRule="auto"/>
        <w:ind w:left="630"/>
        <w:outlineLvl w:val="1"/>
        <w:rPr>
          <w:rFonts w:ascii="仿宋" w:hAnsi="仿宋" w:eastAsia="仿宋" w:cs="仿宋"/>
          <w:sz w:val="32"/>
          <w:szCs w:val="32"/>
        </w:rPr>
      </w:pPr>
      <w:r>
        <w:rPr>
          <w:rFonts w:hint="eastAsia" w:ascii="仿宋" w:hAnsi="仿宋" w:eastAsia="仿宋" w:cs="仿宋"/>
          <w:b/>
          <w:bCs/>
          <w:sz w:val="32"/>
          <w:szCs w:val="32"/>
        </w:rPr>
        <w:t>四、国有资本经营预算支出情况</w:t>
      </w:r>
    </w:p>
    <w:p w14:paraId="30BE14C4">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shd w:val="clear" w:color="auto" w:fill="FFFFFF"/>
        </w:rPr>
        <w:t>本单位无国有资本经营预算支出情况。</w:t>
      </w:r>
    </w:p>
    <w:p w14:paraId="6B8401CC">
      <w:pPr>
        <w:spacing w:line="360" w:lineRule="auto"/>
        <w:ind w:left="630"/>
        <w:outlineLvl w:val="1"/>
        <w:rPr>
          <w:rFonts w:ascii="仿宋" w:hAnsi="仿宋" w:eastAsia="仿宋" w:cs="仿宋"/>
          <w:b/>
          <w:bCs/>
          <w:sz w:val="32"/>
          <w:szCs w:val="32"/>
        </w:rPr>
      </w:pPr>
      <w:r>
        <w:rPr>
          <w:rFonts w:hint="eastAsia" w:ascii="仿宋" w:hAnsi="仿宋" w:eastAsia="仿宋" w:cs="仿宋"/>
          <w:b/>
          <w:bCs/>
          <w:sz w:val="32"/>
          <w:szCs w:val="32"/>
        </w:rPr>
        <w:t>五、社会保险基金预算支出情况</w:t>
      </w:r>
    </w:p>
    <w:p w14:paraId="74F39F21">
      <w:pPr>
        <w:pStyle w:val="11"/>
        <w:shd w:val="clear" w:color="auto" w:fill="FFFFFF"/>
        <w:spacing w:beforeAutospacing="0" w:afterAutospacing="0" w:line="360" w:lineRule="auto"/>
        <w:ind w:firstLine="640" w:firstLineChars="200"/>
        <w:jc w:val="both"/>
        <w:rPr>
          <w:rFonts w:ascii="仿宋" w:hAnsi="仿宋" w:eastAsia="仿宋" w:cs="仿宋"/>
          <w:sz w:val="32"/>
          <w:szCs w:val="32"/>
        </w:rPr>
      </w:pPr>
      <w:r>
        <w:rPr>
          <w:rFonts w:hint="eastAsia" w:ascii="仿宋" w:hAnsi="仿宋" w:eastAsia="仿宋" w:cs="仿宋"/>
          <w:sz w:val="32"/>
          <w:szCs w:val="32"/>
          <w:shd w:val="clear" w:color="auto" w:fill="FFFFFF"/>
        </w:rPr>
        <w:t>本单位无社会保险基金预算支出情况。</w:t>
      </w:r>
    </w:p>
    <w:p w14:paraId="63444D60">
      <w:pPr>
        <w:spacing w:line="360" w:lineRule="auto"/>
        <w:ind w:left="630"/>
        <w:outlineLvl w:val="1"/>
        <w:rPr>
          <w:rFonts w:ascii="仿宋" w:hAnsi="仿宋" w:eastAsia="仿宋" w:cs="仿宋"/>
          <w:b/>
          <w:bCs/>
          <w:sz w:val="32"/>
          <w:szCs w:val="32"/>
        </w:rPr>
      </w:pPr>
      <w:r>
        <w:rPr>
          <w:rFonts w:hint="eastAsia" w:ascii="仿宋" w:hAnsi="仿宋" w:eastAsia="仿宋" w:cs="仿宋"/>
          <w:b/>
          <w:bCs/>
          <w:sz w:val="32"/>
          <w:szCs w:val="32"/>
        </w:rPr>
        <w:t>六、部门整体支出绩效情况</w:t>
      </w:r>
    </w:p>
    <w:p w14:paraId="0A183AD0">
      <w:pPr>
        <w:spacing w:line="360" w:lineRule="auto"/>
        <w:ind w:firstLine="640" w:firstLineChars="200"/>
        <w:rPr>
          <w:rFonts w:ascii="仿宋" w:hAnsi="仿宋" w:eastAsia="仿宋" w:cs="仿宋"/>
          <w:sz w:val="32"/>
          <w:szCs w:val="32"/>
        </w:rPr>
      </w:pPr>
      <w:r>
        <w:rPr>
          <w:rFonts w:hint="eastAsia" w:ascii="仿宋" w:hAnsi="仿宋" w:eastAsia="仿宋" w:cs="仿宋"/>
          <w:sz w:val="32"/>
          <w:szCs w:val="32"/>
        </w:rPr>
        <w:t>2025年，根据我局年初计划确定的重点工作任务，本单位通过对财政资金的使用，取得了如下绩效：</w:t>
      </w:r>
    </w:p>
    <w:p w14:paraId="0F9E494F">
      <w:pPr>
        <w:spacing w:line="360" w:lineRule="auto"/>
        <w:ind w:firstLine="640" w:firstLineChars="200"/>
        <w:rPr>
          <w:rStyle w:val="28"/>
          <w:rFonts w:ascii="仿宋" w:hAnsi="仿宋" w:eastAsia="仿宋" w:cs="仿宋"/>
          <w:sz w:val="32"/>
          <w:szCs w:val="32"/>
        </w:rPr>
      </w:pPr>
      <w:r>
        <w:rPr>
          <w:rFonts w:hint="eastAsia" w:ascii="仿宋" w:hAnsi="仿宋" w:eastAsia="仿宋" w:cs="仿宋"/>
          <w:bCs/>
          <w:kern w:val="44"/>
          <w:sz w:val="32"/>
          <w:szCs w:val="32"/>
        </w:rPr>
        <w:t>1.坚持稳中有进，提升安全水平。一是持续深化隐患治理。</w:t>
      </w:r>
      <w:r>
        <w:rPr>
          <w:rFonts w:hint="eastAsia" w:ascii="仿宋" w:hAnsi="仿宋" w:eastAsia="仿宋" w:cs="仿宋"/>
          <w:sz w:val="32"/>
          <w:szCs w:val="32"/>
        </w:rPr>
        <w:t>深入开展全域全行业安全隐患大排查大整治,建立联乡县领导每周开展安全督导机制，县级领导定期带队深入联系乡镇和分管领域开展安全生产大检查大督导，带头排查、调度、指导安全生产工作。截</w:t>
      </w:r>
      <w:r>
        <w:rPr>
          <w:rFonts w:hint="eastAsia" w:ascii="仿宋" w:hAnsi="仿宋" w:eastAsia="仿宋" w:cs="仿宋"/>
          <w:sz w:val="32"/>
          <w:szCs w:val="32"/>
          <w:lang w:eastAsia="zh-CN"/>
        </w:rPr>
        <w:t>至</w:t>
      </w:r>
      <w:r>
        <w:rPr>
          <w:rFonts w:hint="eastAsia" w:ascii="仿宋" w:hAnsi="仿宋" w:eastAsia="仿宋" w:cs="仿宋"/>
          <w:sz w:val="32"/>
          <w:szCs w:val="32"/>
        </w:rPr>
        <w:t>目前，我县共排查各类安全隐患2230个，其中重大安全隐患64个，整改完成64个；联乡县领导开展安全督导616人次，指导整改问题56个。</w:t>
      </w:r>
      <w:r>
        <w:rPr>
          <w:rFonts w:hint="eastAsia" w:ascii="仿宋" w:hAnsi="仿宋" w:eastAsia="仿宋" w:cs="仿宋"/>
          <w:bCs/>
          <w:kern w:val="44"/>
          <w:sz w:val="32"/>
          <w:szCs w:val="32"/>
        </w:rPr>
        <w:t>二是持续推进本质安全。</w:t>
      </w:r>
      <w:r>
        <w:rPr>
          <w:rFonts w:hint="eastAsia" w:ascii="仿宋" w:hAnsi="仿宋" w:eastAsia="仿宋" w:cs="仿宋"/>
          <w:sz w:val="32"/>
          <w:szCs w:val="32"/>
        </w:rPr>
        <w:t>对照年度安全生产工作要点，加强对各领域风险分析研判，持续推进安全生产治本攻坚“三年行动”。县应安办牵头拟定了一整套《工贸企业安全生产管理制度（模</w:t>
      </w:r>
      <w:r>
        <w:rPr>
          <w:rFonts w:hint="eastAsia" w:ascii="仿宋" w:hAnsi="仿宋" w:eastAsia="仿宋" w:cs="仿宋"/>
          <w:sz w:val="32"/>
          <w:szCs w:val="32"/>
          <w:lang w:eastAsia="zh-CN"/>
        </w:rPr>
        <w:t>板</w:t>
      </w:r>
      <w:r>
        <w:rPr>
          <w:rFonts w:hint="eastAsia" w:ascii="仿宋" w:hAnsi="仿宋" w:eastAsia="仿宋" w:cs="仿宋"/>
          <w:sz w:val="32"/>
          <w:szCs w:val="32"/>
        </w:rPr>
        <w:t>）》，发放各乡镇和工业园区，要求其督促企业结合实际进一步强化建章立制；紧盯无人机吊运等低空经济等新业态，强化风险研判，以风险提示的方式督促乡镇和相关部门强化监管，2025年共印发各类风险提示30余份，涉及水上交通、通信安全、竹木加工等各领域。</w:t>
      </w:r>
      <w:r>
        <w:rPr>
          <w:rFonts w:hint="eastAsia" w:ascii="仿宋" w:hAnsi="仿宋" w:eastAsia="仿宋" w:cs="仿宋"/>
          <w:bCs/>
          <w:kern w:val="44"/>
          <w:sz w:val="32"/>
          <w:szCs w:val="32"/>
        </w:rPr>
        <w:t>三是持续强化打非治违。</w:t>
      </w:r>
      <w:r>
        <w:rPr>
          <w:rFonts w:hint="eastAsia" w:ascii="仿宋" w:hAnsi="仿宋" w:eastAsia="仿宋" w:cs="仿宋"/>
          <w:sz w:val="32"/>
          <w:szCs w:val="32"/>
        </w:rPr>
        <w:t>扎实推进安全生产监管执法和打非治违行动，综合运用常态化督导等手段，及时传导压力，推动履职尽</w:t>
      </w:r>
      <w:r>
        <w:rPr>
          <w:rFonts w:hint="eastAsia" w:ascii="仿宋" w:hAnsi="仿宋" w:eastAsia="仿宋" w:cs="仿宋"/>
          <w:sz w:val="32"/>
          <w:szCs w:val="32"/>
          <w:lang w:eastAsia="zh-CN"/>
        </w:rPr>
        <w:t>责</w:t>
      </w:r>
      <w:r>
        <w:rPr>
          <w:rFonts w:hint="eastAsia" w:ascii="仿宋" w:hAnsi="仿宋" w:eastAsia="仿宋" w:cs="仿宋"/>
          <w:sz w:val="32"/>
          <w:szCs w:val="32"/>
        </w:rPr>
        <w:t>。以烟花爆竹、危化、废弃矿硐防盗采为重点，加大举报奖励力度，形成打非治违浓厚氛围，全年共发放奖励资金1.2万余元；加强统筹调度，强化全链条整治，形成部门合力，着力打击非法运输、非法储存、非法销售等行为，截</w:t>
      </w:r>
      <w:r>
        <w:rPr>
          <w:rFonts w:hint="eastAsia" w:ascii="仿宋" w:hAnsi="仿宋" w:eastAsia="仿宋" w:cs="仿宋"/>
          <w:sz w:val="32"/>
          <w:szCs w:val="32"/>
          <w:lang w:eastAsia="zh-CN"/>
        </w:rPr>
        <w:t>至</w:t>
      </w:r>
      <w:r>
        <w:rPr>
          <w:rFonts w:hint="eastAsia" w:ascii="仿宋" w:hAnsi="仿宋" w:eastAsia="仿宋" w:cs="仿宋"/>
          <w:sz w:val="32"/>
          <w:szCs w:val="32"/>
        </w:rPr>
        <w:t>目前办理打非治违案件11起；强化和县人民检察院、县公安局的对接沟通，全年召开安全生产方面行刑衔接会议2次，实事求是研判案情，追究责任。</w:t>
      </w:r>
    </w:p>
    <w:p w14:paraId="77C803EA">
      <w:pPr>
        <w:pStyle w:val="2"/>
        <w:keepNext w:val="0"/>
        <w:keepLines w:val="0"/>
        <w:shd w:val="clear" w:color="auto" w:fill="FFFFFF"/>
        <w:spacing w:before="0" w:line="360" w:lineRule="auto"/>
        <w:ind w:firstLine="624" w:firstLineChars="200"/>
        <w:jc w:val="both"/>
        <w:rPr>
          <w:rFonts w:ascii="仿宋" w:hAnsi="仿宋" w:eastAsia="仿宋" w:cs="仿宋"/>
          <w:sz w:val="32"/>
          <w:szCs w:val="32"/>
          <w:lang w:eastAsia="zh-CN"/>
        </w:rPr>
      </w:pPr>
      <w:r>
        <w:rPr>
          <w:rFonts w:hint="eastAsia" w:ascii="仿宋" w:hAnsi="仿宋" w:eastAsia="仿宋" w:cs="仿宋"/>
          <w:sz w:val="32"/>
          <w:szCs w:val="32"/>
          <w:lang w:eastAsia="zh-CN"/>
        </w:rPr>
        <w:t>2.紧盯防灾减灾，筑牢安全屏</w:t>
      </w:r>
      <w:r>
        <w:rPr>
          <w:rFonts w:hint="eastAsia" w:ascii="仿宋" w:hAnsi="仿宋" w:eastAsia="仿宋" w:cs="仿宋"/>
          <w:kern w:val="2"/>
          <w:sz w:val="32"/>
          <w:szCs w:val="32"/>
          <w:lang w:eastAsia="zh-CN"/>
        </w:rPr>
        <w:t>障。一是加强物资保障。</w:t>
      </w:r>
      <w:r>
        <w:rPr>
          <w:rFonts w:hint="eastAsia" w:ascii="仿宋" w:hAnsi="仿宋" w:eastAsia="仿宋" w:cs="仿宋"/>
          <w:bCs w:val="0"/>
          <w:spacing w:val="0"/>
          <w:kern w:val="2"/>
          <w:sz w:val="32"/>
          <w:szCs w:val="32"/>
          <w:lang w:eastAsia="zh-CN"/>
        </w:rPr>
        <w:t>积极加强和省、市应急管理部门的对接汇报，</w:t>
      </w:r>
      <w:r>
        <w:rPr>
          <w:rFonts w:hint="eastAsia" w:ascii="仿宋" w:hAnsi="仿宋" w:eastAsia="仿宋" w:cs="仿宋"/>
          <w:bCs w:val="0"/>
          <w:kern w:val="2"/>
          <w:sz w:val="32"/>
          <w:szCs w:val="32"/>
          <w:lang w:eastAsia="zh-CN"/>
        </w:rPr>
        <w:t>在2024年争取国债专项资金1180万元的基础上，2025年又得到省、市防汛专项资金600余万元，补充了行军床、彩条布、应急灯、铁锹等一批应急抢险和避难物资，较好地改善了应急装备不足、设备落后等问题；同时积极向县人民政府汇报，争取将乡镇基层防灾减灾设备维护运行纳入了财政保障，对全县各乡镇、村400余台消防泵、森防泵进行了全面维修。</w:t>
      </w:r>
      <w:r>
        <w:rPr>
          <w:rFonts w:hint="eastAsia" w:ascii="仿宋" w:hAnsi="仿宋" w:eastAsia="仿宋" w:cs="仿宋"/>
          <w:kern w:val="2"/>
          <w:sz w:val="32"/>
          <w:szCs w:val="32"/>
          <w:lang w:eastAsia="zh-CN"/>
        </w:rPr>
        <w:t>二是加强队伍保障。</w:t>
      </w:r>
      <w:r>
        <w:rPr>
          <w:rFonts w:hint="eastAsia" w:ascii="仿宋" w:hAnsi="仿宋" w:eastAsia="仿宋" w:cs="仿宋"/>
          <w:bCs w:val="0"/>
          <w:kern w:val="2"/>
          <w:sz w:val="32"/>
          <w:szCs w:val="32"/>
          <w:lang w:eastAsia="zh-CN"/>
        </w:rPr>
        <w:t>组建了20人的县级综合救援队伍，常态化开展日常训练，救援能力不断提升，县级队伍在2025年10月举办的全市森防“以水灭火”比武中获第二名；督促各乡镇以自然团寨为单元，严格按照“着眼实战,讲求实效”的原则，开展了1000余场“三临”户、切坡建房户防汛地灾、消防安全避险转移自救和互救演练，基层防灾自救能力稳定提升。同时，健全“比武、练兵、考核”应急演练机制，强化多灾种专业化以及军地平战结合、企地实战化应急演练，特别是着重强化县乡森防“以水灭火”和专职消防比武，不断提高县乡应急救援队伍极端条件下的综合救援能力。</w:t>
      </w:r>
      <w:r>
        <w:rPr>
          <w:rFonts w:hint="eastAsia" w:ascii="仿宋" w:hAnsi="仿宋" w:eastAsia="仿宋" w:cs="仿宋"/>
          <w:kern w:val="2"/>
          <w:sz w:val="32"/>
          <w:szCs w:val="32"/>
          <w:lang w:eastAsia="zh-CN"/>
        </w:rPr>
        <w:t>三是加强体系保障。</w:t>
      </w:r>
      <w:r>
        <w:rPr>
          <w:rFonts w:hint="eastAsia" w:ascii="仿宋" w:hAnsi="仿宋" w:eastAsia="仿宋" w:cs="仿宋"/>
          <w:bCs w:val="0"/>
          <w:kern w:val="2"/>
          <w:sz w:val="32"/>
          <w:szCs w:val="32"/>
          <w:lang w:eastAsia="zh-CN"/>
        </w:rPr>
        <w:t>紧盯洪涝地质灾害防范，进一步健全地灾点、山洪易发区、中高风险斜坡单元以及山塘水库预警、巡护、转移责任体系，对责任人进行全面起底，确保每个风险点有人盯、有人管，进一步明确了工作责任，提升了监管效能。</w:t>
      </w:r>
      <w:r>
        <w:rPr>
          <w:rFonts w:hint="eastAsia" w:ascii="仿宋" w:hAnsi="仿宋" w:eastAsia="仿宋" w:cs="仿宋"/>
          <w:kern w:val="2"/>
          <w:sz w:val="32"/>
          <w:szCs w:val="32"/>
          <w:lang w:eastAsia="zh-CN"/>
        </w:rPr>
        <w:t>四是加强救助保障</w:t>
      </w:r>
      <w:r>
        <w:rPr>
          <w:rFonts w:hint="eastAsia" w:ascii="仿宋" w:hAnsi="仿宋" w:eastAsia="仿宋" w:cs="仿宋"/>
          <w:bCs w:val="0"/>
          <w:kern w:val="2"/>
          <w:sz w:val="32"/>
          <w:szCs w:val="32"/>
          <w:lang w:eastAsia="zh-CN"/>
        </w:rPr>
        <w:t>。坚持人民至上、生命至上，全力保障受灾群众基本生活需求，争取上级救灾赈灾资金100余万元，通过“一卡通”及时拨付给冬春受灾、洪灾房屋受损和受灾的群众。同时，县财政安排50万元采购食用油、大米、棉衣等生活物资发放到受灾群众手中，保障生产生活平稳有序。</w:t>
      </w:r>
    </w:p>
    <w:p w14:paraId="1EEA5C32">
      <w:pPr>
        <w:pStyle w:val="2"/>
        <w:keepNext w:val="0"/>
        <w:keepLines w:val="0"/>
        <w:shd w:val="clear" w:color="auto" w:fill="FFFFFF"/>
        <w:spacing w:before="0" w:line="360" w:lineRule="auto"/>
        <w:ind w:firstLine="640" w:firstLineChars="200"/>
        <w:jc w:val="both"/>
        <w:rPr>
          <w:rFonts w:ascii="仿宋" w:hAnsi="仿宋" w:eastAsia="仿宋" w:cs="仿宋"/>
          <w:bCs w:val="0"/>
          <w:spacing w:val="0"/>
          <w:kern w:val="2"/>
          <w:sz w:val="32"/>
          <w:szCs w:val="32"/>
          <w:lang w:eastAsia="zh-CN"/>
        </w:rPr>
      </w:pPr>
      <w:r>
        <w:rPr>
          <w:rFonts w:hint="eastAsia" w:ascii="仿宋" w:hAnsi="仿宋" w:eastAsia="仿宋" w:cs="仿宋"/>
          <w:spacing w:val="0"/>
          <w:sz w:val="32"/>
          <w:szCs w:val="32"/>
          <w:lang w:eastAsia="zh-CN"/>
        </w:rPr>
        <w:t>3.坚持宣教并重，强化安全意识。一是突出“大安全”宣传教育</w:t>
      </w:r>
      <w:r>
        <w:rPr>
          <w:rFonts w:hint="eastAsia" w:ascii="仿宋" w:hAnsi="仿宋" w:eastAsia="仿宋" w:cs="仿宋"/>
          <w:sz w:val="32"/>
          <w:szCs w:val="32"/>
          <w:lang w:eastAsia="zh-CN"/>
        </w:rPr>
        <w:t>。</w:t>
      </w:r>
      <w:r>
        <w:rPr>
          <w:rFonts w:hint="eastAsia" w:ascii="仿宋" w:hAnsi="仿宋" w:eastAsia="仿宋" w:cs="仿宋"/>
          <w:bCs w:val="0"/>
          <w:spacing w:val="0"/>
          <w:kern w:val="2"/>
          <w:sz w:val="32"/>
          <w:szCs w:val="32"/>
          <w:lang w:eastAsia="zh-CN"/>
        </w:rPr>
        <w:t>紧紧围绕</w:t>
      </w:r>
      <w:r>
        <w:rPr>
          <w:rFonts w:hint="eastAsia" w:ascii="仿宋" w:hAnsi="仿宋" w:eastAsia="仿宋" w:cs="仿宋"/>
          <w:sz w:val="32"/>
          <w:szCs w:val="32"/>
          <w:lang w:eastAsia="zh-CN"/>
        </w:rPr>
        <w:t>企业生产安全、消防安全、交通安全、森防安全、应急互救等内容，通过每年固定的</w:t>
      </w:r>
      <w:r>
        <w:rPr>
          <w:rFonts w:hint="eastAsia" w:ascii="仿宋" w:hAnsi="仿宋" w:eastAsia="仿宋" w:cs="仿宋"/>
          <w:bCs w:val="0"/>
          <w:spacing w:val="0"/>
          <w:kern w:val="2"/>
          <w:sz w:val="32"/>
          <w:szCs w:val="32"/>
          <w:lang w:eastAsia="zh-CN"/>
        </w:rPr>
        <w:t>“全国安全生产月”“全国消防日”“全国交通安全日”、森防宣传月等系列主题宣传活动，</w:t>
      </w:r>
      <w:r>
        <w:rPr>
          <w:rFonts w:hint="eastAsia" w:ascii="仿宋" w:hAnsi="仿宋" w:eastAsia="仿宋" w:cs="仿宋"/>
          <w:sz w:val="32"/>
          <w:szCs w:val="32"/>
          <w:lang w:eastAsia="zh-CN"/>
        </w:rPr>
        <w:t>以电视台开设专栏、主题展板展示、现场咨询、资料发放、救援演示、村村响等方式，向广大群众普及安全常识和应急技能，提升逃生避险能力，全年应急宣传志愿者深入乡村、开展安全宣传“五进”5000余人次，</w:t>
      </w:r>
      <w:r>
        <w:rPr>
          <w:rFonts w:hint="eastAsia" w:ascii="仿宋" w:hAnsi="仿宋" w:eastAsia="仿宋" w:cs="仿宋"/>
          <w:bCs w:val="0"/>
          <w:spacing w:val="0"/>
          <w:kern w:val="2"/>
          <w:sz w:val="32"/>
          <w:szCs w:val="32"/>
          <w:lang w:eastAsia="zh-CN"/>
        </w:rPr>
        <w:t>进一步筑牢共同抵御安全风险的人民防线。</w:t>
      </w:r>
      <w:r>
        <w:rPr>
          <w:rFonts w:hint="eastAsia" w:ascii="仿宋" w:hAnsi="仿宋" w:eastAsia="仿宋" w:cs="仿宋"/>
          <w:spacing w:val="0"/>
          <w:sz w:val="32"/>
          <w:szCs w:val="32"/>
          <w:lang w:eastAsia="zh-CN"/>
        </w:rPr>
        <w:t>二是推动从业人员安全培训。</w:t>
      </w:r>
      <w:r>
        <w:rPr>
          <w:rFonts w:hint="eastAsia" w:ascii="仿宋" w:hAnsi="仿宋" w:eastAsia="仿宋" w:cs="仿宋"/>
          <w:sz w:val="32"/>
          <w:szCs w:val="32"/>
          <w:lang w:eastAsia="zh-CN"/>
        </w:rPr>
        <w:t>邀请行业专家、业务骨干和第三方服务机构深入企业一线开展安全常识、火灾应急逃生、应急救护等专题讲座和安全诊断，累计开展专题讲座和安全诊断21场（次）。结合县委组织部、县委党校培训课程，面向村支两委干部、基层干部普及应急安全知识；结合工业园区安全生产季度例会，常态化开展特种设备、全员安全生产责任制、常见隐患排查方面的普及教育。</w:t>
      </w:r>
      <w:r>
        <w:rPr>
          <w:rFonts w:hint="eastAsia" w:ascii="仿宋" w:hAnsi="仿宋" w:eastAsia="仿宋" w:cs="仿宋"/>
          <w:spacing w:val="0"/>
          <w:sz w:val="32"/>
          <w:szCs w:val="32"/>
          <w:lang w:eastAsia="zh-CN"/>
        </w:rPr>
        <w:t>三是强化以案示警。</w:t>
      </w:r>
      <w:r>
        <w:rPr>
          <w:rFonts w:hint="eastAsia" w:ascii="仿宋" w:hAnsi="仿宋" w:eastAsia="仿宋" w:cs="仿宋"/>
          <w:sz w:val="32"/>
          <w:szCs w:val="32"/>
          <w:lang w:eastAsia="zh-CN"/>
        </w:rPr>
        <w:t>推进企业内部常态化安全教育，全县规模以上企业和非煤矿山、危险化学品、工贸等领域重点企业做到100%全覆盖，组织职工、家属观看安全生产警示教育片600余人次。一年来，全县共组织森防、消防、安全用电、交通安全等安全生产现场咨询活动132场次，约5万人参加了咨询活动，累计发放各类宣传资料18万多份，派发张贴宣传横幅、海报600多张，“测测你的安全力”知识竞赛近5000人参与</w:t>
      </w:r>
      <w:r>
        <w:rPr>
          <w:rFonts w:hint="eastAsia" w:ascii="仿宋" w:hAnsi="仿宋" w:eastAsia="仿宋" w:cs="仿宋"/>
          <w:bCs w:val="0"/>
          <w:spacing w:val="0"/>
          <w:kern w:val="2"/>
          <w:sz w:val="32"/>
          <w:szCs w:val="32"/>
          <w:lang w:eastAsia="zh-CN"/>
        </w:rPr>
        <w:t>。</w:t>
      </w:r>
    </w:p>
    <w:p w14:paraId="5148E8B5">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七、存在的问题及原因分析</w:t>
      </w:r>
    </w:p>
    <w:p w14:paraId="1CD6CD36">
      <w:pPr>
        <w:spacing w:line="360" w:lineRule="auto"/>
        <w:ind w:firstLine="640" w:firstLineChars="200"/>
        <w:rPr>
          <w:rFonts w:ascii="仿宋" w:hAnsi="仿宋" w:eastAsia="仿宋" w:cs="仿宋"/>
          <w:sz w:val="32"/>
          <w:szCs w:val="32"/>
        </w:rPr>
      </w:pPr>
      <w:r>
        <w:rPr>
          <w:rFonts w:hint="eastAsia" w:ascii="仿宋" w:hAnsi="仿宋" w:eastAsia="仿宋" w:cs="仿宋"/>
          <w:kern w:val="44"/>
          <w:sz w:val="32"/>
          <w:szCs w:val="32"/>
        </w:rPr>
        <w:t>一是风险隐患防范控制不力。</w:t>
      </w:r>
      <w:r>
        <w:rPr>
          <w:rFonts w:hint="eastAsia" w:ascii="仿宋" w:hAnsi="仿宋" w:eastAsia="仿宋" w:cs="仿宋"/>
          <w:sz w:val="32"/>
          <w:szCs w:val="32"/>
        </w:rPr>
        <w:t>本质安全仍处于较低水平，部分企业特别是乡镇竹木加工企业负责人对安全生产仍然重视不够、投入不足，从业人员自我防护意识较差，安全隐患仍然多发，事故风险仍居高不下。</w:t>
      </w:r>
      <w:r>
        <w:rPr>
          <w:rFonts w:hint="eastAsia" w:ascii="仿宋" w:hAnsi="仿宋" w:eastAsia="仿宋" w:cs="仿宋"/>
          <w:kern w:val="44"/>
          <w:sz w:val="32"/>
          <w:szCs w:val="32"/>
        </w:rPr>
        <w:t>二是群众安全意识仍然不强。</w:t>
      </w:r>
      <w:r>
        <w:rPr>
          <w:rFonts w:hint="eastAsia" w:ascii="仿宋" w:hAnsi="仿宋" w:eastAsia="仿宋" w:cs="仿宋"/>
          <w:sz w:val="32"/>
          <w:szCs w:val="32"/>
        </w:rPr>
        <w:t>部分群众交通安全意识不高，违法违规行为屡禁不止，交通事故难以压降；对消防安全重视不够，违规用火、不安全用火导致森林火灾、民房火灾时有发生。安全宣传和教育有待于进一步加大投入，改进方法。三是防灾减灾任务繁重。我县系地质灾害高发区，滑坡、落石、崩塌等地质灾害易发多发，在财政资金日趋不足、保障难以到位的情况下，隐患治理越发呈现捉襟见肘的现状。</w:t>
      </w:r>
    </w:p>
    <w:p w14:paraId="10D912D7">
      <w:pPr>
        <w:spacing w:line="360" w:lineRule="auto"/>
        <w:ind w:firstLine="643" w:firstLineChars="200"/>
        <w:outlineLvl w:val="1"/>
        <w:rPr>
          <w:rFonts w:ascii="仿宋" w:hAnsi="仿宋" w:eastAsia="仿宋" w:cs="仿宋"/>
          <w:b/>
          <w:bCs/>
          <w:sz w:val="32"/>
          <w:szCs w:val="32"/>
        </w:rPr>
      </w:pPr>
      <w:r>
        <w:rPr>
          <w:rFonts w:hint="eastAsia" w:ascii="仿宋" w:hAnsi="仿宋" w:eastAsia="仿宋" w:cs="仿宋"/>
          <w:b/>
          <w:bCs/>
          <w:sz w:val="32"/>
          <w:szCs w:val="32"/>
        </w:rPr>
        <w:t>八、下一步改进措施</w:t>
      </w:r>
    </w:p>
    <w:p w14:paraId="1E3CC073">
      <w:pPr>
        <w:spacing w:line="360" w:lineRule="auto"/>
        <w:ind w:firstLine="640" w:firstLineChars="200"/>
        <w:rPr>
          <w:rFonts w:ascii="仿宋" w:hAnsi="仿宋" w:eastAsia="仿宋" w:cs="仿宋"/>
          <w:sz w:val="32"/>
          <w:szCs w:val="32"/>
        </w:rPr>
      </w:pPr>
      <w:r>
        <w:rPr>
          <w:rStyle w:val="28"/>
          <w:rFonts w:hint="eastAsia" w:ascii="仿宋" w:hAnsi="仿宋" w:eastAsia="仿宋" w:cs="仿宋"/>
          <w:sz w:val="32"/>
          <w:szCs w:val="32"/>
        </w:rPr>
        <w:t>1.始终保持紧定不移，守牢安全红线。</w:t>
      </w:r>
      <w:r>
        <w:rPr>
          <w:rFonts w:hint="eastAsia" w:ascii="仿宋" w:hAnsi="仿宋" w:eastAsia="仿宋" w:cs="仿宋"/>
          <w:sz w:val="32"/>
          <w:szCs w:val="32"/>
        </w:rPr>
        <w:t>紧紧围绕重点行业、重点领域隐患再排查、再整治集中攻坚行动和森林防灭火、消防安全“集中宣传月”，深入推动工作落实，以小型加工企业为重点深入推进安全巡查和隐患整治，切实提升本质安全水平；加快推进小区、团寨老旧电线改造，深入排查重点林区和农村50户以上的大团寨、乡村道路安全风险隐患、建筑施工监督等，强化源头管控，实现关口前移，做到防范未然，切实杜绝发生较大及以上事故。</w:t>
      </w:r>
    </w:p>
    <w:p w14:paraId="5D065A22">
      <w:pPr>
        <w:pStyle w:val="9"/>
        <w:spacing w:line="360" w:lineRule="auto"/>
        <w:ind w:left="0" w:leftChars="0" w:firstLine="640" w:firstLineChars="200"/>
        <w:rPr>
          <w:rFonts w:ascii="仿宋" w:hAnsi="仿宋" w:eastAsia="仿宋" w:cs="仿宋"/>
          <w:sz w:val="32"/>
          <w:szCs w:val="32"/>
        </w:rPr>
      </w:pPr>
      <w:r>
        <w:rPr>
          <w:rStyle w:val="28"/>
          <w:rFonts w:hint="eastAsia" w:ascii="仿宋" w:hAnsi="仿宋" w:eastAsia="仿宋" w:cs="仿宋"/>
          <w:sz w:val="32"/>
          <w:szCs w:val="32"/>
        </w:rPr>
        <w:t>2.始终保持持之以恒，筑牢安全防线。</w:t>
      </w:r>
      <w:r>
        <w:rPr>
          <w:rFonts w:hint="eastAsia" w:ascii="仿宋" w:hAnsi="仿宋" w:eastAsia="仿宋" w:cs="仿宋"/>
          <w:sz w:val="32"/>
          <w:szCs w:val="32"/>
        </w:rPr>
        <w:t>各乡镇各部门按照“三管三必须”要求，对行业领域内重点企业、消防单位、高层建筑的安全知识开展专项宣传教育，强化防范风险和事故救援演练，重点检验专（兼）职应急救援队伍和企业消防队伍的演练水平、实战能力，不断提升基层应急处置能力，切实提高各类灾害防范救援水平。</w:t>
      </w:r>
    </w:p>
    <w:p w14:paraId="10E8117E">
      <w:pPr>
        <w:spacing w:line="360" w:lineRule="auto"/>
        <w:ind w:firstLine="640" w:firstLineChars="200"/>
        <w:rPr>
          <w:rFonts w:ascii="仿宋" w:hAnsi="仿宋" w:eastAsia="仿宋" w:cs="仿宋"/>
          <w:sz w:val="32"/>
          <w:szCs w:val="32"/>
        </w:rPr>
      </w:pPr>
      <w:r>
        <w:rPr>
          <w:rStyle w:val="28"/>
          <w:rFonts w:hint="eastAsia" w:ascii="仿宋" w:hAnsi="仿宋" w:eastAsia="仿宋" w:cs="仿宋"/>
          <w:sz w:val="32"/>
          <w:szCs w:val="32"/>
        </w:rPr>
        <w:t>3.始终保持齐抓共管，坚守安全底线。</w:t>
      </w:r>
      <w:r>
        <w:rPr>
          <w:rFonts w:hint="eastAsia" w:ascii="仿宋" w:hAnsi="仿宋" w:eastAsia="仿宋" w:cs="仿宋"/>
          <w:sz w:val="32"/>
          <w:szCs w:val="32"/>
        </w:rPr>
        <w:t>充分发挥县应安办的统筹协调作用，坚持安全生产常态化督导，深入到村组、厂区一线开展督导检查问题、发现问题、解决问题，力戒形式主义、官僚主义，敢于亮剑、较真碰硬。在矿山、危化、烟花爆竹、水上和道路交通、建筑施工、消防、特种设备等高危行业工作中建立横向到边、纵向到底的安全生产管理体系，推动安全生产风险隐患排查治理责任落实。</w:t>
      </w:r>
    </w:p>
    <w:p w14:paraId="691E7A6E">
      <w:pPr>
        <w:spacing w:line="360" w:lineRule="auto"/>
        <w:ind w:firstLine="643" w:firstLineChars="200"/>
        <w:outlineLvl w:val="1"/>
        <w:rPr>
          <w:rFonts w:ascii="仿宋" w:hAnsi="仿宋" w:eastAsia="仿宋" w:cs="仿宋"/>
          <w:sz w:val="32"/>
          <w:szCs w:val="32"/>
        </w:rPr>
      </w:pPr>
      <w:r>
        <w:rPr>
          <w:rFonts w:hint="eastAsia" w:ascii="仿宋" w:hAnsi="仿宋" w:eastAsia="仿宋" w:cs="仿宋"/>
          <w:b/>
          <w:bCs/>
          <w:sz w:val="32"/>
          <w:szCs w:val="32"/>
        </w:rPr>
        <w:t>九、绩效自评结果拟应用和公开情况</w:t>
      </w:r>
    </w:p>
    <w:p w14:paraId="6C4B50AA">
      <w:pPr>
        <w:spacing w:line="360" w:lineRule="auto"/>
        <w:ind w:firstLine="640" w:firstLineChars="200"/>
        <w:outlineLvl w:val="1"/>
        <w:rPr>
          <w:rFonts w:ascii="仿宋" w:hAnsi="仿宋" w:eastAsia="仿宋" w:cs="仿宋"/>
          <w:b/>
          <w:bCs/>
          <w:color w:val="0000FF"/>
          <w:sz w:val="32"/>
          <w:szCs w:val="32"/>
        </w:rPr>
      </w:pPr>
      <w:r>
        <w:rPr>
          <w:rFonts w:hint="eastAsia" w:ascii="仿宋" w:hAnsi="仿宋" w:eastAsia="仿宋" w:cs="仿宋"/>
          <w:color w:val="343233"/>
          <w:sz w:val="32"/>
          <w:szCs w:val="32"/>
        </w:rPr>
        <w:t>总之，2025年度通过全体干部职工共同努力，严格履职，按时完成各项工作任务。各生产经营企业安全生产能力不断提高，经济效益得到稳定发展。我县应急管理工作</w:t>
      </w:r>
      <w:r>
        <w:rPr>
          <w:rFonts w:hint="eastAsia" w:ascii="仿宋" w:hAnsi="仿宋" w:eastAsia="仿宋" w:cs="仿宋"/>
          <w:sz w:val="32"/>
          <w:szCs w:val="32"/>
        </w:rPr>
        <w:t>得到广大人民群众满意和认可。经自评，2025年度我局部门整体支出绩效自查评分为94分，评价结论为“优”。绩效自评结果委托财政部门公开。</w:t>
      </w:r>
    </w:p>
    <w:p w14:paraId="156163D8">
      <w:pPr>
        <w:spacing w:line="360" w:lineRule="auto"/>
        <w:ind w:firstLine="643" w:firstLineChars="200"/>
        <w:outlineLvl w:val="1"/>
        <w:rPr>
          <w:rFonts w:ascii="仿宋" w:hAnsi="仿宋" w:eastAsia="仿宋" w:cs="仿宋"/>
          <w:sz w:val="32"/>
          <w:szCs w:val="32"/>
        </w:rPr>
      </w:pPr>
      <w:r>
        <w:rPr>
          <w:rFonts w:hint="eastAsia" w:ascii="仿宋" w:hAnsi="仿宋" w:eastAsia="仿宋" w:cs="仿宋"/>
          <w:b/>
          <w:bCs/>
          <w:sz w:val="32"/>
          <w:szCs w:val="32"/>
        </w:rPr>
        <w:t>十、其他需要说明的情况</w:t>
      </w:r>
    </w:p>
    <w:p w14:paraId="6A6C452A">
      <w:pPr>
        <w:pStyle w:val="3"/>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无其他情况说明。</w:t>
      </w:r>
    </w:p>
    <w:p w14:paraId="5BE3119F">
      <w:pPr>
        <w:pStyle w:val="3"/>
        <w:spacing w:line="360" w:lineRule="auto"/>
        <w:ind w:firstLine="640" w:firstLineChars="200"/>
        <w:rPr>
          <w:sz w:val="32"/>
          <w:szCs w:val="32"/>
        </w:rPr>
      </w:pPr>
    </w:p>
    <w:p w14:paraId="4128F327">
      <w:pPr>
        <w:pStyle w:val="3"/>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sz w:val="32"/>
          <w:szCs w:val="32"/>
        </w:rPr>
      </w:pPr>
      <w:r>
        <w:rPr>
          <w:rFonts w:hint="eastAsia" w:ascii="仿宋" w:hAnsi="仿宋" w:eastAsia="仿宋" w:cs="仿宋"/>
          <w:sz w:val="32"/>
          <w:szCs w:val="32"/>
        </w:rPr>
        <w:t>附件：</w:t>
      </w:r>
    </w:p>
    <w:p w14:paraId="473725F2">
      <w:pPr>
        <w:pStyle w:val="3"/>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sz w:val="32"/>
          <w:szCs w:val="32"/>
        </w:rPr>
      </w:pPr>
      <w:r>
        <w:rPr>
          <w:rFonts w:hint="eastAsia" w:ascii="仿宋" w:hAnsi="仿宋" w:eastAsia="仿宋" w:cs="仿宋"/>
          <w:sz w:val="32"/>
          <w:szCs w:val="32"/>
        </w:rPr>
        <w:t>1、部门整体支出绩效评价基础数据表</w:t>
      </w:r>
    </w:p>
    <w:p w14:paraId="4F7DB7DA">
      <w:pPr>
        <w:pStyle w:val="3"/>
        <w:keepNext w:val="0"/>
        <w:keepLines w:val="0"/>
        <w:pageBreakBefore w:val="0"/>
        <w:widowControl w:val="0"/>
        <w:kinsoku/>
        <w:wordWrap/>
        <w:overflowPunct/>
        <w:topLinePunct w:val="0"/>
        <w:autoSpaceDE/>
        <w:autoSpaceDN/>
        <w:bidi w:val="0"/>
        <w:adjustRightInd/>
        <w:snapToGrid/>
        <w:spacing w:after="0" w:line="360" w:lineRule="auto"/>
        <w:ind w:firstLine="640" w:firstLineChars="200"/>
        <w:textAlignment w:val="auto"/>
        <w:rPr>
          <w:sz w:val="32"/>
          <w:szCs w:val="32"/>
        </w:rPr>
      </w:pPr>
      <w:r>
        <w:rPr>
          <w:rFonts w:hint="eastAsia" w:ascii="仿宋" w:hAnsi="仿宋" w:eastAsia="仿宋" w:cs="仿宋"/>
          <w:sz w:val="32"/>
          <w:szCs w:val="32"/>
        </w:rPr>
        <w:t>2、部门整体支出绩效自评表</w:t>
      </w:r>
    </w:p>
    <w:p w14:paraId="268FEEFF">
      <w:pPr>
        <w:pStyle w:val="3"/>
        <w:spacing w:line="560" w:lineRule="exact"/>
        <w:rPr>
          <w:rFonts w:ascii="仿宋_GB2312" w:hAnsi="仿宋_GB2312" w:eastAsia="仿宋_GB2312" w:cs="仿宋_GB2312"/>
          <w:sz w:val="32"/>
          <w:szCs w:val="32"/>
        </w:rPr>
      </w:pPr>
    </w:p>
    <w:p w14:paraId="00E586B3">
      <w:pPr>
        <w:pStyle w:val="3"/>
        <w:spacing w:line="560" w:lineRule="exact"/>
        <w:rPr>
          <w:rFonts w:ascii="仿宋_GB2312" w:hAnsi="仿宋_GB2312" w:eastAsia="仿宋_GB2312" w:cs="仿宋_GB2312"/>
          <w:sz w:val="32"/>
          <w:szCs w:val="32"/>
        </w:rPr>
      </w:pPr>
    </w:p>
    <w:p w14:paraId="5CDE0E53">
      <w:pPr>
        <w:pStyle w:val="3"/>
        <w:spacing w:line="560" w:lineRule="exact"/>
        <w:rPr>
          <w:rFonts w:ascii="仿宋_GB2312" w:hAnsi="仿宋_GB2312" w:eastAsia="仿宋_GB2312" w:cs="仿宋_GB2312"/>
          <w:sz w:val="32"/>
          <w:szCs w:val="32"/>
        </w:rPr>
      </w:pPr>
    </w:p>
    <w:p w14:paraId="095F98A1">
      <w:pPr>
        <w:pStyle w:val="3"/>
        <w:spacing w:line="560" w:lineRule="exact"/>
        <w:rPr>
          <w:rFonts w:ascii="仿宋_GB2312" w:hAnsi="仿宋_GB2312" w:eastAsia="仿宋_GB2312" w:cs="仿宋_GB2312"/>
          <w:sz w:val="32"/>
          <w:szCs w:val="32"/>
        </w:rPr>
      </w:pPr>
    </w:p>
    <w:p w14:paraId="13374689">
      <w:pPr>
        <w:pStyle w:val="3"/>
        <w:spacing w:line="560" w:lineRule="exact"/>
        <w:rPr>
          <w:rFonts w:ascii="仿宋_GB2312" w:hAnsi="仿宋_GB2312" w:eastAsia="仿宋_GB2312" w:cs="仿宋_GB2312"/>
          <w:sz w:val="32"/>
          <w:szCs w:val="32"/>
        </w:rPr>
      </w:pPr>
    </w:p>
    <w:p w14:paraId="70F6DF57">
      <w:pPr>
        <w:pStyle w:val="3"/>
        <w:spacing w:line="560" w:lineRule="exact"/>
        <w:rPr>
          <w:rFonts w:ascii="仿宋_GB2312" w:hAnsi="仿宋_GB2312" w:eastAsia="仿宋_GB2312" w:cs="仿宋_GB2312"/>
          <w:sz w:val="32"/>
          <w:szCs w:val="32"/>
        </w:rPr>
      </w:pPr>
    </w:p>
    <w:p w14:paraId="4A16C37A">
      <w:pPr>
        <w:pStyle w:val="3"/>
        <w:spacing w:line="560" w:lineRule="exact"/>
        <w:rPr>
          <w:rFonts w:ascii="仿宋_GB2312" w:hAnsi="仿宋_GB2312" w:eastAsia="仿宋_GB2312" w:cs="仿宋_GB2312"/>
          <w:sz w:val="32"/>
          <w:szCs w:val="32"/>
        </w:rPr>
      </w:pPr>
    </w:p>
    <w:p w14:paraId="2605D2DA">
      <w:pPr>
        <w:pStyle w:val="3"/>
        <w:spacing w:line="560" w:lineRule="exact"/>
        <w:rPr>
          <w:rFonts w:ascii="仿宋_GB2312" w:hAnsi="仿宋_GB2312" w:eastAsia="仿宋_GB2312" w:cs="仿宋_GB2312"/>
          <w:sz w:val="32"/>
          <w:szCs w:val="32"/>
        </w:rPr>
      </w:pPr>
    </w:p>
    <w:p w14:paraId="07956668">
      <w:pPr>
        <w:pStyle w:val="3"/>
        <w:spacing w:line="560" w:lineRule="exact"/>
        <w:rPr>
          <w:rFonts w:ascii="仿宋_GB2312" w:hAnsi="仿宋_GB2312" w:eastAsia="仿宋_GB2312" w:cs="仿宋_GB2312"/>
          <w:sz w:val="32"/>
          <w:szCs w:val="32"/>
        </w:rPr>
      </w:pPr>
    </w:p>
    <w:p w14:paraId="0FACE69E">
      <w:pPr>
        <w:pStyle w:val="3"/>
        <w:spacing w:line="560" w:lineRule="exact"/>
        <w:rPr>
          <w:rFonts w:ascii="仿宋_GB2312" w:hAnsi="仿宋_GB2312" w:eastAsia="仿宋_GB2312" w:cs="仿宋_GB2312"/>
          <w:sz w:val="32"/>
          <w:szCs w:val="32"/>
        </w:rPr>
      </w:pPr>
    </w:p>
    <w:p w14:paraId="07C25002">
      <w:pPr>
        <w:pStyle w:val="3"/>
        <w:spacing w:line="560" w:lineRule="exact"/>
        <w:rPr>
          <w:rFonts w:ascii="仿宋_GB2312" w:hAnsi="仿宋_GB2312" w:eastAsia="仿宋_GB2312" w:cs="仿宋_GB2312"/>
          <w:sz w:val="32"/>
          <w:szCs w:val="32"/>
        </w:rPr>
      </w:pPr>
    </w:p>
    <w:p w14:paraId="5ED5F28C">
      <w:pPr>
        <w:pStyle w:val="3"/>
        <w:spacing w:line="560" w:lineRule="exact"/>
        <w:rPr>
          <w:rFonts w:ascii="仿宋_GB2312" w:hAnsi="仿宋_GB2312" w:eastAsia="仿宋_GB2312" w:cs="仿宋_GB2312"/>
          <w:sz w:val="32"/>
          <w:szCs w:val="32"/>
        </w:rPr>
      </w:pPr>
    </w:p>
    <w:p w14:paraId="03C4A77A">
      <w:pPr>
        <w:pStyle w:val="3"/>
        <w:spacing w:line="560" w:lineRule="exact"/>
        <w:rPr>
          <w:rFonts w:ascii="仿宋_GB2312" w:hAnsi="仿宋_GB2312" w:eastAsia="仿宋_GB2312" w:cs="仿宋_GB2312"/>
          <w:sz w:val="32"/>
          <w:szCs w:val="32"/>
        </w:rPr>
      </w:pPr>
    </w:p>
    <w:p w14:paraId="04419F00">
      <w:pPr>
        <w:pStyle w:val="3"/>
        <w:spacing w:line="560" w:lineRule="exact"/>
        <w:rPr>
          <w:rFonts w:ascii="仿宋_GB2312" w:hAnsi="仿宋_GB2312" w:eastAsia="仿宋_GB2312" w:cs="仿宋_GB2312"/>
          <w:sz w:val="32"/>
          <w:szCs w:val="32"/>
        </w:rPr>
      </w:pPr>
    </w:p>
    <w:p w14:paraId="2F8BAC12">
      <w:pPr>
        <w:pStyle w:val="3"/>
        <w:spacing w:line="560" w:lineRule="exact"/>
        <w:rPr>
          <w:rFonts w:ascii="仿宋_GB2312" w:hAnsi="仿宋_GB2312" w:eastAsia="仿宋_GB2312" w:cs="仿宋_GB2312"/>
          <w:sz w:val="32"/>
          <w:szCs w:val="32"/>
        </w:rPr>
      </w:pPr>
    </w:p>
    <w:p w14:paraId="19491D3A">
      <w:pPr>
        <w:pStyle w:val="3"/>
        <w:spacing w:line="560" w:lineRule="exact"/>
        <w:rPr>
          <w:rFonts w:ascii="仿宋_GB2312" w:hAnsi="仿宋_GB2312" w:eastAsia="仿宋_GB2312" w:cs="仿宋_GB2312"/>
          <w:sz w:val="32"/>
          <w:szCs w:val="32"/>
        </w:rPr>
      </w:pPr>
    </w:p>
    <w:p w14:paraId="23E99B1F">
      <w:pPr>
        <w:pStyle w:val="3"/>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0C69661B">
      <w:pPr>
        <w:pStyle w:val="1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hint="default" w:ascii="黑体" w:eastAsia="黑体" w:cs="黑体"/>
          <w:snapToGrid/>
          <w:sz w:val="31"/>
          <w:szCs w:val="31"/>
        </w:rPr>
      </w:pPr>
    </w:p>
    <w:p w14:paraId="043B0907">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2025年度应急管理局部门整体支出绩效评价基础数据表</w:t>
      </w:r>
    </w:p>
    <w:p w14:paraId="415444E9">
      <w:pPr>
        <w:spacing w:before="20" w:line="219" w:lineRule="auto"/>
        <w:ind w:left="179"/>
        <w:rPr>
          <w:rFonts w:ascii="宋体" w:hAnsi="宋体" w:eastAsia="宋体" w:cs="宋体"/>
          <w:sz w:val="23"/>
          <w:szCs w:val="23"/>
        </w:rPr>
      </w:pPr>
      <w:r>
        <w:rPr>
          <w:rFonts w:ascii="宋体" w:hAnsi="宋体" w:eastAsia="宋体" w:cs="宋体"/>
          <w:spacing w:val="-1"/>
          <w:sz w:val="23"/>
          <w:szCs w:val="23"/>
        </w:rPr>
        <w:t>填报单位：</w:t>
      </w:r>
      <w:r>
        <w:rPr>
          <w:rFonts w:hint="eastAsia" w:ascii="宋体" w:hAnsi="宋体" w:eastAsia="宋体" w:cs="宋体"/>
          <w:spacing w:val="-1"/>
          <w:sz w:val="23"/>
          <w:szCs w:val="23"/>
        </w:rPr>
        <w:t>会同县应急管理局                             单位：万元</w:t>
      </w:r>
    </w:p>
    <w:p w14:paraId="6B58A086">
      <w:pPr>
        <w:spacing w:line="26" w:lineRule="auto"/>
        <w:rPr>
          <w:sz w:val="2"/>
        </w:rPr>
      </w:pPr>
    </w:p>
    <w:tbl>
      <w:tblPr>
        <w:tblStyle w:val="32"/>
        <w:tblW w:w="909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311"/>
        <w:gridCol w:w="1027"/>
        <w:gridCol w:w="841"/>
        <w:gridCol w:w="929"/>
        <w:gridCol w:w="1048"/>
        <w:gridCol w:w="1009"/>
        <w:gridCol w:w="934"/>
      </w:tblGrid>
      <w:tr w14:paraId="6E092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3311" w:type="dxa"/>
            <w:vMerge w:val="restart"/>
            <w:tcBorders>
              <w:bottom w:val="nil"/>
            </w:tcBorders>
            <w:vAlign w:val="center"/>
          </w:tcPr>
          <w:p w14:paraId="3E451537">
            <w:pPr>
              <w:pStyle w:val="33"/>
              <w:jc w:val="center"/>
              <w:rPr>
                <w:sz w:val="24"/>
                <w:szCs w:val="24"/>
              </w:rPr>
            </w:pPr>
            <w:r>
              <w:rPr>
                <w:spacing w:val="1"/>
                <w:sz w:val="24"/>
                <w:szCs w:val="24"/>
              </w:rPr>
              <w:t>财政供养人员情况</w:t>
            </w:r>
          </w:p>
        </w:tc>
        <w:tc>
          <w:tcPr>
            <w:tcW w:w="1868" w:type="dxa"/>
            <w:gridSpan w:val="2"/>
          </w:tcPr>
          <w:p w14:paraId="6F0F83DD">
            <w:pPr>
              <w:pStyle w:val="33"/>
              <w:spacing w:before="204" w:line="219" w:lineRule="auto"/>
              <w:ind w:left="563"/>
              <w:rPr>
                <w:sz w:val="24"/>
                <w:szCs w:val="24"/>
              </w:rPr>
            </w:pPr>
            <w:r>
              <w:rPr>
                <w:spacing w:val="3"/>
                <w:sz w:val="24"/>
                <w:szCs w:val="24"/>
              </w:rPr>
              <w:t>编制数</w:t>
            </w:r>
          </w:p>
        </w:tc>
        <w:tc>
          <w:tcPr>
            <w:tcW w:w="1977" w:type="dxa"/>
            <w:gridSpan w:val="2"/>
          </w:tcPr>
          <w:p w14:paraId="516866E0">
            <w:pPr>
              <w:pStyle w:val="33"/>
              <w:spacing w:before="65" w:line="215" w:lineRule="auto"/>
              <w:ind w:left="504" w:right="370" w:hanging="119"/>
              <w:rPr>
                <w:sz w:val="24"/>
                <w:szCs w:val="24"/>
              </w:rPr>
            </w:pPr>
            <w:r>
              <w:rPr>
                <w:spacing w:val="1"/>
                <w:sz w:val="24"/>
                <w:szCs w:val="24"/>
              </w:rPr>
              <w:t>202</w:t>
            </w:r>
            <w:r>
              <w:rPr>
                <w:rFonts w:hint="eastAsia"/>
                <w:spacing w:val="1"/>
                <w:sz w:val="24"/>
                <w:szCs w:val="24"/>
                <w:lang w:eastAsia="zh-CN"/>
              </w:rPr>
              <w:t>5</w:t>
            </w:r>
            <w:r>
              <w:rPr>
                <w:spacing w:val="1"/>
                <w:sz w:val="24"/>
                <w:szCs w:val="24"/>
              </w:rPr>
              <w:t>年实际</w:t>
            </w:r>
            <w:r>
              <w:rPr>
                <w:spacing w:val="-2"/>
                <w:sz w:val="24"/>
                <w:szCs w:val="24"/>
              </w:rPr>
              <w:t>在职人数</w:t>
            </w:r>
          </w:p>
        </w:tc>
        <w:tc>
          <w:tcPr>
            <w:tcW w:w="1943" w:type="dxa"/>
            <w:gridSpan w:val="2"/>
          </w:tcPr>
          <w:p w14:paraId="2D08DD3A">
            <w:pPr>
              <w:pStyle w:val="33"/>
              <w:spacing w:before="204" w:line="219" w:lineRule="auto"/>
              <w:ind w:left="608"/>
              <w:rPr>
                <w:sz w:val="24"/>
                <w:szCs w:val="24"/>
              </w:rPr>
            </w:pPr>
            <w:r>
              <w:rPr>
                <w:spacing w:val="-2"/>
                <w:sz w:val="24"/>
                <w:szCs w:val="24"/>
              </w:rPr>
              <w:t>控制率</w:t>
            </w:r>
          </w:p>
        </w:tc>
      </w:tr>
      <w:tr w14:paraId="4766F9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1E58A95A"/>
        </w:tc>
        <w:tc>
          <w:tcPr>
            <w:tcW w:w="1868" w:type="dxa"/>
            <w:gridSpan w:val="2"/>
          </w:tcPr>
          <w:p w14:paraId="75CC96BE">
            <w:pPr>
              <w:jc w:val="center"/>
              <w:rPr>
                <w:rFonts w:ascii="宋体" w:hAnsi="宋体" w:eastAsia="宋体" w:cs="宋体"/>
                <w:sz w:val="22"/>
              </w:rPr>
            </w:pPr>
            <w:r>
              <w:rPr>
                <w:rFonts w:hint="eastAsia" w:ascii="宋体" w:hAnsi="宋体" w:eastAsia="宋体" w:cs="宋体"/>
                <w:sz w:val="22"/>
              </w:rPr>
              <w:t>47</w:t>
            </w:r>
          </w:p>
        </w:tc>
        <w:tc>
          <w:tcPr>
            <w:tcW w:w="1977" w:type="dxa"/>
            <w:gridSpan w:val="2"/>
          </w:tcPr>
          <w:p w14:paraId="2DAB3A60">
            <w:pPr>
              <w:jc w:val="center"/>
              <w:rPr>
                <w:rFonts w:ascii="宋体" w:hAnsi="宋体" w:eastAsia="宋体" w:cs="宋体"/>
                <w:sz w:val="22"/>
              </w:rPr>
            </w:pPr>
            <w:r>
              <w:rPr>
                <w:rFonts w:hint="eastAsia" w:ascii="宋体" w:hAnsi="宋体" w:eastAsia="宋体" w:cs="宋体"/>
                <w:sz w:val="22"/>
              </w:rPr>
              <w:t>41</w:t>
            </w:r>
          </w:p>
        </w:tc>
        <w:tc>
          <w:tcPr>
            <w:tcW w:w="1943" w:type="dxa"/>
            <w:gridSpan w:val="2"/>
          </w:tcPr>
          <w:p w14:paraId="2EDBEB85">
            <w:pPr>
              <w:jc w:val="center"/>
              <w:rPr>
                <w:rFonts w:ascii="宋体" w:hAnsi="宋体" w:eastAsia="宋体" w:cs="宋体"/>
                <w:sz w:val="22"/>
              </w:rPr>
            </w:pPr>
            <w:r>
              <w:rPr>
                <w:rFonts w:hint="eastAsia" w:ascii="宋体" w:hAnsi="宋体" w:eastAsia="宋体" w:cs="宋体"/>
                <w:sz w:val="22"/>
              </w:rPr>
              <w:t>87.23%</w:t>
            </w:r>
          </w:p>
        </w:tc>
      </w:tr>
      <w:tr w14:paraId="5FE09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1BE80D10">
            <w:pPr>
              <w:pStyle w:val="33"/>
              <w:spacing w:before="68" w:line="220" w:lineRule="auto"/>
              <w:ind w:left="948"/>
              <w:rPr>
                <w:sz w:val="24"/>
                <w:szCs w:val="24"/>
              </w:rPr>
            </w:pPr>
            <w:r>
              <w:rPr>
                <w:b/>
                <w:bCs/>
                <w:spacing w:val="-5"/>
                <w:sz w:val="24"/>
                <w:szCs w:val="24"/>
              </w:rPr>
              <w:t>经费控制情况</w:t>
            </w:r>
          </w:p>
        </w:tc>
        <w:tc>
          <w:tcPr>
            <w:tcW w:w="1868" w:type="dxa"/>
            <w:gridSpan w:val="2"/>
          </w:tcPr>
          <w:p w14:paraId="3716EEFA">
            <w:pPr>
              <w:pStyle w:val="33"/>
              <w:spacing w:before="67" w:line="219" w:lineRule="auto"/>
              <w:ind w:left="207"/>
              <w:jc w:val="center"/>
              <w:rPr>
                <w:sz w:val="24"/>
                <w:szCs w:val="24"/>
              </w:rPr>
            </w:pPr>
            <w:r>
              <w:rPr>
                <w:b/>
                <w:bCs/>
                <w:spacing w:val="-4"/>
                <w:sz w:val="24"/>
                <w:szCs w:val="24"/>
              </w:rPr>
              <w:t>202</w:t>
            </w:r>
            <w:r>
              <w:rPr>
                <w:rFonts w:hint="eastAsia"/>
                <w:b/>
                <w:bCs/>
                <w:spacing w:val="-4"/>
                <w:sz w:val="24"/>
                <w:szCs w:val="24"/>
                <w:lang w:eastAsia="zh-CN"/>
              </w:rPr>
              <w:t>4</w:t>
            </w:r>
            <w:r>
              <w:rPr>
                <w:b/>
                <w:bCs/>
                <w:spacing w:val="-4"/>
                <w:sz w:val="24"/>
                <w:szCs w:val="24"/>
              </w:rPr>
              <w:t>年决算数</w:t>
            </w:r>
          </w:p>
        </w:tc>
        <w:tc>
          <w:tcPr>
            <w:tcW w:w="1977" w:type="dxa"/>
            <w:gridSpan w:val="2"/>
          </w:tcPr>
          <w:p w14:paraId="31283438">
            <w:pPr>
              <w:pStyle w:val="33"/>
              <w:spacing w:before="67" w:line="219" w:lineRule="auto"/>
              <w:ind w:left="269"/>
              <w:rPr>
                <w:sz w:val="24"/>
                <w:szCs w:val="24"/>
              </w:rPr>
            </w:pPr>
            <w:r>
              <w:rPr>
                <w:b/>
                <w:bCs/>
                <w:spacing w:val="-4"/>
                <w:sz w:val="24"/>
                <w:szCs w:val="24"/>
              </w:rPr>
              <w:t>202</w:t>
            </w:r>
            <w:r>
              <w:rPr>
                <w:rFonts w:hint="eastAsia"/>
                <w:b/>
                <w:bCs/>
                <w:spacing w:val="-4"/>
                <w:sz w:val="24"/>
                <w:szCs w:val="24"/>
                <w:lang w:eastAsia="zh-CN"/>
              </w:rPr>
              <w:t>5</w:t>
            </w:r>
            <w:r>
              <w:rPr>
                <w:b/>
                <w:bCs/>
                <w:spacing w:val="-4"/>
                <w:sz w:val="24"/>
                <w:szCs w:val="24"/>
              </w:rPr>
              <w:t>年预算数</w:t>
            </w:r>
          </w:p>
        </w:tc>
        <w:tc>
          <w:tcPr>
            <w:tcW w:w="1943" w:type="dxa"/>
            <w:gridSpan w:val="2"/>
          </w:tcPr>
          <w:p w14:paraId="11E5C719">
            <w:pPr>
              <w:pStyle w:val="33"/>
              <w:spacing w:before="67" w:line="219" w:lineRule="auto"/>
              <w:ind w:left="252"/>
              <w:rPr>
                <w:sz w:val="24"/>
                <w:szCs w:val="24"/>
              </w:rPr>
            </w:pPr>
            <w:r>
              <w:rPr>
                <w:b/>
                <w:bCs/>
                <w:spacing w:val="-4"/>
                <w:sz w:val="24"/>
                <w:szCs w:val="24"/>
              </w:rPr>
              <w:t>202</w:t>
            </w:r>
            <w:r>
              <w:rPr>
                <w:rFonts w:hint="eastAsia"/>
                <w:b/>
                <w:bCs/>
                <w:spacing w:val="-4"/>
                <w:sz w:val="24"/>
                <w:szCs w:val="24"/>
                <w:lang w:eastAsia="zh-CN"/>
              </w:rPr>
              <w:t>5</w:t>
            </w:r>
            <w:r>
              <w:rPr>
                <w:b/>
                <w:bCs/>
                <w:spacing w:val="-4"/>
                <w:sz w:val="24"/>
                <w:szCs w:val="24"/>
              </w:rPr>
              <w:t>年决算数</w:t>
            </w:r>
          </w:p>
        </w:tc>
      </w:tr>
      <w:tr w14:paraId="0B34D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15812732">
            <w:pPr>
              <w:pStyle w:val="33"/>
              <w:spacing w:before="68" w:line="220" w:lineRule="auto"/>
              <w:ind w:left="108"/>
              <w:rPr>
                <w:sz w:val="24"/>
                <w:szCs w:val="24"/>
              </w:rPr>
            </w:pPr>
            <w:r>
              <w:rPr>
                <w:b/>
                <w:bCs/>
                <w:spacing w:val="-5"/>
                <w:sz w:val="24"/>
                <w:szCs w:val="24"/>
              </w:rPr>
              <w:t>三公经费</w:t>
            </w:r>
          </w:p>
        </w:tc>
        <w:tc>
          <w:tcPr>
            <w:tcW w:w="1868" w:type="dxa"/>
            <w:gridSpan w:val="2"/>
          </w:tcPr>
          <w:p w14:paraId="351EC023">
            <w:pPr>
              <w:jc w:val="center"/>
              <w:rPr>
                <w:rFonts w:ascii="宋体" w:hAnsi="宋体" w:eastAsia="宋体" w:cs="宋体"/>
                <w:b/>
                <w:bCs/>
                <w:sz w:val="22"/>
              </w:rPr>
            </w:pPr>
            <w:r>
              <w:rPr>
                <w:rFonts w:hint="eastAsia" w:ascii="宋体" w:hAnsi="宋体" w:eastAsia="宋体" w:cs="宋体"/>
                <w:b/>
                <w:bCs/>
                <w:sz w:val="22"/>
              </w:rPr>
              <w:t>12.26</w:t>
            </w:r>
          </w:p>
        </w:tc>
        <w:tc>
          <w:tcPr>
            <w:tcW w:w="1977" w:type="dxa"/>
            <w:gridSpan w:val="2"/>
            <w:shd w:val="clear" w:color="auto" w:fill="auto"/>
          </w:tcPr>
          <w:p w14:paraId="21043BFE">
            <w:pPr>
              <w:jc w:val="center"/>
              <w:rPr>
                <w:rFonts w:ascii="宋体" w:hAnsi="宋体" w:eastAsia="宋体" w:cs="宋体"/>
                <w:b/>
                <w:bCs/>
                <w:sz w:val="22"/>
              </w:rPr>
            </w:pPr>
            <w:r>
              <w:rPr>
                <w:rFonts w:hint="eastAsia" w:ascii="宋体" w:hAnsi="宋体" w:eastAsia="宋体" w:cs="宋体"/>
                <w:b/>
                <w:bCs/>
                <w:sz w:val="22"/>
              </w:rPr>
              <w:t>12.30</w:t>
            </w:r>
          </w:p>
        </w:tc>
        <w:tc>
          <w:tcPr>
            <w:tcW w:w="1943" w:type="dxa"/>
            <w:gridSpan w:val="2"/>
          </w:tcPr>
          <w:p w14:paraId="6E83FF24">
            <w:pPr>
              <w:jc w:val="center"/>
              <w:rPr>
                <w:rFonts w:ascii="宋体" w:hAnsi="宋体" w:eastAsia="宋体" w:cs="宋体"/>
                <w:b/>
                <w:bCs/>
                <w:sz w:val="22"/>
              </w:rPr>
            </w:pPr>
            <w:r>
              <w:rPr>
                <w:rFonts w:hint="eastAsia" w:ascii="宋体" w:hAnsi="宋体" w:eastAsia="宋体" w:cs="宋体"/>
                <w:b/>
                <w:bCs/>
                <w:sz w:val="22"/>
              </w:rPr>
              <w:t>8.50</w:t>
            </w:r>
          </w:p>
        </w:tc>
      </w:tr>
      <w:tr w14:paraId="0B3C8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54C23945">
            <w:pPr>
              <w:pStyle w:val="33"/>
              <w:spacing w:before="81" w:line="219" w:lineRule="auto"/>
              <w:ind w:right="41"/>
              <w:jc w:val="both"/>
              <w:rPr>
                <w:sz w:val="24"/>
                <w:szCs w:val="24"/>
                <w:lang w:eastAsia="zh-CN"/>
              </w:rPr>
            </w:pPr>
            <w:r>
              <w:rPr>
                <w:spacing w:val="1"/>
                <w:sz w:val="24"/>
                <w:szCs w:val="24"/>
                <w:lang w:eastAsia="zh-CN"/>
              </w:rPr>
              <w:t>1.公务用车购置和维护经费</w:t>
            </w:r>
          </w:p>
        </w:tc>
        <w:tc>
          <w:tcPr>
            <w:tcW w:w="1868" w:type="dxa"/>
            <w:gridSpan w:val="2"/>
          </w:tcPr>
          <w:p w14:paraId="59F6B2FA">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77" w:type="dxa"/>
            <w:gridSpan w:val="2"/>
            <w:shd w:val="clear" w:color="auto" w:fill="auto"/>
          </w:tcPr>
          <w:p w14:paraId="3F646331">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43" w:type="dxa"/>
            <w:gridSpan w:val="2"/>
          </w:tcPr>
          <w:p w14:paraId="280C59B9">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r>
      <w:tr w14:paraId="175BF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43F77A96">
            <w:pPr>
              <w:pStyle w:val="33"/>
              <w:ind w:firstLine="472" w:firstLineChars="200"/>
              <w:rPr>
                <w:sz w:val="24"/>
                <w:szCs w:val="24"/>
              </w:rPr>
            </w:pPr>
            <w:r>
              <w:rPr>
                <w:spacing w:val="-2"/>
                <w:sz w:val="24"/>
                <w:szCs w:val="24"/>
              </w:rPr>
              <w:t>其中：公车购置</w:t>
            </w:r>
          </w:p>
        </w:tc>
        <w:tc>
          <w:tcPr>
            <w:tcW w:w="1868" w:type="dxa"/>
            <w:gridSpan w:val="2"/>
          </w:tcPr>
          <w:p w14:paraId="7585B7E9">
            <w:pPr>
              <w:jc w:val="center"/>
              <w:rPr>
                <w:rFonts w:cs="宋体" w:asciiTheme="majorEastAsia" w:hAnsiTheme="majorEastAsia" w:eastAsiaTheme="majorEastAsia"/>
                <w:sz w:val="22"/>
              </w:rPr>
            </w:pPr>
          </w:p>
        </w:tc>
        <w:tc>
          <w:tcPr>
            <w:tcW w:w="1977" w:type="dxa"/>
            <w:gridSpan w:val="2"/>
            <w:shd w:val="clear" w:color="auto" w:fill="auto"/>
          </w:tcPr>
          <w:p w14:paraId="1B618974">
            <w:pPr>
              <w:jc w:val="center"/>
              <w:rPr>
                <w:rFonts w:cs="宋体" w:asciiTheme="majorEastAsia" w:hAnsiTheme="majorEastAsia" w:eastAsiaTheme="majorEastAsia"/>
                <w:sz w:val="22"/>
              </w:rPr>
            </w:pPr>
          </w:p>
        </w:tc>
        <w:tc>
          <w:tcPr>
            <w:tcW w:w="1943" w:type="dxa"/>
            <w:gridSpan w:val="2"/>
          </w:tcPr>
          <w:p w14:paraId="6DDC83AB">
            <w:pPr>
              <w:jc w:val="center"/>
              <w:rPr>
                <w:rFonts w:cs="宋体" w:asciiTheme="majorEastAsia" w:hAnsiTheme="majorEastAsia" w:eastAsiaTheme="majorEastAsia"/>
                <w:sz w:val="22"/>
              </w:rPr>
            </w:pPr>
          </w:p>
        </w:tc>
      </w:tr>
      <w:tr w14:paraId="71D3AC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7831A43C">
            <w:pPr>
              <w:pStyle w:val="33"/>
              <w:spacing w:before="72" w:line="219" w:lineRule="auto"/>
              <w:ind w:firstLine="1220" w:firstLineChars="500"/>
              <w:rPr>
                <w:sz w:val="24"/>
                <w:szCs w:val="24"/>
              </w:rPr>
            </w:pPr>
            <w:r>
              <w:rPr>
                <w:spacing w:val="2"/>
                <w:sz w:val="24"/>
                <w:szCs w:val="24"/>
              </w:rPr>
              <w:t>公车运行维护</w:t>
            </w:r>
          </w:p>
        </w:tc>
        <w:tc>
          <w:tcPr>
            <w:tcW w:w="1868" w:type="dxa"/>
            <w:gridSpan w:val="2"/>
          </w:tcPr>
          <w:p w14:paraId="68B01545">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77" w:type="dxa"/>
            <w:gridSpan w:val="2"/>
            <w:shd w:val="clear" w:color="auto" w:fill="auto"/>
          </w:tcPr>
          <w:p w14:paraId="3B94339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43" w:type="dxa"/>
            <w:gridSpan w:val="2"/>
          </w:tcPr>
          <w:p w14:paraId="2A3046A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r>
      <w:tr w14:paraId="05B54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21DF6AA8">
            <w:pPr>
              <w:pStyle w:val="33"/>
              <w:spacing w:before="73" w:line="220" w:lineRule="auto"/>
              <w:rPr>
                <w:sz w:val="24"/>
                <w:szCs w:val="24"/>
              </w:rPr>
            </w:pPr>
            <w:r>
              <w:rPr>
                <w:spacing w:val="3"/>
                <w:sz w:val="24"/>
                <w:szCs w:val="24"/>
              </w:rPr>
              <w:t>2.出国经费</w:t>
            </w:r>
          </w:p>
        </w:tc>
        <w:tc>
          <w:tcPr>
            <w:tcW w:w="1868" w:type="dxa"/>
            <w:gridSpan w:val="2"/>
          </w:tcPr>
          <w:p w14:paraId="17D1BB4A">
            <w:pPr>
              <w:jc w:val="center"/>
              <w:rPr>
                <w:rFonts w:cs="宋体" w:asciiTheme="majorEastAsia" w:hAnsiTheme="majorEastAsia" w:eastAsiaTheme="majorEastAsia"/>
                <w:sz w:val="22"/>
              </w:rPr>
            </w:pPr>
          </w:p>
        </w:tc>
        <w:tc>
          <w:tcPr>
            <w:tcW w:w="1977" w:type="dxa"/>
            <w:gridSpan w:val="2"/>
            <w:shd w:val="clear" w:color="auto" w:fill="auto"/>
          </w:tcPr>
          <w:p w14:paraId="42B27F26">
            <w:pPr>
              <w:jc w:val="center"/>
              <w:rPr>
                <w:rFonts w:cs="宋体" w:asciiTheme="majorEastAsia" w:hAnsiTheme="majorEastAsia" w:eastAsiaTheme="majorEastAsia"/>
                <w:sz w:val="22"/>
              </w:rPr>
            </w:pPr>
          </w:p>
        </w:tc>
        <w:tc>
          <w:tcPr>
            <w:tcW w:w="1943" w:type="dxa"/>
            <w:gridSpan w:val="2"/>
          </w:tcPr>
          <w:p w14:paraId="7696346D">
            <w:pPr>
              <w:jc w:val="center"/>
              <w:rPr>
                <w:rFonts w:cs="宋体" w:asciiTheme="majorEastAsia" w:hAnsiTheme="majorEastAsia" w:eastAsiaTheme="majorEastAsia"/>
                <w:sz w:val="22"/>
              </w:rPr>
            </w:pPr>
          </w:p>
        </w:tc>
      </w:tr>
      <w:tr w14:paraId="7FEDB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6361B73D">
            <w:pPr>
              <w:pStyle w:val="33"/>
              <w:spacing w:before="72" w:line="219" w:lineRule="auto"/>
              <w:rPr>
                <w:sz w:val="24"/>
                <w:szCs w:val="24"/>
              </w:rPr>
            </w:pPr>
            <w:r>
              <w:rPr>
                <w:spacing w:val="2"/>
                <w:sz w:val="24"/>
                <w:szCs w:val="24"/>
              </w:rPr>
              <w:t>3.公务接待</w:t>
            </w:r>
          </w:p>
        </w:tc>
        <w:tc>
          <w:tcPr>
            <w:tcW w:w="1868" w:type="dxa"/>
            <w:gridSpan w:val="2"/>
          </w:tcPr>
          <w:p w14:paraId="2E51FFD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3.76</w:t>
            </w:r>
          </w:p>
        </w:tc>
        <w:tc>
          <w:tcPr>
            <w:tcW w:w="1977" w:type="dxa"/>
            <w:gridSpan w:val="2"/>
            <w:shd w:val="clear" w:color="auto" w:fill="auto"/>
          </w:tcPr>
          <w:p w14:paraId="0AF4ED3C">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3.80</w:t>
            </w:r>
          </w:p>
        </w:tc>
        <w:tc>
          <w:tcPr>
            <w:tcW w:w="1943" w:type="dxa"/>
            <w:gridSpan w:val="2"/>
          </w:tcPr>
          <w:p w14:paraId="4E045ADA">
            <w:pPr>
              <w:jc w:val="center"/>
              <w:rPr>
                <w:rFonts w:cs="宋体" w:asciiTheme="majorEastAsia" w:hAnsiTheme="majorEastAsia" w:eastAsiaTheme="majorEastAsia"/>
                <w:sz w:val="22"/>
              </w:rPr>
            </w:pPr>
            <w:r>
              <w:rPr>
                <w:rFonts w:hint="eastAsia" w:cs="宋体" w:asciiTheme="majorEastAsia" w:hAnsiTheme="majorEastAsia" w:eastAsiaTheme="majorEastAsia"/>
                <w:sz w:val="22"/>
              </w:rPr>
              <w:t>0</w:t>
            </w:r>
          </w:p>
        </w:tc>
      </w:tr>
      <w:tr w14:paraId="1142F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3311" w:type="dxa"/>
          </w:tcPr>
          <w:p w14:paraId="23380001">
            <w:pPr>
              <w:pStyle w:val="33"/>
              <w:spacing w:before="80" w:line="220" w:lineRule="auto"/>
              <w:ind w:left="108"/>
              <w:rPr>
                <w:sz w:val="24"/>
                <w:szCs w:val="24"/>
              </w:rPr>
            </w:pPr>
            <w:r>
              <w:rPr>
                <w:b/>
                <w:bCs/>
                <w:spacing w:val="2"/>
                <w:sz w:val="24"/>
                <w:szCs w:val="24"/>
              </w:rPr>
              <w:t>项目支出</w:t>
            </w:r>
          </w:p>
        </w:tc>
        <w:tc>
          <w:tcPr>
            <w:tcW w:w="1868" w:type="dxa"/>
            <w:gridSpan w:val="2"/>
          </w:tcPr>
          <w:p w14:paraId="0F563E35">
            <w:pPr>
              <w:jc w:val="center"/>
              <w:rPr>
                <w:rFonts w:ascii="宋体" w:hAnsi="宋体" w:eastAsia="宋体" w:cs="宋体"/>
                <w:b/>
                <w:bCs/>
                <w:sz w:val="22"/>
              </w:rPr>
            </w:pPr>
            <w:r>
              <w:rPr>
                <w:rFonts w:hint="eastAsia" w:ascii="宋体" w:hAnsi="宋体" w:eastAsia="宋体" w:cs="宋体"/>
                <w:b/>
                <w:bCs/>
                <w:sz w:val="22"/>
              </w:rPr>
              <w:t>2217.38</w:t>
            </w:r>
          </w:p>
        </w:tc>
        <w:tc>
          <w:tcPr>
            <w:tcW w:w="1977" w:type="dxa"/>
            <w:gridSpan w:val="2"/>
          </w:tcPr>
          <w:p w14:paraId="1BAD99B3">
            <w:pPr>
              <w:jc w:val="center"/>
              <w:rPr>
                <w:rFonts w:ascii="宋体" w:hAnsi="宋体" w:eastAsia="宋体" w:cs="宋体"/>
                <w:b/>
                <w:bCs/>
                <w:sz w:val="22"/>
              </w:rPr>
            </w:pPr>
            <w:r>
              <w:rPr>
                <w:rFonts w:hint="eastAsia" w:ascii="宋体" w:hAnsi="宋体" w:eastAsia="宋体" w:cs="宋体"/>
                <w:b/>
                <w:bCs/>
                <w:sz w:val="22"/>
              </w:rPr>
              <w:t>140.10</w:t>
            </w:r>
          </w:p>
        </w:tc>
        <w:tc>
          <w:tcPr>
            <w:tcW w:w="1943" w:type="dxa"/>
            <w:gridSpan w:val="2"/>
          </w:tcPr>
          <w:p w14:paraId="0B383BAE">
            <w:pPr>
              <w:jc w:val="center"/>
              <w:rPr>
                <w:rFonts w:ascii="宋体" w:hAnsi="宋体" w:eastAsia="宋体" w:cs="宋体"/>
                <w:b/>
                <w:bCs/>
                <w:sz w:val="22"/>
              </w:rPr>
            </w:pPr>
            <w:r>
              <w:rPr>
                <w:rFonts w:hint="eastAsia" w:ascii="宋体" w:hAnsi="宋体" w:eastAsia="宋体" w:cs="宋体"/>
                <w:b/>
                <w:bCs/>
                <w:sz w:val="22"/>
              </w:rPr>
              <w:t>1429.09</w:t>
            </w:r>
          </w:p>
        </w:tc>
      </w:tr>
      <w:tr w14:paraId="39704B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vAlign w:val="center"/>
          </w:tcPr>
          <w:p w14:paraId="2C0329E1">
            <w:pPr>
              <w:rPr>
                <w:rFonts w:ascii="宋体" w:hAnsi="宋体" w:eastAsia="宋体" w:cs="宋体"/>
                <w:sz w:val="22"/>
              </w:rPr>
            </w:pPr>
            <w:r>
              <w:rPr>
                <w:rFonts w:hint="eastAsia" w:ascii="宋体" w:hAnsi="宋体" w:eastAsia="宋体" w:cs="宋体"/>
                <w:sz w:val="22"/>
              </w:rPr>
              <w:t>安委办专项工作经费支出</w:t>
            </w:r>
          </w:p>
        </w:tc>
        <w:tc>
          <w:tcPr>
            <w:tcW w:w="1868" w:type="dxa"/>
            <w:gridSpan w:val="2"/>
            <w:shd w:val="clear" w:color="auto" w:fill="auto"/>
          </w:tcPr>
          <w:p w14:paraId="0C79DDA5">
            <w:pPr>
              <w:jc w:val="center"/>
              <w:rPr>
                <w:rFonts w:asciiTheme="majorEastAsia" w:hAnsiTheme="majorEastAsia" w:eastAsiaTheme="majorEastAsia"/>
                <w:sz w:val="22"/>
              </w:rPr>
            </w:pPr>
            <w:r>
              <w:rPr>
                <w:rFonts w:hint="eastAsia" w:cs="宋体" w:asciiTheme="majorEastAsia" w:hAnsiTheme="majorEastAsia" w:eastAsiaTheme="majorEastAsia"/>
                <w:sz w:val="22"/>
              </w:rPr>
              <w:t>20.00</w:t>
            </w:r>
          </w:p>
        </w:tc>
        <w:tc>
          <w:tcPr>
            <w:tcW w:w="1977" w:type="dxa"/>
            <w:gridSpan w:val="2"/>
          </w:tcPr>
          <w:p w14:paraId="35983586">
            <w:pPr>
              <w:jc w:val="center"/>
              <w:rPr>
                <w:rFonts w:cs="宋体" w:asciiTheme="majorEastAsia" w:hAnsiTheme="majorEastAsia" w:eastAsiaTheme="majorEastAsia"/>
                <w:sz w:val="22"/>
              </w:rPr>
            </w:pPr>
          </w:p>
        </w:tc>
        <w:tc>
          <w:tcPr>
            <w:tcW w:w="1943" w:type="dxa"/>
            <w:gridSpan w:val="2"/>
          </w:tcPr>
          <w:p w14:paraId="467DECA8">
            <w:pPr>
              <w:jc w:val="center"/>
              <w:rPr>
                <w:rFonts w:asciiTheme="majorEastAsia" w:hAnsiTheme="majorEastAsia" w:eastAsiaTheme="majorEastAsia"/>
                <w:sz w:val="22"/>
              </w:rPr>
            </w:pPr>
          </w:p>
        </w:tc>
      </w:tr>
      <w:tr w14:paraId="693E8D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vAlign w:val="center"/>
          </w:tcPr>
          <w:p w14:paraId="3D3A476C">
            <w:pPr>
              <w:rPr>
                <w:rFonts w:ascii="宋体" w:hAnsi="宋体" w:eastAsia="宋体" w:cs="宋体"/>
                <w:sz w:val="22"/>
              </w:rPr>
            </w:pPr>
            <w:r>
              <w:rPr>
                <w:rFonts w:hint="eastAsia" w:ascii="宋体" w:hAnsi="宋体" w:eastAsia="宋体" w:cs="宋体"/>
                <w:sz w:val="22"/>
              </w:rPr>
              <w:t>应急管理系统特岗人员意外伤害保险支出</w:t>
            </w:r>
          </w:p>
        </w:tc>
        <w:tc>
          <w:tcPr>
            <w:tcW w:w="1868" w:type="dxa"/>
            <w:gridSpan w:val="2"/>
            <w:shd w:val="clear" w:color="auto" w:fill="auto"/>
          </w:tcPr>
          <w:p w14:paraId="60051767">
            <w:pPr>
              <w:jc w:val="center"/>
              <w:rPr>
                <w:rFonts w:asciiTheme="majorEastAsia" w:hAnsiTheme="majorEastAsia" w:eastAsiaTheme="majorEastAsia"/>
                <w:sz w:val="22"/>
              </w:rPr>
            </w:pPr>
            <w:r>
              <w:rPr>
                <w:rFonts w:hint="eastAsia" w:cs="宋体" w:asciiTheme="majorEastAsia" w:hAnsiTheme="majorEastAsia" w:eastAsiaTheme="majorEastAsia"/>
                <w:sz w:val="22"/>
              </w:rPr>
              <w:t>2.10</w:t>
            </w:r>
          </w:p>
        </w:tc>
        <w:tc>
          <w:tcPr>
            <w:tcW w:w="1977" w:type="dxa"/>
            <w:gridSpan w:val="2"/>
          </w:tcPr>
          <w:p w14:paraId="1E983BD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2.10</w:t>
            </w:r>
          </w:p>
        </w:tc>
        <w:tc>
          <w:tcPr>
            <w:tcW w:w="1943" w:type="dxa"/>
            <w:gridSpan w:val="2"/>
          </w:tcPr>
          <w:p w14:paraId="07A8B8D9">
            <w:pPr>
              <w:jc w:val="center"/>
              <w:rPr>
                <w:rFonts w:asciiTheme="majorEastAsia" w:hAnsiTheme="majorEastAsia" w:eastAsiaTheme="majorEastAsia"/>
                <w:sz w:val="22"/>
              </w:rPr>
            </w:pPr>
            <w:r>
              <w:rPr>
                <w:rFonts w:hint="eastAsia" w:cs="宋体" w:asciiTheme="majorEastAsia" w:hAnsiTheme="majorEastAsia" w:eastAsiaTheme="majorEastAsia"/>
                <w:sz w:val="22"/>
              </w:rPr>
              <w:t>2.10</w:t>
            </w:r>
          </w:p>
        </w:tc>
      </w:tr>
      <w:tr w14:paraId="287FCD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7D0CE4F">
            <w:pPr>
              <w:ind w:firstLine="440" w:firstLineChars="200"/>
              <w:rPr>
                <w:rFonts w:ascii="宋体" w:hAnsi="宋体" w:eastAsia="宋体" w:cs="宋体"/>
                <w:sz w:val="22"/>
              </w:rPr>
            </w:pPr>
            <w:r>
              <w:rPr>
                <w:rFonts w:hint="eastAsia" w:ascii="宋体" w:hAnsi="宋体" w:eastAsia="宋体" w:cs="宋体"/>
                <w:sz w:val="22"/>
              </w:rPr>
              <w:t>防汛指挥经费支出</w:t>
            </w:r>
          </w:p>
        </w:tc>
        <w:tc>
          <w:tcPr>
            <w:tcW w:w="1868" w:type="dxa"/>
            <w:gridSpan w:val="2"/>
            <w:shd w:val="clear" w:color="auto" w:fill="auto"/>
          </w:tcPr>
          <w:p w14:paraId="5F4D7364">
            <w:pPr>
              <w:jc w:val="center"/>
              <w:rPr>
                <w:rFonts w:asciiTheme="majorEastAsia" w:hAnsiTheme="majorEastAsia" w:eastAsiaTheme="majorEastAsia"/>
                <w:sz w:val="22"/>
              </w:rPr>
            </w:pPr>
            <w:r>
              <w:rPr>
                <w:rFonts w:hint="eastAsia" w:cs="宋体" w:asciiTheme="majorEastAsia" w:hAnsiTheme="majorEastAsia" w:eastAsiaTheme="majorEastAsia"/>
                <w:sz w:val="22"/>
              </w:rPr>
              <w:t>10.00</w:t>
            </w:r>
          </w:p>
        </w:tc>
        <w:tc>
          <w:tcPr>
            <w:tcW w:w="1977" w:type="dxa"/>
            <w:gridSpan w:val="2"/>
          </w:tcPr>
          <w:p w14:paraId="65FD6587">
            <w:pPr>
              <w:jc w:val="center"/>
              <w:rPr>
                <w:rFonts w:cs="宋体" w:asciiTheme="majorEastAsia" w:hAnsiTheme="majorEastAsia" w:eastAsiaTheme="majorEastAsia"/>
                <w:sz w:val="22"/>
              </w:rPr>
            </w:pPr>
          </w:p>
        </w:tc>
        <w:tc>
          <w:tcPr>
            <w:tcW w:w="1943" w:type="dxa"/>
            <w:gridSpan w:val="2"/>
          </w:tcPr>
          <w:p w14:paraId="558A23EF">
            <w:pPr>
              <w:jc w:val="center"/>
              <w:rPr>
                <w:rFonts w:asciiTheme="majorEastAsia" w:hAnsiTheme="majorEastAsia" w:eastAsiaTheme="majorEastAsia"/>
                <w:sz w:val="22"/>
              </w:rPr>
            </w:pPr>
          </w:p>
        </w:tc>
      </w:tr>
      <w:tr w14:paraId="77440A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8A5C723">
            <w:pPr>
              <w:ind w:firstLine="440" w:firstLineChars="200"/>
              <w:rPr>
                <w:rFonts w:ascii="宋体" w:hAnsi="宋体" w:eastAsia="宋体" w:cs="宋体"/>
                <w:sz w:val="22"/>
              </w:rPr>
            </w:pPr>
            <w:r>
              <w:rPr>
                <w:rFonts w:hint="eastAsia" w:ascii="宋体" w:hAnsi="宋体" w:eastAsia="宋体" w:cs="宋体"/>
                <w:sz w:val="22"/>
              </w:rPr>
              <w:t>非税征收成本</w:t>
            </w:r>
          </w:p>
        </w:tc>
        <w:tc>
          <w:tcPr>
            <w:tcW w:w="1868" w:type="dxa"/>
            <w:gridSpan w:val="2"/>
            <w:shd w:val="clear" w:color="auto" w:fill="auto"/>
          </w:tcPr>
          <w:p w14:paraId="5DAE1435">
            <w:pPr>
              <w:jc w:val="center"/>
              <w:rPr>
                <w:rFonts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3BE7FD0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18.00</w:t>
            </w:r>
          </w:p>
        </w:tc>
        <w:tc>
          <w:tcPr>
            <w:tcW w:w="1943" w:type="dxa"/>
            <w:gridSpan w:val="2"/>
          </w:tcPr>
          <w:p w14:paraId="4C92EC0B">
            <w:pPr>
              <w:jc w:val="center"/>
              <w:rPr>
                <w:rFonts w:asciiTheme="majorEastAsia" w:hAnsiTheme="majorEastAsia" w:eastAsiaTheme="majorEastAsia"/>
                <w:sz w:val="22"/>
              </w:rPr>
            </w:pPr>
          </w:p>
        </w:tc>
      </w:tr>
      <w:tr w14:paraId="7C919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0031469">
            <w:pPr>
              <w:ind w:firstLine="440" w:firstLineChars="200"/>
              <w:rPr>
                <w:rFonts w:ascii="宋体" w:hAnsi="宋体" w:eastAsia="宋体" w:cs="宋体"/>
                <w:sz w:val="22"/>
              </w:rPr>
            </w:pPr>
            <w:r>
              <w:rPr>
                <w:rFonts w:hint="eastAsia" w:ascii="宋体" w:hAnsi="宋体" w:eastAsia="宋体" w:cs="宋体"/>
                <w:sz w:val="22"/>
              </w:rPr>
              <w:t>森林防灭火工作经费</w:t>
            </w:r>
          </w:p>
        </w:tc>
        <w:tc>
          <w:tcPr>
            <w:tcW w:w="1868" w:type="dxa"/>
            <w:gridSpan w:val="2"/>
            <w:shd w:val="clear" w:color="auto" w:fill="auto"/>
          </w:tcPr>
          <w:p w14:paraId="3A007931">
            <w:pPr>
              <w:jc w:val="center"/>
              <w:rPr>
                <w:rFonts w:asciiTheme="majorEastAsia" w:hAnsiTheme="majorEastAsia" w:eastAsiaTheme="majorEastAsia"/>
                <w:sz w:val="22"/>
              </w:rPr>
            </w:pPr>
            <w:r>
              <w:rPr>
                <w:rFonts w:hint="eastAsia" w:cs="宋体" w:asciiTheme="majorEastAsia" w:hAnsiTheme="majorEastAsia" w:eastAsiaTheme="majorEastAsia"/>
                <w:sz w:val="22"/>
              </w:rPr>
              <w:t>10.00</w:t>
            </w:r>
          </w:p>
        </w:tc>
        <w:tc>
          <w:tcPr>
            <w:tcW w:w="1977" w:type="dxa"/>
            <w:gridSpan w:val="2"/>
          </w:tcPr>
          <w:p w14:paraId="09061D34">
            <w:pPr>
              <w:jc w:val="center"/>
              <w:rPr>
                <w:rFonts w:cs="宋体" w:asciiTheme="majorEastAsia" w:hAnsiTheme="majorEastAsia" w:eastAsiaTheme="majorEastAsia"/>
                <w:sz w:val="22"/>
              </w:rPr>
            </w:pPr>
          </w:p>
        </w:tc>
        <w:tc>
          <w:tcPr>
            <w:tcW w:w="1943" w:type="dxa"/>
            <w:gridSpan w:val="2"/>
          </w:tcPr>
          <w:p w14:paraId="4F4BF482">
            <w:pPr>
              <w:jc w:val="center"/>
              <w:rPr>
                <w:rFonts w:asciiTheme="majorEastAsia" w:hAnsiTheme="majorEastAsia" w:eastAsiaTheme="majorEastAsia"/>
                <w:sz w:val="22"/>
              </w:rPr>
            </w:pPr>
          </w:p>
        </w:tc>
      </w:tr>
      <w:tr w14:paraId="2E7470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165D528">
            <w:pPr>
              <w:ind w:firstLine="440" w:firstLineChars="200"/>
              <w:rPr>
                <w:rFonts w:ascii="宋体" w:hAnsi="宋体" w:eastAsia="宋体" w:cs="宋体"/>
                <w:sz w:val="22"/>
              </w:rPr>
            </w:pPr>
            <w:r>
              <w:rPr>
                <w:rFonts w:hint="eastAsia" w:ascii="宋体" w:hAnsi="宋体" w:eastAsia="宋体" w:cs="宋体"/>
                <w:sz w:val="22"/>
              </w:rPr>
              <w:t>1-6月机关事业单位独生子女父母奖励金</w:t>
            </w:r>
          </w:p>
        </w:tc>
        <w:tc>
          <w:tcPr>
            <w:tcW w:w="1868" w:type="dxa"/>
            <w:gridSpan w:val="2"/>
            <w:shd w:val="clear" w:color="auto" w:fill="auto"/>
          </w:tcPr>
          <w:p w14:paraId="41158E90">
            <w:pPr>
              <w:jc w:val="center"/>
              <w:rPr>
                <w:rFonts w:asciiTheme="majorEastAsia" w:hAnsiTheme="majorEastAsia" w:eastAsiaTheme="majorEastAsia"/>
                <w:sz w:val="22"/>
              </w:rPr>
            </w:pPr>
            <w:r>
              <w:rPr>
                <w:rFonts w:hint="eastAsia" w:asciiTheme="majorEastAsia" w:hAnsiTheme="majorEastAsia" w:eastAsiaTheme="majorEastAsia"/>
                <w:sz w:val="22"/>
              </w:rPr>
              <w:t>0.14</w:t>
            </w:r>
          </w:p>
        </w:tc>
        <w:tc>
          <w:tcPr>
            <w:tcW w:w="1977" w:type="dxa"/>
            <w:gridSpan w:val="2"/>
          </w:tcPr>
          <w:p w14:paraId="59EAC319">
            <w:pPr>
              <w:jc w:val="center"/>
              <w:rPr>
                <w:rFonts w:cs="宋体" w:asciiTheme="majorEastAsia" w:hAnsiTheme="majorEastAsia" w:eastAsiaTheme="majorEastAsia"/>
                <w:sz w:val="22"/>
              </w:rPr>
            </w:pPr>
          </w:p>
        </w:tc>
        <w:tc>
          <w:tcPr>
            <w:tcW w:w="1943" w:type="dxa"/>
            <w:gridSpan w:val="2"/>
          </w:tcPr>
          <w:p w14:paraId="5F290516">
            <w:pPr>
              <w:jc w:val="center"/>
              <w:rPr>
                <w:rFonts w:asciiTheme="majorEastAsia" w:hAnsiTheme="majorEastAsia" w:eastAsiaTheme="majorEastAsia"/>
                <w:sz w:val="22"/>
              </w:rPr>
            </w:pPr>
          </w:p>
        </w:tc>
      </w:tr>
      <w:tr w14:paraId="3BB8E2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953EEFE">
            <w:pPr>
              <w:ind w:firstLine="440" w:firstLineChars="200"/>
              <w:rPr>
                <w:rFonts w:ascii="宋体" w:hAnsi="宋体" w:eastAsia="宋体" w:cs="宋体"/>
                <w:sz w:val="22"/>
              </w:rPr>
            </w:pPr>
            <w:r>
              <w:rPr>
                <w:rFonts w:hint="eastAsia" w:ascii="宋体" w:hAnsi="宋体" w:eastAsia="宋体" w:cs="宋体"/>
                <w:sz w:val="22"/>
              </w:rPr>
              <w:t>配发应急管理局综合行政执法制式服装和标志</w:t>
            </w:r>
          </w:p>
        </w:tc>
        <w:tc>
          <w:tcPr>
            <w:tcW w:w="1868" w:type="dxa"/>
            <w:gridSpan w:val="2"/>
            <w:shd w:val="clear" w:color="auto" w:fill="auto"/>
          </w:tcPr>
          <w:p w14:paraId="44DB2CF2">
            <w:pPr>
              <w:jc w:val="center"/>
              <w:rPr>
                <w:rFonts w:asciiTheme="majorEastAsia" w:hAnsiTheme="majorEastAsia" w:eastAsiaTheme="majorEastAsia"/>
                <w:sz w:val="22"/>
              </w:rPr>
            </w:pPr>
            <w:r>
              <w:rPr>
                <w:rFonts w:hint="eastAsia" w:asciiTheme="majorEastAsia" w:hAnsiTheme="majorEastAsia" w:eastAsiaTheme="majorEastAsia"/>
                <w:sz w:val="22"/>
              </w:rPr>
              <w:t>2.00</w:t>
            </w:r>
          </w:p>
        </w:tc>
        <w:tc>
          <w:tcPr>
            <w:tcW w:w="1977" w:type="dxa"/>
            <w:gridSpan w:val="2"/>
          </w:tcPr>
          <w:p w14:paraId="6BE162FF">
            <w:pPr>
              <w:jc w:val="center"/>
              <w:rPr>
                <w:rFonts w:cs="宋体" w:asciiTheme="majorEastAsia" w:hAnsiTheme="majorEastAsia" w:eastAsiaTheme="majorEastAsia"/>
                <w:sz w:val="22"/>
              </w:rPr>
            </w:pPr>
          </w:p>
        </w:tc>
        <w:tc>
          <w:tcPr>
            <w:tcW w:w="1943" w:type="dxa"/>
            <w:gridSpan w:val="2"/>
          </w:tcPr>
          <w:p w14:paraId="55472539">
            <w:pPr>
              <w:jc w:val="center"/>
              <w:rPr>
                <w:rFonts w:asciiTheme="majorEastAsia" w:hAnsiTheme="majorEastAsia" w:eastAsiaTheme="majorEastAsia"/>
                <w:sz w:val="22"/>
              </w:rPr>
            </w:pPr>
          </w:p>
        </w:tc>
      </w:tr>
      <w:tr w14:paraId="50762E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ED43036">
            <w:pPr>
              <w:ind w:firstLine="440" w:firstLineChars="200"/>
              <w:rPr>
                <w:rFonts w:ascii="宋体" w:hAnsi="宋体" w:eastAsia="宋体" w:cs="宋体"/>
                <w:sz w:val="22"/>
              </w:rPr>
            </w:pPr>
            <w:r>
              <w:rPr>
                <w:rFonts w:hint="eastAsia" w:ascii="宋体" w:hAnsi="宋体" w:eastAsia="宋体" w:cs="宋体"/>
                <w:sz w:val="22"/>
              </w:rPr>
              <w:t>6.11一般高空坠落事故调查组专项经费</w:t>
            </w:r>
          </w:p>
        </w:tc>
        <w:tc>
          <w:tcPr>
            <w:tcW w:w="1868" w:type="dxa"/>
            <w:gridSpan w:val="2"/>
            <w:shd w:val="clear" w:color="auto" w:fill="auto"/>
          </w:tcPr>
          <w:p w14:paraId="251E3DA0">
            <w:pPr>
              <w:jc w:val="center"/>
              <w:rPr>
                <w:rFonts w:asciiTheme="majorEastAsia" w:hAnsiTheme="majorEastAsia" w:eastAsiaTheme="majorEastAsia"/>
                <w:sz w:val="22"/>
              </w:rPr>
            </w:pPr>
            <w:r>
              <w:rPr>
                <w:rFonts w:hint="eastAsia" w:asciiTheme="majorEastAsia" w:hAnsiTheme="majorEastAsia" w:eastAsiaTheme="majorEastAsia"/>
                <w:sz w:val="22"/>
              </w:rPr>
              <w:t>5.00</w:t>
            </w:r>
          </w:p>
        </w:tc>
        <w:tc>
          <w:tcPr>
            <w:tcW w:w="1977" w:type="dxa"/>
            <w:gridSpan w:val="2"/>
          </w:tcPr>
          <w:p w14:paraId="36D925CE">
            <w:pPr>
              <w:jc w:val="center"/>
              <w:rPr>
                <w:rFonts w:cs="宋体" w:asciiTheme="majorEastAsia" w:hAnsiTheme="majorEastAsia" w:eastAsiaTheme="majorEastAsia"/>
                <w:sz w:val="22"/>
              </w:rPr>
            </w:pPr>
          </w:p>
        </w:tc>
        <w:tc>
          <w:tcPr>
            <w:tcW w:w="1943" w:type="dxa"/>
            <w:gridSpan w:val="2"/>
          </w:tcPr>
          <w:p w14:paraId="718490F8">
            <w:pPr>
              <w:jc w:val="center"/>
              <w:rPr>
                <w:rFonts w:asciiTheme="majorEastAsia" w:hAnsiTheme="majorEastAsia" w:eastAsiaTheme="majorEastAsia"/>
                <w:sz w:val="22"/>
              </w:rPr>
            </w:pPr>
          </w:p>
        </w:tc>
      </w:tr>
      <w:tr w14:paraId="060FE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47214FA">
            <w:pPr>
              <w:ind w:firstLine="440" w:firstLineChars="200"/>
              <w:rPr>
                <w:rFonts w:ascii="宋体" w:hAnsi="宋体" w:eastAsia="宋体" w:cs="宋体"/>
                <w:sz w:val="22"/>
              </w:rPr>
            </w:pPr>
            <w:r>
              <w:rPr>
                <w:rFonts w:hint="eastAsia" w:ascii="宋体" w:hAnsi="宋体" w:eastAsia="宋体" w:cs="宋体"/>
                <w:sz w:val="22"/>
              </w:rPr>
              <w:t>2023年争资立项奖励资金</w:t>
            </w:r>
          </w:p>
        </w:tc>
        <w:tc>
          <w:tcPr>
            <w:tcW w:w="1868" w:type="dxa"/>
            <w:gridSpan w:val="2"/>
            <w:shd w:val="clear" w:color="auto" w:fill="auto"/>
          </w:tcPr>
          <w:p w14:paraId="7444618E">
            <w:pPr>
              <w:jc w:val="center"/>
              <w:rPr>
                <w:rFonts w:asciiTheme="majorEastAsia" w:hAnsiTheme="majorEastAsia" w:eastAsiaTheme="majorEastAsia"/>
                <w:sz w:val="22"/>
              </w:rPr>
            </w:pPr>
            <w:r>
              <w:rPr>
                <w:rFonts w:hint="eastAsia" w:asciiTheme="majorEastAsia" w:hAnsiTheme="majorEastAsia" w:eastAsiaTheme="majorEastAsia"/>
                <w:sz w:val="22"/>
              </w:rPr>
              <w:t>1.00</w:t>
            </w:r>
          </w:p>
        </w:tc>
        <w:tc>
          <w:tcPr>
            <w:tcW w:w="1977" w:type="dxa"/>
            <w:gridSpan w:val="2"/>
          </w:tcPr>
          <w:p w14:paraId="3BC49B04">
            <w:pPr>
              <w:jc w:val="center"/>
              <w:rPr>
                <w:rFonts w:cs="宋体" w:asciiTheme="majorEastAsia" w:hAnsiTheme="majorEastAsia" w:eastAsiaTheme="majorEastAsia"/>
                <w:sz w:val="22"/>
              </w:rPr>
            </w:pPr>
          </w:p>
        </w:tc>
        <w:tc>
          <w:tcPr>
            <w:tcW w:w="1943" w:type="dxa"/>
            <w:gridSpan w:val="2"/>
          </w:tcPr>
          <w:p w14:paraId="28BA0332">
            <w:pPr>
              <w:jc w:val="center"/>
              <w:rPr>
                <w:rFonts w:asciiTheme="majorEastAsia" w:hAnsiTheme="majorEastAsia" w:eastAsiaTheme="majorEastAsia"/>
                <w:sz w:val="22"/>
              </w:rPr>
            </w:pPr>
          </w:p>
        </w:tc>
      </w:tr>
      <w:tr w14:paraId="65454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028940F">
            <w:pPr>
              <w:ind w:firstLine="440" w:firstLineChars="200"/>
              <w:rPr>
                <w:rFonts w:ascii="宋体" w:hAnsi="宋体" w:eastAsia="宋体" w:cs="宋体"/>
                <w:sz w:val="22"/>
              </w:rPr>
            </w:pPr>
            <w:r>
              <w:rPr>
                <w:rFonts w:hint="eastAsia" w:ascii="宋体" w:hAnsi="宋体" w:eastAsia="宋体" w:cs="宋体"/>
                <w:sz w:val="22"/>
              </w:rPr>
              <w:t>安全生产月宣传经费</w:t>
            </w:r>
          </w:p>
        </w:tc>
        <w:tc>
          <w:tcPr>
            <w:tcW w:w="1868" w:type="dxa"/>
            <w:gridSpan w:val="2"/>
            <w:shd w:val="clear" w:color="auto" w:fill="auto"/>
          </w:tcPr>
          <w:p w14:paraId="301D7690">
            <w:pPr>
              <w:jc w:val="center"/>
              <w:rPr>
                <w:rFonts w:asciiTheme="majorEastAsia" w:hAnsiTheme="majorEastAsia" w:eastAsiaTheme="majorEastAsia"/>
                <w:sz w:val="22"/>
              </w:rPr>
            </w:pPr>
            <w:r>
              <w:rPr>
                <w:rFonts w:hint="eastAsia" w:asciiTheme="majorEastAsia" w:hAnsiTheme="majorEastAsia" w:eastAsiaTheme="majorEastAsia"/>
                <w:sz w:val="22"/>
              </w:rPr>
              <w:t>5.00</w:t>
            </w:r>
          </w:p>
        </w:tc>
        <w:tc>
          <w:tcPr>
            <w:tcW w:w="1977" w:type="dxa"/>
            <w:gridSpan w:val="2"/>
          </w:tcPr>
          <w:p w14:paraId="2A1BAC33">
            <w:pPr>
              <w:jc w:val="center"/>
              <w:rPr>
                <w:rFonts w:cs="宋体" w:asciiTheme="majorEastAsia" w:hAnsiTheme="majorEastAsia" w:eastAsiaTheme="majorEastAsia"/>
                <w:sz w:val="22"/>
              </w:rPr>
            </w:pPr>
          </w:p>
        </w:tc>
        <w:tc>
          <w:tcPr>
            <w:tcW w:w="1943" w:type="dxa"/>
            <w:gridSpan w:val="2"/>
          </w:tcPr>
          <w:p w14:paraId="5B411525">
            <w:pPr>
              <w:jc w:val="center"/>
              <w:rPr>
                <w:rFonts w:asciiTheme="majorEastAsia" w:hAnsiTheme="majorEastAsia" w:eastAsiaTheme="majorEastAsia"/>
                <w:sz w:val="22"/>
              </w:rPr>
            </w:pPr>
          </w:p>
        </w:tc>
      </w:tr>
      <w:tr w14:paraId="2C5C6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5C0CD4C">
            <w:pPr>
              <w:ind w:firstLine="440" w:firstLineChars="200"/>
              <w:rPr>
                <w:rFonts w:ascii="宋体" w:hAnsi="宋体" w:eastAsia="宋体" w:cs="宋体"/>
                <w:sz w:val="22"/>
              </w:rPr>
            </w:pPr>
            <w:r>
              <w:rPr>
                <w:rFonts w:hint="eastAsia" w:ascii="宋体" w:hAnsi="宋体" w:eastAsia="宋体" w:cs="宋体"/>
                <w:sz w:val="22"/>
              </w:rPr>
              <w:t>中央增发2023年国债自然灾害应急能力提升工程项目配套资金</w:t>
            </w:r>
          </w:p>
        </w:tc>
        <w:tc>
          <w:tcPr>
            <w:tcW w:w="1868" w:type="dxa"/>
            <w:gridSpan w:val="2"/>
            <w:shd w:val="clear" w:color="auto" w:fill="auto"/>
          </w:tcPr>
          <w:p w14:paraId="53428930">
            <w:pPr>
              <w:jc w:val="center"/>
              <w:rPr>
                <w:rFonts w:asciiTheme="majorEastAsia" w:hAnsiTheme="majorEastAsia" w:eastAsiaTheme="majorEastAsia"/>
                <w:sz w:val="22"/>
              </w:rPr>
            </w:pPr>
            <w:r>
              <w:rPr>
                <w:rFonts w:hint="eastAsia" w:asciiTheme="majorEastAsia" w:hAnsiTheme="majorEastAsia" w:eastAsiaTheme="majorEastAsia"/>
                <w:sz w:val="22"/>
              </w:rPr>
              <w:t>21.21</w:t>
            </w:r>
          </w:p>
        </w:tc>
        <w:tc>
          <w:tcPr>
            <w:tcW w:w="1977" w:type="dxa"/>
            <w:gridSpan w:val="2"/>
          </w:tcPr>
          <w:p w14:paraId="4C114B85">
            <w:pPr>
              <w:jc w:val="center"/>
              <w:rPr>
                <w:rFonts w:cs="宋体" w:asciiTheme="majorEastAsia" w:hAnsiTheme="majorEastAsia" w:eastAsiaTheme="majorEastAsia"/>
                <w:sz w:val="22"/>
              </w:rPr>
            </w:pPr>
          </w:p>
        </w:tc>
        <w:tc>
          <w:tcPr>
            <w:tcW w:w="1943" w:type="dxa"/>
            <w:gridSpan w:val="2"/>
          </w:tcPr>
          <w:p w14:paraId="4431D902">
            <w:pPr>
              <w:jc w:val="center"/>
              <w:rPr>
                <w:rFonts w:asciiTheme="majorEastAsia" w:hAnsiTheme="majorEastAsia" w:eastAsiaTheme="majorEastAsia"/>
                <w:sz w:val="22"/>
              </w:rPr>
            </w:pPr>
            <w:r>
              <w:rPr>
                <w:rFonts w:hint="eastAsia" w:asciiTheme="majorEastAsia" w:hAnsiTheme="majorEastAsia" w:eastAsiaTheme="majorEastAsia"/>
                <w:sz w:val="22"/>
              </w:rPr>
              <w:t>283.37</w:t>
            </w:r>
          </w:p>
        </w:tc>
      </w:tr>
      <w:tr w14:paraId="0B53F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2F44B73">
            <w:pPr>
              <w:ind w:firstLine="440" w:firstLineChars="200"/>
              <w:rPr>
                <w:rFonts w:ascii="宋体" w:hAnsi="宋体" w:eastAsia="宋体" w:cs="宋体"/>
                <w:sz w:val="22"/>
              </w:rPr>
            </w:pPr>
            <w:r>
              <w:rPr>
                <w:rFonts w:hint="eastAsia" w:ascii="宋体" w:hAnsi="宋体" w:eastAsia="宋体" w:cs="宋体"/>
                <w:sz w:val="22"/>
              </w:rPr>
              <w:t>会同县“二元民生”保险县级配套财政补贴资金</w:t>
            </w:r>
          </w:p>
        </w:tc>
        <w:tc>
          <w:tcPr>
            <w:tcW w:w="1868" w:type="dxa"/>
            <w:gridSpan w:val="2"/>
            <w:shd w:val="clear" w:color="auto" w:fill="auto"/>
          </w:tcPr>
          <w:p w14:paraId="416D1D88">
            <w:pPr>
              <w:jc w:val="center"/>
              <w:rPr>
                <w:rFonts w:asciiTheme="majorEastAsia" w:hAnsiTheme="majorEastAsia" w:eastAsiaTheme="majorEastAsia"/>
                <w:sz w:val="22"/>
              </w:rPr>
            </w:pPr>
            <w:r>
              <w:rPr>
                <w:rFonts w:hint="eastAsia" w:asciiTheme="majorEastAsia" w:hAnsiTheme="majorEastAsia" w:eastAsiaTheme="majorEastAsia"/>
                <w:sz w:val="22"/>
              </w:rPr>
              <w:t>72.00</w:t>
            </w:r>
          </w:p>
        </w:tc>
        <w:tc>
          <w:tcPr>
            <w:tcW w:w="1977" w:type="dxa"/>
            <w:gridSpan w:val="2"/>
          </w:tcPr>
          <w:p w14:paraId="05C9D38D">
            <w:pPr>
              <w:jc w:val="center"/>
              <w:rPr>
                <w:rFonts w:cs="宋体" w:asciiTheme="majorEastAsia" w:hAnsiTheme="majorEastAsia" w:eastAsiaTheme="majorEastAsia"/>
                <w:sz w:val="22"/>
              </w:rPr>
            </w:pPr>
          </w:p>
        </w:tc>
        <w:tc>
          <w:tcPr>
            <w:tcW w:w="1943" w:type="dxa"/>
            <w:gridSpan w:val="2"/>
          </w:tcPr>
          <w:p w14:paraId="7571E43F">
            <w:pPr>
              <w:jc w:val="center"/>
              <w:rPr>
                <w:rFonts w:asciiTheme="majorEastAsia" w:hAnsiTheme="majorEastAsia" w:eastAsiaTheme="majorEastAsia"/>
                <w:sz w:val="22"/>
              </w:rPr>
            </w:pPr>
            <w:r>
              <w:rPr>
                <w:rFonts w:hint="eastAsia" w:asciiTheme="majorEastAsia" w:hAnsiTheme="majorEastAsia" w:eastAsiaTheme="majorEastAsia"/>
                <w:sz w:val="22"/>
              </w:rPr>
              <w:t>72.00</w:t>
            </w:r>
          </w:p>
        </w:tc>
      </w:tr>
      <w:tr w14:paraId="39EF1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57C1C9DE">
            <w:pPr>
              <w:ind w:firstLine="440" w:firstLineChars="200"/>
              <w:rPr>
                <w:rFonts w:ascii="宋体" w:hAnsi="宋体" w:eastAsia="宋体" w:cs="宋体"/>
                <w:sz w:val="22"/>
              </w:rPr>
            </w:pPr>
            <w:r>
              <w:rPr>
                <w:rFonts w:hint="eastAsia" w:ascii="宋体" w:hAnsi="宋体" w:eastAsia="宋体" w:cs="宋体"/>
                <w:sz w:val="22"/>
              </w:rPr>
              <w:t>白岩阳湾团等4个尾矿库隐患治理工程余款</w:t>
            </w:r>
          </w:p>
        </w:tc>
        <w:tc>
          <w:tcPr>
            <w:tcW w:w="1868" w:type="dxa"/>
            <w:gridSpan w:val="2"/>
            <w:shd w:val="clear" w:color="auto" w:fill="auto"/>
          </w:tcPr>
          <w:p w14:paraId="517ADD68">
            <w:pPr>
              <w:jc w:val="center"/>
              <w:rPr>
                <w:rFonts w:asciiTheme="majorEastAsia" w:hAnsiTheme="majorEastAsia" w:eastAsiaTheme="majorEastAsia"/>
                <w:sz w:val="22"/>
              </w:rPr>
            </w:pPr>
            <w:r>
              <w:rPr>
                <w:rFonts w:hint="eastAsia" w:asciiTheme="majorEastAsia" w:hAnsiTheme="majorEastAsia" w:eastAsiaTheme="majorEastAsia"/>
                <w:sz w:val="22"/>
              </w:rPr>
              <w:t>62.54</w:t>
            </w:r>
          </w:p>
        </w:tc>
        <w:tc>
          <w:tcPr>
            <w:tcW w:w="1977" w:type="dxa"/>
            <w:gridSpan w:val="2"/>
          </w:tcPr>
          <w:p w14:paraId="1634AE88">
            <w:pPr>
              <w:jc w:val="center"/>
              <w:rPr>
                <w:rFonts w:cs="宋体" w:asciiTheme="majorEastAsia" w:hAnsiTheme="majorEastAsia" w:eastAsiaTheme="majorEastAsia"/>
                <w:sz w:val="22"/>
              </w:rPr>
            </w:pPr>
          </w:p>
        </w:tc>
        <w:tc>
          <w:tcPr>
            <w:tcW w:w="1943" w:type="dxa"/>
            <w:gridSpan w:val="2"/>
          </w:tcPr>
          <w:p w14:paraId="274EC7F9">
            <w:pPr>
              <w:jc w:val="center"/>
              <w:rPr>
                <w:rFonts w:asciiTheme="majorEastAsia" w:hAnsiTheme="majorEastAsia" w:eastAsiaTheme="majorEastAsia"/>
                <w:sz w:val="22"/>
              </w:rPr>
            </w:pPr>
          </w:p>
        </w:tc>
      </w:tr>
      <w:tr w14:paraId="0A7878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6D7DE0D">
            <w:pPr>
              <w:ind w:firstLine="440" w:firstLineChars="200"/>
              <w:rPr>
                <w:rFonts w:ascii="宋体" w:hAnsi="宋体" w:eastAsia="宋体" w:cs="宋体"/>
                <w:sz w:val="22"/>
              </w:rPr>
            </w:pPr>
            <w:r>
              <w:rPr>
                <w:rFonts w:hint="eastAsia" w:ascii="宋体" w:hAnsi="宋体" w:eastAsia="宋体" w:cs="宋体"/>
                <w:sz w:val="22"/>
              </w:rPr>
              <w:t>2023年3起事故调查处理专项经费</w:t>
            </w:r>
          </w:p>
        </w:tc>
        <w:tc>
          <w:tcPr>
            <w:tcW w:w="1868" w:type="dxa"/>
            <w:gridSpan w:val="2"/>
            <w:shd w:val="clear" w:color="auto" w:fill="auto"/>
          </w:tcPr>
          <w:p w14:paraId="4C22A8F7">
            <w:pPr>
              <w:jc w:val="center"/>
              <w:rPr>
                <w:rFonts w:asciiTheme="majorEastAsia" w:hAnsiTheme="majorEastAsia" w:eastAsiaTheme="majorEastAsia"/>
                <w:sz w:val="22"/>
              </w:rPr>
            </w:pPr>
            <w:r>
              <w:rPr>
                <w:rFonts w:hint="eastAsia" w:asciiTheme="majorEastAsia" w:hAnsiTheme="majorEastAsia" w:eastAsiaTheme="majorEastAsia"/>
                <w:sz w:val="22"/>
              </w:rPr>
              <w:t>14.99</w:t>
            </w:r>
          </w:p>
        </w:tc>
        <w:tc>
          <w:tcPr>
            <w:tcW w:w="1977" w:type="dxa"/>
            <w:gridSpan w:val="2"/>
          </w:tcPr>
          <w:p w14:paraId="34C0C6FC">
            <w:pPr>
              <w:jc w:val="center"/>
              <w:rPr>
                <w:rFonts w:cs="宋体" w:asciiTheme="majorEastAsia" w:hAnsiTheme="majorEastAsia" w:eastAsiaTheme="majorEastAsia"/>
                <w:sz w:val="22"/>
              </w:rPr>
            </w:pPr>
          </w:p>
        </w:tc>
        <w:tc>
          <w:tcPr>
            <w:tcW w:w="1943" w:type="dxa"/>
            <w:gridSpan w:val="2"/>
          </w:tcPr>
          <w:p w14:paraId="74D580FD">
            <w:pPr>
              <w:jc w:val="center"/>
              <w:rPr>
                <w:rFonts w:asciiTheme="majorEastAsia" w:hAnsiTheme="majorEastAsia" w:eastAsiaTheme="majorEastAsia"/>
                <w:sz w:val="22"/>
              </w:rPr>
            </w:pPr>
          </w:p>
        </w:tc>
      </w:tr>
      <w:tr w14:paraId="6AE40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6D64A83">
            <w:pPr>
              <w:ind w:firstLine="440" w:firstLineChars="200"/>
              <w:rPr>
                <w:rFonts w:ascii="宋体" w:hAnsi="宋体" w:eastAsia="宋体" w:cs="宋体"/>
                <w:sz w:val="22"/>
              </w:rPr>
            </w:pPr>
            <w:r>
              <w:rPr>
                <w:rFonts w:hint="eastAsia" w:ascii="宋体" w:hAnsi="宋体" w:eastAsia="宋体" w:cs="宋体"/>
                <w:sz w:val="22"/>
              </w:rPr>
              <w:t>“10.11”一般车辆伤害事故联合调查组专项经费</w:t>
            </w:r>
          </w:p>
        </w:tc>
        <w:tc>
          <w:tcPr>
            <w:tcW w:w="1868" w:type="dxa"/>
            <w:gridSpan w:val="2"/>
            <w:shd w:val="clear" w:color="auto" w:fill="auto"/>
          </w:tcPr>
          <w:p w14:paraId="6422EE35">
            <w:pPr>
              <w:jc w:val="center"/>
              <w:rPr>
                <w:rFonts w:asciiTheme="majorEastAsia" w:hAnsiTheme="majorEastAsia" w:eastAsiaTheme="majorEastAsia"/>
                <w:sz w:val="22"/>
              </w:rPr>
            </w:pPr>
            <w:r>
              <w:rPr>
                <w:rFonts w:hint="eastAsia" w:asciiTheme="majorEastAsia" w:hAnsiTheme="majorEastAsia" w:eastAsiaTheme="majorEastAsia"/>
                <w:sz w:val="22"/>
              </w:rPr>
              <w:t>4.60</w:t>
            </w:r>
          </w:p>
        </w:tc>
        <w:tc>
          <w:tcPr>
            <w:tcW w:w="1977" w:type="dxa"/>
            <w:gridSpan w:val="2"/>
          </w:tcPr>
          <w:p w14:paraId="5EF3E563">
            <w:pPr>
              <w:jc w:val="center"/>
              <w:rPr>
                <w:rFonts w:cs="宋体" w:asciiTheme="majorEastAsia" w:hAnsiTheme="majorEastAsia" w:eastAsiaTheme="majorEastAsia"/>
                <w:sz w:val="22"/>
              </w:rPr>
            </w:pPr>
          </w:p>
        </w:tc>
        <w:tc>
          <w:tcPr>
            <w:tcW w:w="1943" w:type="dxa"/>
            <w:gridSpan w:val="2"/>
          </w:tcPr>
          <w:p w14:paraId="0B6A6602">
            <w:pPr>
              <w:jc w:val="center"/>
              <w:rPr>
                <w:rFonts w:asciiTheme="majorEastAsia" w:hAnsiTheme="majorEastAsia" w:eastAsiaTheme="majorEastAsia"/>
                <w:sz w:val="22"/>
              </w:rPr>
            </w:pPr>
          </w:p>
        </w:tc>
      </w:tr>
      <w:tr w14:paraId="02273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5EF7273C">
            <w:pPr>
              <w:ind w:firstLine="440" w:firstLineChars="200"/>
              <w:rPr>
                <w:rFonts w:ascii="宋体" w:hAnsi="宋体" w:eastAsia="宋体" w:cs="宋体"/>
                <w:sz w:val="22"/>
              </w:rPr>
            </w:pPr>
            <w:r>
              <w:rPr>
                <w:rFonts w:hint="eastAsia" w:ascii="宋体" w:hAnsi="宋体" w:eastAsia="宋体" w:cs="宋体"/>
                <w:sz w:val="22"/>
              </w:rPr>
              <w:t>白岩坳阳湾团金矿尾矿库造价咨询费</w:t>
            </w:r>
          </w:p>
        </w:tc>
        <w:tc>
          <w:tcPr>
            <w:tcW w:w="1868" w:type="dxa"/>
            <w:gridSpan w:val="2"/>
            <w:shd w:val="clear" w:color="auto" w:fill="auto"/>
          </w:tcPr>
          <w:p w14:paraId="253672E5">
            <w:pPr>
              <w:jc w:val="center"/>
              <w:rPr>
                <w:rFonts w:asciiTheme="majorEastAsia" w:hAnsiTheme="majorEastAsia" w:eastAsiaTheme="majorEastAsia"/>
                <w:sz w:val="22"/>
              </w:rPr>
            </w:pPr>
            <w:r>
              <w:rPr>
                <w:rFonts w:hint="eastAsia" w:asciiTheme="majorEastAsia" w:hAnsiTheme="majorEastAsia" w:eastAsiaTheme="majorEastAsia"/>
                <w:sz w:val="22"/>
              </w:rPr>
              <w:t>2.43</w:t>
            </w:r>
          </w:p>
        </w:tc>
        <w:tc>
          <w:tcPr>
            <w:tcW w:w="1977" w:type="dxa"/>
            <w:gridSpan w:val="2"/>
          </w:tcPr>
          <w:p w14:paraId="1E38B393">
            <w:pPr>
              <w:jc w:val="center"/>
              <w:rPr>
                <w:rFonts w:cs="宋体" w:asciiTheme="majorEastAsia" w:hAnsiTheme="majorEastAsia" w:eastAsiaTheme="majorEastAsia"/>
                <w:sz w:val="22"/>
              </w:rPr>
            </w:pPr>
          </w:p>
        </w:tc>
        <w:tc>
          <w:tcPr>
            <w:tcW w:w="1943" w:type="dxa"/>
            <w:gridSpan w:val="2"/>
          </w:tcPr>
          <w:p w14:paraId="35D35320">
            <w:pPr>
              <w:jc w:val="center"/>
              <w:rPr>
                <w:rFonts w:asciiTheme="majorEastAsia" w:hAnsiTheme="majorEastAsia" w:eastAsiaTheme="majorEastAsia"/>
                <w:sz w:val="22"/>
              </w:rPr>
            </w:pPr>
          </w:p>
        </w:tc>
      </w:tr>
      <w:tr w14:paraId="59C541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5DD9415">
            <w:pPr>
              <w:ind w:firstLine="440" w:firstLineChars="200"/>
              <w:rPr>
                <w:rFonts w:ascii="宋体" w:hAnsi="宋体" w:eastAsia="宋体" w:cs="宋体"/>
                <w:sz w:val="22"/>
              </w:rPr>
            </w:pPr>
            <w:r>
              <w:rPr>
                <w:rFonts w:hint="eastAsia" w:ascii="宋体" w:hAnsi="宋体" w:eastAsia="宋体" w:cs="宋体"/>
                <w:sz w:val="22"/>
              </w:rPr>
              <w:t>工贸领域专家技术服务工作经费</w:t>
            </w:r>
          </w:p>
        </w:tc>
        <w:tc>
          <w:tcPr>
            <w:tcW w:w="1868" w:type="dxa"/>
            <w:gridSpan w:val="2"/>
            <w:shd w:val="clear" w:color="auto" w:fill="auto"/>
          </w:tcPr>
          <w:p w14:paraId="57E7E18A">
            <w:pPr>
              <w:jc w:val="center"/>
              <w:rPr>
                <w:rFonts w:asciiTheme="majorEastAsia" w:hAnsiTheme="majorEastAsia" w:eastAsiaTheme="majorEastAsia"/>
                <w:sz w:val="22"/>
              </w:rPr>
            </w:pPr>
            <w:r>
              <w:rPr>
                <w:rFonts w:hint="eastAsia" w:asciiTheme="majorEastAsia" w:hAnsiTheme="majorEastAsia" w:eastAsiaTheme="majorEastAsia"/>
                <w:sz w:val="22"/>
              </w:rPr>
              <w:t>8.00</w:t>
            </w:r>
          </w:p>
        </w:tc>
        <w:tc>
          <w:tcPr>
            <w:tcW w:w="1977" w:type="dxa"/>
            <w:gridSpan w:val="2"/>
          </w:tcPr>
          <w:p w14:paraId="2A34D224">
            <w:pPr>
              <w:jc w:val="center"/>
              <w:rPr>
                <w:rFonts w:cs="宋体" w:asciiTheme="majorEastAsia" w:hAnsiTheme="majorEastAsia" w:eastAsiaTheme="majorEastAsia"/>
                <w:sz w:val="22"/>
              </w:rPr>
            </w:pPr>
          </w:p>
        </w:tc>
        <w:tc>
          <w:tcPr>
            <w:tcW w:w="1943" w:type="dxa"/>
            <w:gridSpan w:val="2"/>
          </w:tcPr>
          <w:p w14:paraId="5E0F374E">
            <w:pPr>
              <w:jc w:val="center"/>
              <w:rPr>
                <w:rFonts w:asciiTheme="majorEastAsia" w:hAnsiTheme="majorEastAsia" w:eastAsiaTheme="majorEastAsia"/>
                <w:sz w:val="22"/>
              </w:rPr>
            </w:pPr>
          </w:p>
        </w:tc>
      </w:tr>
      <w:tr w14:paraId="2A216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A5C1C8F">
            <w:pPr>
              <w:ind w:firstLine="440" w:firstLineChars="200"/>
              <w:rPr>
                <w:rFonts w:ascii="宋体" w:hAnsi="宋体" w:eastAsia="宋体" w:cs="宋体"/>
                <w:sz w:val="22"/>
              </w:rPr>
            </w:pPr>
            <w:r>
              <w:rPr>
                <w:rFonts w:hint="eastAsia" w:ascii="宋体" w:hAnsi="宋体" w:eastAsia="宋体" w:cs="宋体"/>
                <w:sz w:val="22"/>
              </w:rPr>
              <w:t>2024年省安全生产预防及应急专项资金（第一批）</w:t>
            </w:r>
          </w:p>
        </w:tc>
        <w:tc>
          <w:tcPr>
            <w:tcW w:w="1868" w:type="dxa"/>
            <w:gridSpan w:val="2"/>
            <w:shd w:val="clear" w:color="auto" w:fill="auto"/>
          </w:tcPr>
          <w:p w14:paraId="6C3E41B4">
            <w:pPr>
              <w:jc w:val="center"/>
              <w:rPr>
                <w:rFonts w:asciiTheme="majorEastAsia" w:hAnsiTheme="majorEastAsia" w:eastAsiaTheme="majorEastAsia"/>
                <w:sz w:val="22"/>
              </w:rPr>
            </w:pPr>
            <w:r>
              <w:rPr>
                <w:rFonts w:hint="eastAsia" w:asciiTheme="majorEastAsia" w:hAnsiTheme="majorEastAsia" w:eastAsiaTheme="majorEastAsia"/>
                <w:sz w:val="22"/>
              </w:rPr>
              <w:t>15.00</w:t>
            </w:r>
          </w:p>
        </w:tc>
        <w:tc>
          <w:tcPr>
            <w:tcW w:w="1977" w:type="dxa"/>
            <w:gridSpan w:val="2"/>
          </w:tcPr>
          <w:p w14:paraId="50D23289">
            <w:pPr>
              <w:jc w:val="center"/>
              <w:rPr>
                <w:rFonts w:cs="宋体" w:asciiTheme="majorEastAsia" w:hAnsiTheme="majorEastAsia" w:eastAsiaTheme="majorEastAsia"/>
                <w:sz w:val="22"/>
              </w:rPr>
            </w:pPr>
          </w:p>
        </w:tc>
        <w:tc>
          <w:tcPr>
            <w:tcW w:w="1943" w:type="dxa"/>
            <w:gridSpan w:val="2"/>
          </w:tcPr>
          <w:p w14:paraId="12C5875D">
            <w:pPr>
              <w:jc w:val="center"/>
              <w:rPr>
                <w:rFonts w:asciiTheme="majorEastAsia" w:hAnsiTheme="majorEastAsia" w:eastAsiaTheme="majorEastAsia"/>
                <w:sz w:val="22"/>
              </w:rPr>
            </w:pPr>
            <w:r>
              <w:rPr>
                <w:rFonts w:hint="eastAsia" w:asciiTheme="majorEastAsia" w:hAnsiTheme="majorEastAsia" w:eastAsiaTheme="majorEastAsia"/>
                <w:sz w:val="22"/>
              </w:rPr>
              <w:t>15.00</w:t>
            </w:r>
          </w:p>
        </w:tc>
      </w:tr>
      <w:tr w14:paraId="6E6AD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5CE5D31">
            <w:pPr>
              <w:ind w:firstLine="440" w:firstLineChars="200"/>
              <w:rPr>
                <w:rFonts w:ascii="宋体" w:hAnsi="宋体" w:eastAsia="宋体" w:cs="宋体"/>
                <w:sz w:val="22"/>
              </w:rPr>
            </w:pPr>
            <w:r>
              <w:rPr>
                <w:rFonts w:hint="eastAsia" w:ascii="宋体" w:hAnsi="宋体" w:eastAsia="宋体" w:cs="宋体"/>
                <w:sz w:val="22"/>
              </w:rPr>
              <w:t>2023年第一批省安全生产预防及应急专项资金</w:t>
            </w:r>
          </w:p>
        </w:tc>
        <w:tc>
          <w:tcPr>
            <w:tcW w:w="1868" w:type="dxa"/>
            <w:gridSpan w:val="2"/>
            <w:shd w:val="clear" w:color="auto" w:fill="auto"/>
          </w:tcPr>
          <w:p w14:paraId="589AFB8A">
            <w:pPr>
              <w:jc w:val="center"/>
              <w:rPr>
                <w:rFonts w:asciiTheme="majorEastAsia" w:hAnsiTheme="majorEastAsia" w:eastAsiaTheme="majorEastAsia"/>
                <w:sz w:val="22"/>
              </w:rPr>
            </w:pPr>
            <w:r>
              <w:rPr>
                <w:rFonts w:hint="eastAsia" w:asciiTheme="majorEastAsia" w:hAnsiTheme="majorEastAsia" w:eastAsiaTheme="majorEastAsia"/>
                <w:sz w:val="22"/>
              </w:rPr>
              <w:t>4.63</w:t>
            </w:r>
          </w:p>
        </w:tc>
        <w:tc>
          <w:tcPr>
            <w:tcW w:w="1977" w:type="dxa"/>
            <w:gridSpan w:val="2"/>
          </w:tcPr>
          <w:p w14:paraId="24B0F33A">
            <w:pPr>
              <w:jc w:val="center"/>
              <w:rPr>
                <w:rFonts w:cs="宋体" w:asciiTheme="majorEastAsia" w:hAnsiTheme="majorEastAsia" w:eastAsiaTheme="majorEastAsia"/>
                <w:sz w:val="22"/>
              </w:rPr>
            </w:pPr>
          </w:p>
        </w:tc>
        <w:tc>
          <w:tcPr>
            <w:tcW w:w="1943" w:type="dxa"/>
            <w:gridSpan w:val="2"/>
          </w:tcPr>
          <w:p w14:paraId="0AB38371">
            <w:pPr>
              <w:jc w:val="center"/>
              <w:rPr>
                <w:rFonts w:asciiTheme="majorEastAsia" w:hAnsiTheme="majorEastAsia" w:eastAsiaTheme="majorEastAsia"/>
                <w:sz w:val="22"/>
              </w:rPr>
            </w:pPr>
          </w:p>
        </w:tc>
      </w:tr>
      <w:tr w14:paraId="488B1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B6183FD">
            <w:pPr>
              <w:ind w:firstLine="440" w:firstLineChars="200"/>
              <w:rPr>
                <w:rFonts w:ascii="宋体" w:hAnsi="宋体" w:eastAsia="宋体" w:cs="宋体"/>
                <w:sz w:val="22"/>
              </w:rPr>
            </w:pPr>
            <w:r>
              <w:rPr>
                <w:rFonts w:hint="eastAsia" w:ascii="宋体" w:hAnsi="宋体" w:eastAsia="宋体" w:cs="宋体"/>
                <w:sz w:val="22"/>
              </w:rPr>
              <w:t>2024年第二批安全生产预防及应急专项资金</w:t>
            </w:r>
          </w:p>
        </w:tc>
        <w:tc>
          <w:tcPr>
            <w:tcW w:w="1868" w:type="dxa"/>
            <w:gridSpan w:val="2"/>
            <w:shd w:val="clear" w:color="auto" w:fill="auto"/>
          </w:tcPr>
          <w:p w14:paraId="295A8719">
            <w:pPr>
              <w:jc w:val="center"/>
              <w:rPr>
                <w:rFonts w:asciiTheme="majorEastAsia" w:hAnsiTheme="majorEastAsia" w:eastAsiaTheme="majorEastAsia"/>
                <w:sz w:val="22"/>
              </w:rPr>
            </w:pPr>
            <w:r>
              <w:rPr>
                <w:rFonts w:hint="eastAsia" w:asciiTheme="majorEastAsia" w:hAnsiTheme="majorEastAsia" w:eastAsiaTheme="majorEastAsia"/>
                <w:sz w:val="22"/>
              </w:rPr>
              <w:t>8.00</w:t>
            </w:r>
          </w:p>
        </w:tc>
        <w:tc>
          <w:tcPr>
            <w:tcW w:w="1977" w:type="dxa"/>
            <w:gridSpan w:val="2"/>
          </w:tcPr>
          <w:p w14:paraId="66B9B83A">
            <w:pPr>
              <w:jc w:val="center"/>
              <w:rPr>
                <w:rFonts w:cs="宋体" w:asciiTheme="majorEastAsia" w:hAnsiTheme="majorEastAsia" w:eastAsiaTheme="majorEastAsia"/>
                <w:sz w:val="22"/>
              </w:rPr>
            </w:pPr>
          </w:p>
        </w:tc>
        <w:tc>
          <w:tcPr>
            <w:tcW w:w="1943" w:type="dxa"/>
            <w:gridSpan w:val="2"/>
          </w:tcPr>
          <w:p w14:paraId="32C6B044">
            <w:pPr>
              <w:jc w:val="center"/>
              <w:rPr>
                <w:rFonts w:asciiTheme="majorEastAsia" w:hAnsiTheme="majorEastAsia" w:eastAsiaTheme="majorEastAsia"/>
                <w:sz w:val="22"/>
              </w:rPr>
            </w:pPr>
          </w:p>
        </w:tc>
      </w:tr>
      <w:tr w14:paraId="08C83B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76DFA34">
            <w:pPr>
              <w:ind w:firstLine="440" w:firstLineChars="200"/>
              <w:rPr>
                <w:rFonts w:ascii="宋体" w:hAnsi="宋体" w:eastAsia="宋体" w:cs="宋体"/>
                <w:sz w:val="22"/>
              </w:rPr>
            </w:pPr>
            <w:r>
              <w:rPr>
                <w:rFonts w:hint="eastAsia" w:ascii="宋体" w:hAnsi="宋体" w:eastAsia="宋体" w:cs="宋体"/>
                <w:sz w:val="22"/>
              </w:rPr>
              <w:t>增发2023年国债自然灾害应急能力提升工程补助资金</w:t>
            </w:r>
          </w:p>
        </w:tc>
        <w:tc>
          <w:tcPr>
            <w:tcW w:w="1868" w:type="dxa"/>
            <w:gridSpan w:val="2"/>
            <w:shd w:val="clear" w:color="auto" w:fill="auto"/>
          </w:tcPr>
          <w:p w14:paraId="1FB377E1">
            <w:pPr>
              <w:jc w:val="center"/>
              <w:rPr>
                <w:rFonts w:asciiTheme="majorEastAsia" w:hAnsiTheme="majorEastAsia" w:eastAsiaTheme="majorEastAsia"/>
                <w:sz w:val="22"/>
              </w:rPr>
            </w:pPr>
            <w:r>
              <w:rPr>
                <w:rFonts w:hint="eastAsia" w:asciiTheme="majorEastAsia" w:hAnsiTheme="majorEastAsia" w:eastAsiaTheme="majorEastAsia"/>
                <w:sz w:val="22"/>
              </w:rPr>
              <w:t>1151.67</w:t>
            </w:r>
          </w:p>
        </w:tc>
        <w:tc>
          <w:tcPr>
            <w:tcW w:w="1977" w:type="dxa"/>
            <w:gridSpan w:val="2"/>
          </w:tcPr>
          <w:p w14:paraId="6A0A3CBF">
            <w:pPr>
              <w:jc w:val="center"/>
              <w:rPr>
                <w:rFonts w:cs="宋体" w:asciiTheme="majorEastAsia" w:hAnsiTheme="majorEastAsia" w:eastAsiaTheme="majorEastAsia"/>
                <w:sz w:val="22"/>
              </w:rPr>
            </w:pPr>
          </w:p>
        </w:tc>
        <w:tc>
          <w:tcPr>
            <w:tcW w:w="1943" w:type="dxa"/>
            <w:gridSpan w:val="2"/>
          </w:tcPr>
          <w:p w14:paraId="0F93D3B1">
            <w:pPr>
              <w:jc w:val="center"/>
              <w:rPr>
                <w:rFonts w:asciiTheme="majorEastAsia" w:hAnsiTheme="majorEastAsia" w:eastAsiaTheme="majorEastAsia"/>
                <w:sz w:val="22"/>
              </w:rPr>
            </w:pPr>
          </w:p>
        </w:tc>
      </w:tr>
      <w:tr w14:paraId="58BC47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25DB3A9">
            <w:pPr>
              <w:ind w:firstLine="440" w:firstLineChars="200"/>
              <w:rPr>
                <w:rFonts w:ascii="宋体" w:hAnsi="宋体" w:eastAsia="宋体" w:cs="宋体"/>
                <w:sz w:val="22"/>
              </w:rPr>
            </w:pPr>
            <w:r>
              <w:rPr>
                <w:rFonts w:hint="eastAsia" w:ascii="宋体" w:hAnsi="宋体" w:eastAsia="宋体" w:cs="宋体"/>
                <w:sz w:val="22"/>
              </w:rPr>
              <w:t>省财政厅下达2023年度森林防灭火经费</w:t>
            </w:r>
          </w:p>
        </w:tc>
        <w:tc>
          <w:tcPr>
            <w:tcW w:w="1868" w:type="dxa"/>
            <w:gridSpan w:val="2"/>
            <w:shd w:val="clear" w:color="auto" w:fill="auto"/>
          </w:tcPr>
          <w:p w14:paraId="09A5CEA0">
            <w:pPr>
              <w:jc w:val="center"/>
              <w:rPr>
                <w:rFonts w:asciiTheme="majorEastAsia" w:hAnsiTheme="majorEastAsia" w:eastAsiaTheme="majorEastAsia"/>
                <w:sz w:val="22"/>
              </w:rPr>
            </w:pPr>
            <w:r>
              <w:rPr>
                <w:rFonts w:hint="eastAsia" w:asciiTheme="majorEastAsia" w:hAnsiTheme="majorEastAsia" w:eastAsiaTheme="majorEastAsia"/>
                <w:sz w:val="22"/>
              </w:rPr>
              <w:t>20.00</w:t>
            </w:r>
          </w:p>
        </w:tc>
        <w:tc>
          <w:tcPr>
            <w:tcW w:w="1977" w:type="dxa"/>
            <w:gridSpan w:val="2"/>
          </w:tcPr>
          <w:p w14:paraId="2DB0ABF5">
            <w:pPr>
              <w:jc w:val="center"/>
              <w:rPr>
                <w:rFonts w:cs="宋体" w:asciiTheme="majorEastAsia" w:hAnsiTheme="majorEastAsia" w:eastAsiaTheme="majorEastAsia"/>
                <w:sz w:val="22"/>
              </w:rPr>
            </w:pPr>
          </w:p>
        </w:tc>
        <w:tc>
          <w:tcPr>
            <w:tcW w:w="1943" w:type="dxa"/>
            <w:gridSpan w:val="2"/>
          </w:tcPr>
          <w:p w14:paraId="0A6E49F2">
            <w:pPr>
              <w:jc w:val="center"/>
              <w:rPr>
                <w:rFonts w:asciiTheme="majorEastAsia" w:hAnsiTheme="majorEastAsia" w:eastAsiaTheme="majorEastAsia"/>
                <w:sz w:val="22"/>
              </w:rPr>
            </w:pPr>
          </w:p>
        </w:tc>
      </w:tr>
      <w:tr w14:paraId="6E8C9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89C2171">
            <w:pPr>
              <w:ind w:firstLine="440" w:firstLineChars="200"/>
              <w:rPr>
                <w:rFonts w:ascii="宋体" w:hAnsi="宋体" w:eastAsia="宋体" w:cs="宋体"/>
                <w:sz w:val="22"/>
              </w:rPr>
            </w:pPr>
            <w:r>
              <w:rPr>
                <w:rFonts w:hint="eastAsia" w:ascii="宋体" w:hAnsi="宋体" w:eastAsia="宋体" w:cs="宋体"/>
                <w:sz w:val="22"/>
              </w:rPr>
              <w:t>2022年中央自然灾害救灾资金</w:t>
            </w:r>
          </w:p>
        </w:tc>
        <w:tc>
          <w:tcPr>
            <w:tcW w:w="1868" w:type="dxa"/>
            <w:gridSpan w:val="2"/>
            <w:shd w:val="clear" w:color="auto" w:fill="auto"/>
          </w:tcPr>
          <w:p w14:paraId="5E6F329B">
            <w:pPr>
              <w:jc w:val="center"/>
              <w:rPr>
                <w:rFonts w:asciiTheme="majorEastAsia" w:hAnsiTheme="majorEastAsia" w:eastAsiaTheme="majorEastAsia"/>
                <w:sz w:val="22"/>
              </w:rPr>
            </w:pPr>
            <w:r>
              <w:rPr>
                <w:rFonts w:hint="eastAsia" w:asciiTheme="majorEastAsia" w:hAnsiTheme="majorEastAsia" w:eastAsiaTheme="majorEastAsia"/>
                <w:sz w:val="22"/>
              </w:rPr>
              <w:t>20.97</w:t>
            </w:r>
          </w:p>
        </w:tc>
        <w:tc>
          <w:tcPr>
            <w:tcW w:w="1977" w:type="dxa"/>
            <w:gridSpan w:val="2"/>
          </w:tcPr>
          <w:p w14:paraId="151DAF48">
            <w:pPr>
              <w:jc w:val="center"/>
              <w:rPr>
                <w:rFonts w:cs="宋体" w:asciiTheme="majorEastAsia" w:hAnsiTheme="majorEastAsia" w:eastAsiaTheme="majorEastAsia"/>
                <w:sz w:val="22"/>
              </w:rPr>
            </w:pPr>
          </w:p>
        </w:tc>
        <w:tc>
          <w:tcPr>
            <w:tcW w:w="1943" w:type="dxa"/>
            <w:gridSpan w:val="2"/>
          </w:tcPr>
          <w:p w14:paraId="652DA60A">
            <w:pPr>
              <w:jc w:val="center"/>
              <w:rPr>
                <w:rFonts w:asciiTheme="majorEastAsia" w:hAnsiTheme="majorEastAsia" w:eastAsiaTheme="majorEastAsia"/>
                <w:sz w:val="22"/>
              </w:rPr>
            </w:pPr>
          </w:p>
        </w:tc>
      </w:tr>
      <w:tr w14:paraId="4658EA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A556AF8">
            <w:pPr>
              <w:ind w:firstLine="440" w:firstLineChars="200"/>
              <w:rPr>
                <w:rFonts w:ascii="宋体" w:hAnsi="宋体" w:eastAsia="宋体" w:cs="宋体"/>
                <w:sz w:val="22"/>
              </w:rPr>
            </w:pPr>
            <w:r>
              <w:rPr>
                <w:rFonts w:hint="eastAsia" w:ascii="宋体" w:hAnsi="宋体" w:eastAsia="宋体" w:cs="宋体"/>
                <w:sz w:val="22"/>
              </w:rPr>
              <w:t>省财政厅下达2023年中央自然灾害救灾冬春临时生活困难救助资金</w:t>
            </w:r>
          </w:p>
        </w:tc>
        <w:tc>
          <w:tcPr>
            <w:tcW w:w="1868" w:type="dxa"/>
            <w:gridSpan w:val="2"/>
            <w:shd w:val="clear" w:color="auto" w:fill="auto"/>
          </w:tcPr>
          <w:p w14:paraId="5F88BA0E">
            <w:pPr>
              <w:jc w:val="center"/>
              <w:rPr>
                <w:rFonts w:asciiTheme="majorEastAsia" w:hAnsiTheme="majorEastAsia" w:eastAsiaTheme="majorEastAsia"/>
                <w:sz w:val="22"/>
              </w:rPr>
            </w:pPr>
            <w:r>
              <w:rPr>
                <w:rFonts w:hint="eastAsia" w:asciiTheme="majorEastAsia" w:hAnsiTheme="majorEastAsia" w:eastAsiaTheme="majorEastAsia"/>
                <w:sz w:val="22"/>
              </w:rPr>
              <w:t>36.00</w:t>
            </w:r>
          </w:p>
        </w:tc>
        <w:tc>
          <w:tcPr>
            <w:tcW w:w="1977" w:type="dxa"/>
            <w:gridSpan w:val="2"/>
          </w:tcPr>
          <w:p w14:paraId="7B8B8D16">
            <w:pPr>
              <w:jc w:val="center"/>
              <w:rPr>
                <w:rFonts w:cs="宋体" w:asciiTheme="majorEastAsia" w:hAnsiTheme="majorEastAsia" w:eastAsiaTheme="majorEastAsia"/>
                <w:sz w:val="22"/>
                <w:highlight w:val="yellow"/>
              </w:rPr>
            </w:pPr>
          </w:p>
        </w:tc>
        <w:tc>
          <w:tcPr>
            <w:tcW w:w="1943" w:type="dxa"/>
            <w:gridSpan w:val="2"/>
          </w:tcPr>
          <w:p w14:paraId="536D1EA2">
            <w:pPr>
              <w:jc w:val="center"/>
              <w:rPr>
                <w:rFonts w:asciiTheme="majorEastAsia" w:hAnsiTheme="majorEastAsia" w:eastAsiaTheme="majorEastAsia"/>
                <w:sz w:val="22"/>
              </w:rPr>
            </w:pPr>
          </w:p>
        </w:tc>
      </w:tr>
      <w:tr w14:paraId="58E25F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C76C9D1">
            <w:pPr>
              <w:ind w:firstLine="440" w:firstLineChars="200"/>
              <w:rPr>
                <w:rFonts w:ascii="宋体" w:hAnsi="宋体" w:eastAsia="宋体" w:cs="宋体"/>
                <w:sz w:val="22"/>
              </w:rPr>
            </w:pPr>
            <w:r>
              <w:rPr>
                <w:rFonts w:hint="eastAsia" w:ascii="宋体" w:hAnsi="宋体" w:eastAsia="宋体" w:cs="宋体"/>
                <w:sz w:val="22"/>
              </w:rPr>
              <w:t>低温雨雪冰冻灾害省级救灾资金</w:t>
            </w:r>
          </w:p>
        </w:tc>
        <w:tc>
          <w:tcPr>
            <w:tcW w:w="1868" w:type="dxa"/>
            <w:gridSpan w:val="2"/>
            <w:shd w:val="clear" w:color="auto" w:fill="auto"/>
          </w:tcPr>
          <w:p w14:paraId="575DAB72">
            <w:pPr>
              <w:jc w:val="center"/>
              <w:rPr>
                <w:rFonts w:asciiTheme="majorEastAsia" w:hAnsiTheme="majorEastAsia" w:eastAsiaTheme="majorEastAsia"/>
                <w:sz w:val="22"/>
              </w:rPr>
            </w:pPr>
            <w:r>
              <w:rPr>
                <w:rFonts w:hint="eastAsia" w:asciiTheme="majorEastAsia" w:hAnsiTheme="majorEastAsia" w:eastAsiaTheme="majorEastAsia"/>
                <w:sz w:val="22"/>
              </w:rPr>
              <w:t>4.00</w:t>
            </w:r>
          </w:p>
        </w:tc>
        <w:tc>
          <w:tcPr>
            <w:tcW w:w="1977" w:type="dxa"/>
            <w:gridSpan w:val="2"/>
          </w:tcPr>
          <w:p w14:paraId="37791243">
            <w:pPr>
              <w:jc w:val="center"/>
              <w:rPr>
                <w:rFonts w:cs="宋体" w:asciiTheme="majorEastAsia" w:hAnsiTheme="majorEastAsia" w:eastAsiaTheme="majorEastAsia"/>
                <w:sz w:val="22"/>
              </w:rPr>
            </w:pPr>
          </w:p>
        </w:tc>
        <w:tc>
          <w:tcPr>
            <w:tcW w:w="1943" w:type="dxa"/>
            <w:gridSpan w:val="2"/>
          </w:tcPr>
          <w:p w14:paraId="3F6CCE71">
            <w:pPr>
              <w:jc w:val="center"/>
              <w:rPr>
                <w:rFonts w:asciiTheme="majorEastAsia" w:hAnsiTheme="majorEastAsia" w:eastAsiaTheme="majorEastAsia"/>
                <w:sz w:val="22"/>
              </w:rPr>
            </w:pPr>
          </w:p>
        </w:tc>
      </w:tr>
      <w:tr w14:paraId="01FF0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2F9F27E">
            <w:pPr>
              <w:ind w:firstLine="440" w:firstLineChars="200"/>
              <w:rPr>
                <w:rFonts w:ascii="宋体" w:hAnsi="宋体" w:eastAsia="宋体" w:cs="宋体"/>
                <w:sz w:val="22"/>
              </w:rPr>
            </w:pPr>
            <w:r>
              <w:rPr>
                <w:rFonts w:hint="eastAsia" w:ascii="宋体" w:hAnsi="宋体" w:eastAsia="宋体" w:cs="宋体"/>
                <w:sz w:val="22"/>
              </w:rPr>
              <w:t>2024年中央自然灾害受灾群众救助资金</w:t>
            </w:r>
          </w:p>
        </w:tc>
        <w:tc>
          <w:tcPr>
            <w:tcW w:w="1868" w:type="dxa"/>
            <w:gridSpan w:val="2"/>
            <w:shd w:val="clear" w:color="auto" w:fill="auto"/>
          </w:tcPr>
          <w:p w14:paraId="26C85ED6">
            <w:pPr>
              <w:jc w:val="center"/>
              <w:rPr>
                <w:rFonts w:asciiTheme="majorEastAsia" w:hAnsiTheme="majorEastAsia" w:eastAsiaTheme="majorEastAsia"/>
                <w:sz w:val="22"/>
              </w:rPr>
            </w:pPr>
            <w:r>
              <w:rPr>
                <w:rFonts w:hint="eastAsia" w:asciiTheme="majorEastAsia" w:hAnsiTheme="majorEastAsia" w:eastAsiaTheme="majorEastAsia"/>
                <w:sz w:val="22"/>
              </w:rPr>
              <w:t>210.94</w:t>
            </w:r>
          </w:p>
        </w:tc>
        <w:tc>
          <w:tcPr>
            <w:tcW w:w="1977" w:type="dxa"/>
            <w:gridSpan w:val="2"/>
          </w:tcPr>
          <w:p w14:paraId="5DE17F13">
            <w:pPr>
              <w:jc w:val="center"/>
              <w:rPr>
                <w:rFonts w:cs="宋体" w:asciiTheme="majorEastAsia" w:hAnsiTheme="majorEastAsia" w:eastAsiaTheme="majorEastAsia"/>
                <w:sz w:val="22"/>
              </w:rPr>
            </w:pPr>
          </w:p>
        </w:tc>
        <w:tc>
          <w:tcPr>
            <w:tcW w:w="1943" w:type="dxa"/>
            <w:gridSpan w:val="2"/>
          </w:tcPr>
          <w:p w14:paraId="46080DA0">
            <w:pPr>
              <w:jc w:val="center"/>
              <w:rPr>
                <w:rFonts w:asciiTheme="majorEastAsia" w:hAnsiTheme="majorEastAsia" w:eastAsiaTheme="majorEastAsia"/>
                <w:sz w:val="22"/>
              </w:rPr>
            </w:pPr>
          </w:p>
        </w:tc>
      </w:tr>
      <w:tr w14:paraId="1851B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50FDDFE9">
            <w:pPr>
              <w:ind w:firstLine="440" w:firstLineChars="200"/>
              <w:rPr>
                <w:rFonts w:ascii="宋体" w:hAnsi="宋体" w:eastAsia="宋体" w:cs="宋体"/>
                <w:sz w:val="22"/>
              </w:rPr>
            </w:pPr>
            <w:r>
              <w:rPr>
                <w:rFonts w:hint="eastAsia" w:ascii="宋体" w:hAnsi="宋体" w:eastAsia="宋体" w:cs="宋体"/>
                <w:sz w:val="22"/>
              </w:rPr>
              <w:t>2022年中央自然灾害救灾资金（洪涝灾害）</w:t>
            </w:r>
          </w:p>
        </w:tc>
        <w:tc>
          <w:tcPr>
            <w:tcW w:w="1868" w:type="dxa"/>
            <w:gridSpan w:val="2"/>
            <w:shd w:val="clear" w:color="auto" w:fill="auto"/>
          </w:tcPr>
          <w:p w14:paraId="0A57A106">
            <w:pPr>
              <w:jc w:val="center"/>
              <w:rPr>
                <w:rFonts w:asciiTheme="majorEastAsia" w:hAnsiTheme="majorEastAsia" w:eastAsiaTheme="majorEastAsia"/>
                <w:sz w:val="22"/>
              </w:rPr>
            </w:pPr>
            <w:r>
              <w:rPr>
                <w:rFonts w:hint="eastAsia" w:asciiTheme="majorEastAsia" w:hAnsiTheme="majorEastAsia" w:eastAsiaTheme="majorEastAsia"/>
                <w:sz w:val="22"/>
              </w:rPr>
              <w:t>260.68</w:t>
            </w:r>
          </w:p>
        </w:tc>
        <w:tc>
          <w:tcPr>
            <w:tcW w:w="1977" w:type="dxa"/>
            <w:gridSpan w:val="2"/>
          </w:tcPr>
          <w:p w14:paraId="3500C439">
            <w:pPr>
              <w:jc w:val="center"/>
              <w:rPr>
                <w:rFonts w:cs="宋体" w:asciiTheme="majorEastAsia" w:hAnsiTheme="majorEastAsia" w:eastAsiaTheme="majorEastAsia"/>
                <w:sz w:val="22"/>
              </w:rPr>
            </w:pPr>
          </w:p>
        </w:tc>
        <w:tc>
          <w:tcPr>
            <w:tcW w:w="1943" w:type="dxa"/>
            <w:gridSpan w:val="2"/>
          </w:tcPr>
          <w:p w14:paraId="20E6A7FD">
            <w:pPr>
              <w:jc w:val="center"/>
              <w:rPr>
                <w:rFonts w:asciiTheme="majorEastAsia" w:hAnsiTheme="majorEastAsia" w:eastAsiaTheme="majorEastAsia"/>
                <w:sz w:val="22"/>
              </w:rPr>
            </w:pPr>
          </w:p>
        </w:tc>
      </w:tr>
      <w:tr w14:paraId="6D7B1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529FE5A">
            <w:pPr>
              <w:ind w:firstLine="440" w:firstLineChars="200"/>
              <w:rPr>
                <w:rFonts w:ascii="宋体" w:hAnsi="宋体" w:eastAsia="宋体" w:cs="宋体"/>
                <w:sz w:val="22"/>
              </w:rPr>
            </w:pPr>
            <w:r>
              <w:rPr>
                <w:rFonts w:hint="eastAsia" w:ascii="宋体" w:hAnsi="宋体" w:eastAsia="宋体" w:cs="宋体"/>
                <w:sz w:val="22"/>
              </w:rPr>
              <w:t>2022年中央自然灾害救灾资金（干旱灾害）</w:t>
            </w:r>
          </w:p>
        </w:tc>
        <w:tc>
          <w:tcPr>
            <w:tcW w:w="1868" w:type="dxa"/>
            <w:gridSpan w:val="2"/>
            <w:shd w:val="clear" w:color="auto" w:fill="auto"/>
          </w:tcPr>
          <w:p w14:paraId="3F82555D">
            <w:pPr>
              <w:jc w:val="center"/>
              <w:rPr>
                <w:rFonts w:asciiTheme="majorEastAsia" w:hAnsiTheme="majorEastAsia" w:eastAsiaTheme="majorEastAsia"/>
                <w:sz w:val="22"/>
              </w:rPr>
            </w:pPr>
            <w:r>
              <w:rPr>
                <w:rFonts w:hint="eastAsia" w:asciiTheme="majorEastAsia" w:hAnsiTheme="majorEastAsia" w:eastAsiaTheme="majorEastAsia"/>
                <w:sz w:val="22"/>
              </w:rPr>
              <w:t>41.48</w:t>
            </w:r>
          </w:p>
        </w:tc>
        <w:tc>
          <w:tcPr>
            <w:tcW w:w="1977" w:type="dxa"/>
            <w:gridSpan w:val="2"/>
          </w:tcPr>
          <w:p w14:paraId="41D8211F">
            <w:pPr>
              <w:jc w:val="center"/>
              <w:rPr>
                <w:rFonts w:cs="宋体" w:asciiTheme="majorEastAsia" w:hAnsiTheme="majorEastAsia" w:eastAsiaTheme="majorEastAsia"/>
                <w:sz w:val="22"/>
              </w:rPr>
            </w:pPr>
          </w:p>
        </w:tc>
        <w:tc>
          <w:tcPr>
            <w:tcW w:w="1943" w:type="dxa"/>
            <w:gridSpan w:val="2"/>
          </w:tcPr>
          <w:p w14:paraId="1D948A0A">
            <w:pPr>
              <w:jc w:val="center"/>
              <w:rPr>
                <w:rFonts w:asciiTheme="majorEastAsia" w:hAnsiTheme="majorEastAsia" w:eastAsiaTheme="majorEastAsia"/>
                <w:sz w:val="22"/>
              </w:rPr>
            </w:pPr>
          </w:p>
        </w:tc>
      </w:tr>
      <w:tr w14:paraId="27A496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314A4D8">
            <w:pPr>
              <w:ind w:firstLine="440" w:firstLineChars="200"/>
              <w:rPr>
                <w:rFonts w:ascii="宋体" w:hAnsi="宋体" w:eastAsia="宋体" w:cs="宋体"/>
                <w:sz w:val="22"/>
              </w:rPr>
            </w:pPr>
            <w:r>
              <w:rPr>
                <w:rFonts w:hint="eastAsia" w:ascii="宋体" w:hAnsi="宋体" w:eastAsia="宋体" w:cs="宋体"/>
                <w:sz w:val="22"/>
              </w:rPr>
              <w:t>2024年第三批洪涝灾害救灾补助</w:t>
            </w:r>
          </w:p>
        </w:tc>
        <w:tc>
          <w:tcPr>
            <w:tcW w:w="1868" w:type="dxa"/>
            <w:gridSpan w:val="2"/>
            <w:shd w:val="clear" w:color="auto" w:fill="auto"/>
          </w:tcPr>
          <w:p w14:paraId="33666199">
            <w:pPr>
              <w:jc w:val="center"/>
              <w:rPr>
                <w:rFonts w:asciiTheme="majorEastAsia" w:hAnsiTheme="majorEastAsia" w:eastAsiaTheme="majorEastAsia"/>
                <w:sz w:val="22"/>
              </w:rPr>
            </w:pPr>
            <w:r>
              <w:rPr>
                <w:rFonts w:hint="eastAsia" w:asciiTheme="majorEastAsia" w:hAnsiTheme="majorEastAsia" w:eastAsiaTheme="majorEastAsia"/>
                <w:sz w:val="22"/>
              </w:rPr>
              <w:t>157.00</w:t>
            </w:r>
          </w:p>
        </w:tc>
        <w:tc>
          <w:tcPr>
            <w:tcW w:w="1977" w:type="dxa"/>
            <w:gridSpan w:val="2"/>
          </w:tcPr>
          <w:p w14:paraId="517AF26D">
            <w:pPr>
              <w:jc w:val="center"/>
              <w:rPr>
                <w:rFonts w:cs="宋体" w:asciiTheme="majorEastAsia" w:hAnsiTheme="majorEastAsia" w:eastAsiaTheme="majorEastAsia"/>
                <w:sz w:val="22"/>
              </w:rPr>
            </w:pPr>
          </w:p>
        </w:tc>
        <w:tc>
          <w:tcPr>
            <w:tcW w:w="1943" w:type="dxa"/>
            <w:gridSpan w:val="2"/>
          </w:tcPr>
          <w:p w14:paraId="009FEEC3">
            <w:pPr>
              <w:jc w:val="center"/>
              <w:rPr>
                <w:rFonts w:asciiTheme="majorEastAsia" w:hAnsiTheme="majorEastAsia" w:eastAsiaTheme="majorEastAsia"/>
                <w:sz w:val="22"/>
              </w:rPr>
            </w:pPr>
          </w:p>
        </w:tc>
      </w:tr>
      <w:tr w14:paraId="1A9B1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5A0F776">
            <w:pPr>
              <w:ind w:firstLine="440" w:firstLineChars="200"/>
              <w:rPr>
                <w:rFonts w:ascii="宋体" w:hAnsi="宋体" w:eastAsia="宋体" w:cs="宋体"/>
                <w:sz w:val="22"/>
              </w:rPr>
            </w:pPr>
            <w:r>
              <w:rPr>
                <w:rFonts w:hint="eastAsia" w:ascii="宋体" w:hAnsi="宋体" w:eastAsia="宋体" w:cs="宋体"/>
                <w:sz w:val="22"/>
              </w:rPr>
              <w:t>2023年中央自然灾害救灾资金（第一批地质灾害救灾补助）</w:t>
            </w:r>
          </w:p>
        </w:tc>
        <w:tc>
          <w:tcPr>
            <w:tcW w:w="1868" w:type="dxa"/>
            <w:gridSpan w:val="2"/>
            <w:shd w:val="clear" w:color="auto" w:fill="auto"/>
          </w:tcPr>
          <w:p w14:paraId="0F3D8F0B">
            <w:pPr>
              <w:jc w:val="center"/>
              <w:rPr>
                <w:rFonts w:asciiTheme="majorEastAsia" w:hAnsiTheme="majorEastAsia" w:eastAsiaTheme="majorEastAsia"/>
                <w:sz w:val="22"/>
              </w:rPr>
            </w:pPr>
            <w:r>
              <w:rPr>
                <w:rFonts w:hint="eastAsia" w:asciiTheme="majorEastAsia" w:hAnsiTheme="majorEastAsia" w:eastAsiaTheme="majorEastAsia"/>
                <w:sz w:val="22"/>
              </w:rPr>
              <w:t>44.00</w:t>
            </w:r>
          </w:p>
        </w:tc>
        <w:tc>
          <w:tcPr>
            <w:tcW w:w="1977" w:type="dxa"/>
            <w:gridSpan w:val="2"/>
          </w:tcPr>
          <w:p w14:paraId="7532EF77">
            <w:pPr>
              <w:jc w:val="center"/>
              <w:rPr>
                <w:rFonts w:cs="宋体" w:asciiTheme="majorEastAsia" w:hAnsiTheme="majorEastAsia" w:eastAsiaTheme="majorEastAsia"/>
                <w:sz w:val="22"/>
              </w:rPr>
            </w:pPr>
          </w:p>
        </w:tc>
        <w:tc>
          <w:tcPr>
            <w:tcW w:w="1943" w:type="dxa"/>
            <w:gridSpan w:val="2"/>
          </w:tcPr>
          <w:p w14:paraId="02E03DBC">
            <w:pPr>
              <w:jc w:val="center"/>
              <w:rPr>
                <w:rFonts w:asciiTheme="majorEastAsia" w:hAnsiTheme="majorEastAsia" w:eastAsiaTheme="majorEastAsia"/>
                <w:sz w:val="22"/>
              </w:rPr>
            </w:pPr>
          </w:p>
        </w:tc>
      </w:tr>
      <w:tr w14:paraId="71633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A2CF589">
            <w:pPr>
              <w:rPr>
                <w:rFonts w:cs="宋体" w:asciiTheme="majorEastAsia" w:hAnsiTheme="majorEastAsia" w:eastAsiaTheme="majorEastAsia"/>
                <w:sz w:val="22"/>
              </w:rPr>
            </w:pPr>
            <w:r>
              <w:rPr>
                <w:rFonts w:hint="eastAsia" w:cs="仿宋" w:asciiTheme="majorEastAsia" w:hAnsiTheme="majorEastAsia" w:eastAsiaTheme="majorEastAsia"/>
                <w:sz w:val="22"/>
              </w:rPr>
              <w:t>县森林防灭火大队人员经费支出</w:t>
            </w:r>
          </w:p>
        </w:tc>
        <w:tc>
          <w:tcPr>
            <w:tcW w:w="1868" w:type="dxa"/>
            <w:gridSpan w:val="2"/>
            <w:shd w:val="clear" w:color="auto" w:fill="auto"/>
            <w:vAlign w:val="center"/>
          </w:tcPr>
          <w:p w14:paraId="7F9F22B5">
            <w:pPr>
              <w:jc w:val="center"/>
              <w:rPr>
                <w:rFonts w:cs="宋体" w:asciiTheme="majorEastAsia" w:hAnsiTheme="majorEastAsia" w:eastAsiaTheme="majorEastAsia"/>
                <w:sz w:val="22"/>
              </w:rPr>
            </w:pPr>
          </w:p>
        </w:tc>
        <w:tc>
          <w:tcPr>
            <w:tcW w:w="1977" w:type="dxa"/>
            <w:gridSpan w:val="2"/>
          </w:tcPr>
          <w:p w14:paraId="7BA23B3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120</w:t>
            </w:r>
          </w:p>
        </w:tc>
        <w:tc>
          <w:tcPr>
            <w:tcW w:w="1943" w:type="dxa"/>
            <w:gridSpan w:val="2"/>
          </w:tcPr>
          <w:p w14:paraId="203B71C3">
            <w:pPr>
              <w:jc w:val="center"/>
              <w:rPr>
                <w:rFonts w:asciiTheme="majorEastAsia" w:hAnsiTheme="majorEastAsia" w:eastAsiaTheme="majorEastAsia"/>
                <w:sz w:val="22"/>
              </w:rPr>
            </w:pPr>
            <w:r>
              <w:rPr>
                <w:rFonts w:hint="eastAsia" w:asciiTheme="majorEastAsia" w:hAnsiTheme="majorEastAsia" w:eastAsiaTheme="majorEastAsia"/>
                <w:sz w:val="22"/>
              </w:rPr>
              <w:t>106.71</w:t>
            </w:r>
          </w:p>
        </w:tc>
      </w:tr>
      <w:tr w14:paraId="37EE4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E434B03">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2025</w:t>
            </w:r>
            <w:r>
              <w:rPr>
                <w:rFonts w:hint="eastAsia" w:asciiTheme="majorEastAsia" w:hAnsiTheme="majorEastAsia" w:eastAsiaTheme="majorEastAsia"/>
                <w:sz w:val="22"/>
              </w:rPr>
              <w:t>年中央提前批国家级自然保护区补助资金</w:t>
            </w:r>
          </w:p>
        </w:tc>
        <w:tc>
          <w:tcPr>
            <w:tcW w:w="1868" w:type="dxa"/>
            <w:gridSpan w:val="2"/>
            <w:shd w:val="clear" w:color="auto" w:fill="auto"/>
            <w:vAlign w:val="center"/>
          </w:tcPr>
          <w:p w14:paraId="5F7B3ABC">
            <w:pPr>
              <w:jc w:val="center"/>
              <w:rPr>
                <w:rFonts w:cs="宋体" w:asciiTheme="majorEastAsia" w:hAnsiTheme="majorEastAsia" w:eastAsiaTheme="majorEastAsia"/>
                <w:sz w:val="22"/>
              </w:rPr>
            </w:pPr>
          </w:p>
        </w:tc>
        <w:tc>
          <w:tcPr>
            <w:tcW w:w="1977" w:type="dxa"/>
            <w:gridSpan w:val="2"/>
          </w:tcPr>
          <w:p w14:paraId="008D651E">
            <w:pPr>
              <w:jc w:val="center"/>
              <w:rPr>
                <w:rFonts w:cs="宋体" w:asciiTheme="majorEastAsia" w:hAnsiTheme="majorEastAsia" w:eastAsiaTheme="majorEastAsia"/>
                <w:sz w:val="22"/>
              </w:rPr>
            </w:pPr>
          </w:p>
        </w:tc>
        <w:tc>
          <w:tcPr>
            <w:tcW w:w="1943" w:type="dxa"/>
            <w:gridSpan w:val="2"/>
          </w:tcPr>
          <w:p w14:paraId="47FD4354">
            <w:pPr>
              <w:jc w:val="center"/>
              <w:rPr>
                <w:rFonts w:asciiTheme="majorEastAsia" w:hAnsiTheme="majorEastAsia" w:eastAsiaTheme="majorEastAsia"/>
                <w:sz w:val="22"/>
              </w:rPr>
            </w:pPr>
            <w:r>
              <w:rPr>
                <w:rFonts w:hint="eastAsia" w:asciiTheme="majorEastAsia" w:hAnsiTheme="majorEastAsia" w:eastAsiaTheme="majorEastAsia"/>
                <w:sz w:val="22"/>
              </w:rPr>
              <w:t>149.75</w:t>
            </w:r>
          </w:p>
        </w:tc>
      </w:tr>
      <w:tr w14:paraId="0EF46A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A4EB99F">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解决安全生产、防汛抗旱和森林防火灭火等经费</w:t>
            </w:r>
          </w:p>
        </w:tc>
        <w:tc>
          <w:tcPr>
            <w:tcW w:w="1868" w:type="dxa"/>
            <w:gridSpan w:val="2"/>
            <w:shd w:val="clear" w:color="auto" w:fill="auto"/>
            <w:vAlign w:val="center"/>
          </w:tcPr>
          <w:p w14:paraId="11A0B111">
            <w:pPr>
              <w:jc w:val="center"/>
              <w:rPr>
                <w:rFonts w:cs="宋体" w:asciiTheme="majorEastAsia" w:hAnsiTheme="majorEastAsia" w:eastAsiaTheme="majorEastAsia"/>
                <w:sz w:val="22"/>
              </w:rPr>
            </w:pPr>
          </w:p>
        </w:tc>
        <w:tc>
          <w:tcPr>
            <w:tcW w:w="1977" w:type="dxa"/>
            <w:gridSpan w:val="2"/>
          </w:tcPr>
          <w:p w14:paraId="02D3B500">
            <w:pPr>
              <w:jc w:val="center"/>
              <w:rPr>
                <w:rFonts w:cs="宋体" w:asciiTheme="majorEastAsia" w:hAnsiTheme="majorEastAsia" w:eastAsiaTheme="majorEastAsia"/>
                <w:sz w:val="22"/>
              </w:rPr>
            </w:pPr>
          </w:p>
        </w:tc>
        <w:tc>
          <w:tcPr>
            <w:tcW w:w="1943" w:type="dxa"/>
            <w:gridSpan w:val="2"/>
          </w:tcPr>
          <w:p w14:paraId="6C61E92F">
            <w:pPr>
              <w:jc w:val="center"/>
              <w:rPr>
                <w:rFonts w:asciiTheme="majorEastAsia" w:hAnsiTheme="majorEastAsia" w:eastAsiaTheme="majorEastAsia"/>
                <w:sz w:val="22"/>
              </w:rPr>
            </w:pPr>
            <w:r>
              <w:rPr>
                <w:rFonts w:hint="eastAsia" w:asciiTheme="majorEastAsia" w:hAnsiTheme="majorEastAsia" w:eastAsiaTheme="majorEastAsia"/>
                <w:sz w:val="22"/>
              </w:rPr>
              <w:t>19.57</w:t>
            </w:r>
          </w:p>
        </w:tc>
      </w:tr>
      <w:tr w14:paraId="09B2C9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5FE3634">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解决森防装备物资采购项目剩余资金</w:t>
            </w:r>
          </w:p>
        </w:tc>
        <w:tc>
          <w:tcPr>
            <w:tcW w:w="1868" w:type="dxa"/>
            <w:gridSpan w:val="2"/>
            <w:shd w:val="clear" w:color="auto" w:fill="auto"/>
            <w:vAlign w:val="center"/>
          </w:tcPr>
          <w:p w14:paraId="2FF7D278">
            <w:pPr>
              <w:jc w:val="center"/>
              <w:rPr>
                <w:rFonts w:cs="宋体" w:asciiTheme="majorEastAsia" w:hAnsiTheme="majorEastAsia" w:eastAsiaTheme="majorEastAsia"/>
                <w:sz w:val="22"/>
              </w:rPr>
            </w:pPr>
          </w:p>
        </w:tc>
        <w:tc>
          <w:tcPr>
            <w:tcW w:w="1977" w:type="dxa"/>
            <w:gridSpan w:val="2"/>
          </w:tcPr>
          <w:p w14:paraId="0CEF99B6">
            <w:pPr>
              <w:jc w:val="center"/>
              <w:rPr>
                <w:rFonts w:cs="宋体" w:asciiTheme="majorEastAsia" w:hAnsiTheme="majorEastAsia" w:eastAsiaTheme="majorEastAsia"/>
                <w:sz w:val="22"/>
              </w:rPr>
            </w:pPr>
          </w:p>
        </w:tc>
        <w:tc>
          <w:tcPr>
            <w:tcW w:w="1943" w:type="dxa"/>
            <w:gridSpan w:val="2"/>
          </w:tcPr>
          <w:p w14:paraId="5B926720">
            <w:pPr>
              <w:jc w:val="center"/>
              <w:rPr>
                <w:rFonts w:asciiTheme="majorEastAsia" w:hAnsiTheme="majorEastAsia" w:eastAsiaTheme="majorEastAsia"/>
                <w:sz w:val="22"/>
              </w:rPr>
            </w:pPr>
            <w:r>
              <w:rPr>
                <w:rFonts w:hint="eastAsia" w:asciiTheme="majorEastAsia" w:hAnsiTheme="majorEastAsia" w:eastAsiaTheme="majorEastAsia"/>
                <w:sz w:val="22"/>
              </w:rPr>
              <w:t>94.73</w:t>
            </w:r>
          </w:p>
        </w:tc>
      </w:tr>
      <w:tr w14:paraId="5BA1E5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940C9D1">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2024</w:t>
            </w:r>
            <w:r>
              <w:rPr>
                <w:rFonts w:hint="eastAsia" w:asciiTheme="majorEastAsia" w:hAnsiTheme="majorEastAsia" w:eastAsiaTheme="majorEastAsia"/>
                <w:sz w:val="22"/>
              </w:rPr>
              <w:t>年中央自然灾害救灾资金</w:t>
            </w:r>
          </w:p>
        </w:tc>
        <w:tc>
          <w:tcPr>
            <w:tcW w:w="1868" w:type="dxa"/>
            <w:gridSpan w:val="2"/>
            <w:shd w:val="clear" w:color="auto" w:fill="auto"/>
            <w:vAlign w:val="center"/>
          </w:tcPr>
          <w:p w14:paraId="2B1939D5">
            <w:pPr>
              <w:jc w:val="center"/>
              <w:rPr>
                <w:rFonts w:cs="宋体" w:asciiTheme="majorEastAsia" w:hAnsiTheme="majorEastAsia" w:eastAsiaTheme="majorEastAsia"/>
                <w:sz w:val="22"/>
              </w:rPr>
            </w:pPr>
          </w:p>
        </w:tc>
        <w:tc>
          <w:tcPr>
            <w:tcW w:w="1977" w:type="dxa"/>
            <w:gridSpan w:val="2"/>
          </w:tcPr>
          <w:p w14:paraId="3EA91C11">
            <w:pPr>
              <w:jc w:val="center"/>
              <w:rPr>
                <w:rFonts w:cs="宋体" w:asciiTheme="majorEastAsia" w:hAnsiTheme="majorEastAsia" w:eastAsiaTheme="majorEastAsia"/>
                <w:sz w:val="22"/>
              </w:rPr>
            </w:pPr>
          </w:p>
        </w:tc>
        <w:tc>
          <w:tcPr>
            <w:tcW w:w="1943" w:type="dxa"/>
            <w:gridSpan w:val="2"/>
          </w:tcPr>
          <w:p w14:paraId="138C1842">
            <w:pPr>
              <w:jc w:val="center"/>
              <w:rPr>
                <w:rFonts w:asciiTheme="majorEastAsia" w:hAnsiTheme="majorEastAsia" w:eastAsiaTheme="majorEastAsia"/>
                <w:sz w:val="22"/>
                <w:highlight w:val="yellow"/>
              </w:rPr>
            </w:pPr>
            <w:r>
              <w:rPr>
                <w:rFonts w:hint="eastAsia" w:asciiTheme="majorEastAsia" w:hAnsiTheme="majorEastAsia" w:eastAsiaTheme="majorEastAsia"/>
                <w:sz w:val="22"/>
              </w:rPr>
              <w:t>2.53</w:t>
            </w:r>
          </w:p>
        </w:tc>
      </w:tr>
      <w:tr w14:paraId="296BE8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3923372C">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解决中水京林建设有限公司“</w:t>
            </w:r>
            <w:r>
              <w:rPr>
                <w:rFonts w:asciiTheme="majorEastAsia" w:hAnsiTheme="majorEastAsia" w:eastAsiaTheme="majorEastAsia"/>
                <w:sz w:val="22"/>
              </w:rPr>
              <w:t>10.11”</w:t>
            </w:r>
            <w:r>
              <w:rPr>
                <w:rFonts w:hint="eastAsia" w:asciiTheme="majorEastAsia" w:hAnsiTheme="majorEastAsia" w:eastAsiaTheme="majorEastAsia"/>
                <w:sz w:val="22"/>
              </w:rPr>
              <w:t>一般车辆伤害事故联合调查经费</w:t>
            </w:r>
          </w:p>
        </w:tc>
        <w:tc>
          <w:tcPr>
            <w:tcW w:w="1868" w:type="dxa"/>
            <w:gridSpan w:val="2"/>
            <w:shd w:val="clear" w:color="auto" w:fill="auto"/>
            <w:vAlign w:val="center"/>
          </w:tcPr>
          <w:p w14:paraId="33584F85">
            <w:pPr>
              <w:jc w:val="center"/>
              <w:rPr>
                <w:rFonts w:cs="宋体" w:asciiTheme="majorEastAsia" w:hAnsiTheme="majorEastAsia" w:eastAsiaTheme="majorEastAsia"/>
                <w:sz w:val="22"/>
              </w:rPr>
            </w:pPr>
          </w:p>
        </w:tc>
        <w:tc>
          <w:tcPr>
            <w:tcW w:w="1977" w:type="dxa"/>
            <w:gridSpan w:val="2"/>
          </w:tcPr>
          <w:p w14:paraId="105EBA6B">
            <w:pPr>
              <w:jc w:val="center"/>
              <w:rPr>
                <w:rFonts w:cs="宋体" w:asciiTheme="majorEastAsia" w:hAnsiTheme="majorEastAsia" w:eastAsiaTheme="majorEastAsia"/>
                <w:sz w:val="22"/>
              </w:rPr>
            </w:pPr>
          </w:p>
        </w:tc>
        <w:tc>
          <w:tcPr>
            <w:tcW w:w="1943" w:type="dxa"/>
            <w:gridSpan w:val="2"/>
          </w:tcPr>
          <w:p w14:paraId="0A283A63">
            <w:pPr>
              <w:jc w:val="center"/>
              <w:rPr>
                <w:rFonts w:asciiTheme="majorEastAsia" w:hAnsiTheme="majorEastAsia" w:eastAsiaTheme="majorEastAsia"/>
                <w:sz w:val="22"/>
              </w:rPr>
            </w:pPr>
            <w:r>
              <w:rPr>
                <w:rFonts w:hint="eastAsia" w:asciiTheme="majorEastAsia" w:hAnsiTheme="majorEastAsia" w:eastAsiaTheme="majorEastAsia"/>
                <w:sz w:val="22"/>
              </w:rPr>
              <w:t>0.40</w:t>
            </w:r>
          </w:p>
        </w:tc>
      </w:tr>
      <w:tr w14:paraId="1A3D3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1D244DA0">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解决金色生物科技有限公司“</w:t>
            </w:r>
            <w:r>
              <w:rPr>
                <w:rFonts w:asciiTheme="majorEastAsia" w:hAnsiTheme="majorEastAsia" w:eastAsiaTheme="majorEastAsia"/>
                <w:sz w:val="22"/>
              </w:rPr>
              <w:t>11.24”</w:t>
            </w:r>
            <w:r>
              <w:rPr>
                <w:rFonts w:hint="eastAsia" w:asciiTheme="majorEastAsia" w:hAnsiTheme="majorEastAsia" w:eastAsiaTheme="majorEastAsia"/>
                <w:sz w:val="22"/>
              </w:rPr>
              <w:t>一般车辆伤害事故联合调查组专项经费</w:t>
            </w:r>
          </w:p>
        </w:tc>
        <w:tc>
          <w:tcPr>
            <w:tcW w:w="1868" w:type="dxa"/>
            <w:gridSpan w:val="2"/>
            <w:shd w:val="clear" w:color="auto" w:fill="auto"/>
            <w:vAlign w:val="center"/>
          </w:tcPr>
          <w:p w14:paraId="46357D70">
            <w:pPr>
              <w:jc w:val="center"/>
              <w:rPr>
                <w:rFonts w:ascii="宋体" w:hAnsi="宋体" w:eastAsia="宋体" w:cs="宋体"/>
                <w:sz w:val="22"/>
              </w:rPr>
            </w:pPr>
          </w:p>
        </w:tc>
        <w:tc>
          <w:tcPr>
            <w:tcW w:w="1977" w:type="dxa"/>
            <w:gridSpan w:val="2"/>
          </w:tcPr>
          <w:p w14:paraId="12392C26">
            <w:pPr>
              <w:jc w:val="center"/>
              <w:rPr>
                <w:rFonts w:ascii="宋体" w:hAnsi="宋体" w:eastAsia="宋体" w:cs="宋体"/>
                <w:sz w:val="22"/>
              </w:rPr>
            </w:pPr>
          </w:p>
        </w:tc>
        <w:tc>
          <w:tcPr>
            <w:tcW w:w="1943" w:type="dxa"/>
            <w:gridSpan w:val="2"/>
          </w:tcPr>
          <w:p w14:paraId="3F58CFF9">
            <w:pPr>
              <w:jc w:val="center"/>
              <w:rPr>
                <w:rFonts w:eastAsia="宋体"/>
              </w:rPr>
            </w:pPr>
            <w:r>
              <w:rPr>
                <w:rFonts w:hint="eastAsia" w:eastAsia="宋体"/>
              </w:rPr>
              <w:t>5.00</w:t>
            </w:r>
          </w:p>
        </w:tc>
      </w:tr>
      <w:tr w14:paraId="2EB5A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76063E8">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解决给予女人家投资有限公司行政赔偿款</w:t>
            </w:r>
          </w:p>
        </w:tc>
        <w:tc>
          <w:tcPr>
            <w:tcW w:w="1868" w:type="dxa"/>
            <w:gridSpan w:val="2"/>
            <w:shd w:val="clear" w:color="auto" w:fill="auto"/>
            <w:vAlign w:val="center"/>
          </w:tcPr>
          <w:p w14:paraId="13C08C16">
            <w:pPr>
              <w:jc w:val="center"/>
              <w:rPr>
                <w:rFonts w:ascii="宋体" w:hAnsi="宋体" w:eastAsia="宋体" w:cs="宋体"/>
                <w:sz w:val="22"/>
              </w:rPr>
            </w:pPr>
          </w:p>
        </w:tc>
        <w:tc>
          <w:tcPr>
            <w:tcW w:w="1977" w:type="dxa"/>
            <w:gridSpan w:val="2"/>
          </w:tcPr>
          <w:p w14:paraId="3C140A80">
            <w:pPr>
              <w:jc w:val="center"/>
              <w:rPr>
                <w:rFonts w:ascii="宋体" w:hAnsi="宋体" w:eastAsia="宋体" w:cs="宋体"/>
                <w:sz w:val="22"/>
              </w:rPr>
            </w:pPr>
          </w:p>
        </w:tc>
        <w:tc>
          <w:tcPr>
            <w:tcW w:w="1943" w:type="dxa"/>
            <w:gridSpan w:val="2"/>
          </w:tcPr>
          <w:p w14:paraId="57B1154B">
            <w:pPr>
              <w:jc w:val="center"/>
              <w:rPr>
                <w:rFonts w:eastAsia="宋体"/>
              </w:rPr>
            </w:pPr>
            <w:r>
              <w:rPr>
                <w:rFonts w:hint="eastAsia" w:eastAsia="宋体"/>
              </w:rPr>
              <w:t>81.31</w:t>
            </w:r>
          </w:p>
        </w:tc>
      </w:tr>
      <w:tr w14:paraId="1C7354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D41DD2D">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拨付退还行政处罚罚款资金</w:t>
            </w:r>
          </w:p>
        </w:tc>
        <w:tc>
          <w:tcPr>
            <w:tcW w:w="1868" w:type="dxa"/>
            <w:gridSpan w:val="2"/>
            <w:shd w:val="clear" w:color="auto" w:fill="auto"/>
            <w:vAlign w:val="center"/>
          </w:tcPr>
          <w:p w14:paraId="09BEF229">
            <w:pPr>
              <w:jc w:val="center"/>
              <w:rPr>
                <w:rFonts w:cs="宋体" w:asciiTheme="majorEastAsia" w:hAnsiTheme="majorEastAsia" w:eastAsiaTheme="majorEastAsia"/>
                <w:sz w:val="22"/>
              </w:rPr>
            </w:pPr>
          </w:p>
        </w:tc>
        <w:tc>
          <w:tcPr>
            <w:tcW w:w="1977" w:type="dxa"/>
            <w:gridSpan w:val="2"/>
          </w:tcPr>
          <w:p w14:paraId="4275AFDE">
            <w:pPr>
              <w:jc w:val="center"/>
              <w:rPr>
                <w:rFonts w:ascii="宋体" w:hAnsi="宋体" w:eastAsia="宋体" w:cs="宋体"/>
                <w:sz w:val="22"/>
              </w:rPr>
            </w:pPr>
          </w:p>
        </w:tc>
        <w:tc>
          <w:tcPr>
            <w:tcW w:w="1943" w:type="dxa"/>
            <w:gridSpan w:val="2"/>
          </w:tcPr>
          <w:p w14:paraId="6F9FB28B">
            <w:pPr>
              <w:jc w:val="center"/>
              <w:rPr>
                <w:rFonts w:eastAsia="宋体"/>
              </w:rPr>
            </w:pPr>
            <w:r>
              <w:rPr>
                <w:rFonts w:hint="eastAsia" w:eastAsia="宋体"/>
              </w:rPr>
              <w:t>0.32</w:t>
            </w:r>
          </w:p>
        </w:tc>
      </w:tr>
      <w:tr w14:paraId="31B13F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5F9B4A4">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增发</w:t>
            </w:r>
            <w:r>
              <w:rPr>
                <w:rFonts w:asciiTheme="majorEastAsia" w:hAnsiTheme="majorEastAsia" w:eastAsiaTheme="majorEastAsia"/>
                <w:sz w:val="22"/>
              </w:rPr>
              <w:t>2023</w:t>
            </w:r>
            <w:r>
              <w:rPr>
                <w:rFonts w:hint="eastAsia" w:asciiTheme="majorEastAsia" w:hAnsiTheme="majorEastAsia" w:eastAsiaTheme="majorEastAsia"/>
                <w:sz w:val="22"/>
              </w:rPr>
              <w:t>年国债自然灾害应急能力提升工程预警指挥项目配套资金</w:t>
            </w:r>
          </w:p>
        </w:tc>
        <w:tc>
          <w:tcPr>
            <w:tcW w:w="1868" w:type="dxa"/>
            <w:gridSpan w:val="2"/>
            <w:shd w:val="clear" w:color="auto" w:fill="auto"/>
            <w:vAlign w:val="center"/>
          </w:tcPr>
          <w:p w14:paraId="347E75C9">
            <w:pPr>
              <w:jc w:val="center"/>
              <w:rPr>
                <w:rFonts w:ascii="宋体" w:hAnsi="宋体" w:eastAsia="宋体" w:cs="宋体"/>
                <w:sz w:val="22"/>
              </w:rPr>
            </w:pPr>
          </w:p>
        </w:tc>
        <w:tc>
          <w:tcPr>
            <w:tcW w:w="1977" w:type="dxa"/>
            <w:gridSpan w:val="2"/>
          </w:tcPr>
          <w:p w14:paraId="4EF1FE15">
            <w:pPr>
              <w:jc w:val="center"/>
              <w:rPr>
                <w:rFonts w:ascii="宋体" w:hAnsi="宋体" w:eastAsia="宋体" w:cs="宋体"/>
                <w:sz w:val="22"/>
              </w:rPr>
            </w:pPr>
          </w:p>
        </w:tc>
        <w:tc>
          <w:tcPr>
            <w:tcW w:w="1943" w:type="dxa"/>
            <w:gridSpan w:val="2"/>
          </w:tcPr>
          <w:p w14:paraId="2910F1D2">
            <w:pPr>
              <w:jc w:val="center"/>
              <w:rPr>
                <w:rFonts w:eastAsia="宋体"/>
              </w:rPr>
            </w:pPr>
            <w:r>
              <w:rPr>
                <w:rFonts w:hint="eastAsia" w:eastAsia="宋体"/>
              </w:rPr>
              <w:t>4.90</w:t>
            </w:r>
          </w:p>
        </w:tc>
      </w:tr>
      <w:tr w14:paraId="359B3F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7AF5AC9">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2025年省级自然灾害救灾生活救助资金（第二批）</w:t>
            </w:r>
          </w:p>
        </w:tc>
        <w:tc>
          <w:tcPr>
            <w:tcW w:w="1868" w:type="dxa"/>
            <w:gridSpan w:val="2"/>
            <w:shd w:val="clear" w:color="auto" w:fill="auto"/>
            <w:vAlign w:val="center"/>
          </w:tcPr>
          <w:p w14:paraId="1F0550B8">
            <w:pPr>
              <w:jc w:val="center"/>
              <w:rPr>
                <w:rFonts w:ascii="宋体" w:hAnsi="宋体" w:eastAsia="宋体" w:cs="宋体"/>
                <w:sz w:val="22"/>
              </w:rPr>
            </w:pPr>
          </w:p>
        </w:tc>
        <w:tc>
          <w:tcPr>
            <w:tcW w:w="1977" w:type="dxa"/>
            <w:gridSpan w:val="2"/>
          </w:tcPr>
          <w:p w14:paraId="44AAE152">
            <w:pPr>
              <w:jc w:val="center"/>
              <w:rPr>
                <w:rFonts w:ascii="宋体" w:hAnsi="宋体" w:eastAsia="宋体" w:cs="宋体"/>
                <w:sz w:val="22"/>
              </w:rPr>
            </w:pPr>
          </w:p>
        </w:tc>
        <w:tc>
          <w:tcPr>
            <w:tcW w:w="1943" w:type="dxa"/>
            <w:gridSpan w:val="2"/>
          </w:tcPr>
          <w:p w14:paraId="18C215A6">
            <w:pPr>
              <w:jc w:val="center"/>
              <w:rPr>
                <w:rFonts w:eastAsia="宋体"/>
              </w:rPr>
            </w:pPr>
            <w:r>
              <w:rPr>
                <w:rFonts w:hint="eastAsia" w:eastAsia="宋体"/>
              </w:rPr>
              <w:t>10.00</w:t>
            </w:r>
          </w:p>
        </w:tc>
      </w:tr>
      <w:tr w14:paraId="40035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2DB35A27">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2025</w:t>
            </w:r>
            <w:r>
              <w:rPr>
                <w:rFonts w:hint="eastAsia" w:asciiTheme="majorEastAsia" w:hAnsiTheme="majorEastAsia" w:eastAsiaTheme="majorEastAsia"/>
                <w:sz w:val="22"/>
              </w:rPr>
              <w:t>年中央自然灾害救灾资金（受灾群众救助）</w:t>
            </w:r>
          </w:p>
        </w:tc>
        <w:tc>
          <w:tcPr>
            <w:tcW w:w="1868" w:type="dxa"/>
            <w:gridSpan w:val="2"/>
            <w:shd w:val="clear" w:color="auto" w:fill="auto"/>
            <w:vAlign w:val="center"/>
          </w:tcPr>
          <w:p w14:paraId="2B6EBE85">
            <w:pPr>
              <w:jc w:val="center"/>
              <w:rPr>
                <w:rFonts w:ascii="宋体" w:hAnsi="宋体" w:eastAsia="宋体" w:cs="宋体"/>
                <w:sz w:val="22"/>
              </w:rPr>
            </w:pPr>
          </w:p>
        </w:tc>
        <w:tc>
          <w:tcPr>
            <w:tcW w:w="1977" w:type="dxa"/>
            <w:gridSpan w:val="2"/>
          </w:tcPr>
          <w:p w14:paraId="7566CC81">
            <w:pPr>
              <w:jc w:val="center"/>
              <w:rPr>
                <w:rFonts w:ascii="宋体" w:hAnsi="宋体" w:eastAsia="宋体" w:cs="宋体"/>
                <w:sz w:val="22"/>
              </w:rPr>
            </w:pPr>
          </w:p>
        </w:tc>
        <w:tc>
          <w:tcPr>
            <w:tcW w:w="1943" w:type="dxa"/>
            <w:gridSpan w:val="2"/>
          </w:tcPr>
          <w:p w14:paraId="6152D169">
            <w:pPr>
              <w:jc w:val="center"/>
              <w:rPr>
                <w:rFonts w:eastAsia="宋体"/>
              </w:rPr>
            </w:pPr>
            <w:r>
              <w:rPr>
                <w:rFonts w:hint="eastAsia" w:eastAsia="宋体"/>
              </w:rPr>
              <w:t>96.87</w:t>
            </w:r>
          </w:p>
        </w:tc>
      </w:tr>
      <w:tr w14:paraId="0FBBD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75634667">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2024</w:t>
            </w:r>
            <w:r>
              <w:rPr>
                <w:rFonts w:hint="eastAsia" w:asciiTheme="majorEastAsia" w:hAnsiTheme="majorEastAsia" w:eastAsiaTheme="majorEastAsia"/>
                <w:sz w:val="22"/>
              </w:rPr>
              <w:t>年中央自然灾害救灾资金预算（冬春临时生活困难救助资金）资金</w:t>
            </w:r>
          </w:p>
        </w:tc>
        <w:tc>
          <w:tcPr>
            <w:tcW w:w="1868" w:type="dxa"/>
            <w:gridSpan w:val="2"/>
            <w:shd w:val="clear" w:color="auto" w:fill="auto"/>
            <w:vAlign w:val="center"/>
          </w:tcPr>
          <w:p w14:paraId="028B2DB0">
            <w:pPr>
              <w:jc w:val="center"/>
              <w:rPr>
                <w:rFonts w:ascii="宋体" w:hAnsi="宋体" w:eastAsia="宋体" w:cs="宋体"/>
                <w:sz w:val="22"/>
              </w:rPr>
            </w:pPr>
          </w:p>
        </w:tc>
        <w:tc>
          <w:tcPr>
            <w:tcW w:w="1977" w:type="dxa"/>
            <w:gridSpan w:val="2"/>
          </w:tcPr>
          <w:p w14:paraId="2DBB4942">
            <w:pPr>
              <w:jc w:val="center"/>
              <w:rPr>
                <w:rFonts w:ascii="宋体" w:hAnsi="宋体" w:eastAsia="宋体" w:cs="宋体"/>
                <w:sz w:val="22"/>
              </w:rPr>
            </w:pPr>
          </w:p>
        </w:tc>
        <w:tc>
          <w:tcPr>
            <w:tcW w:w="1943" w:type="dxa"/>
            <w:gridSpan w:val="2"/>
          </w:tcPr>
          <w:p w14:paraId="2A552F14">
            <w:pPr>
              <w:jc w:val="center"/>
              <w:rPr>
                <w:rFonts w:eastAsia="宋体"/>
              </w:rPr>
            </w:pPr>
            <w:r>
              <w:rPr>
                <w:rFonts w:hint="eastAsia" w:eastAsia="宋体"/>
              </w:rPr>
              <w:t>146.00</w:t>
            </w:r>
          </w:p>
        </w:tc>
      </w:tr>
      <w:tr w14:paraId="7F466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45B1293B">
            <w:pPr>
              <w:ind w:firstLine="440" w:firstLineChars="200"/>
              <w:rPr>
                <w:rFonts w:cs="宋体" w:asciiTheme="majorEastAsia" w:hAnsiTheme="majorEastAsia" w:eastAsiaTheme="majorEastAsia"/>
                <w:sz w:val="22"/>
              </w:rPr>
            </w:pPr>
            <w:r>
              <w:rPr>
                <w:rFonts w:hint="eastAsia" w:asciiTheme="majorEastAsia" w:hAnsiTheme="majorEastAsia" w:eastAsiaTheme="majorEastAsia"/>
                <w:sz w:val="22"/>
              </w:rPr>
              <w:t>清算下达</w:t>
            </w:r>
            <w:r>
              <w:rPr>
                <w:rFonts w:asciiTheme="majorEastAsia" w:hAnsiTheme="majorEastAsia" w:eastAsiaTheme="majorEastAsia"/>
                <w:sz w:val="22"/>
              </w:rPr>
              <w:t>2024</w:t>
            </w:r>
            <w:r>
              <w:rPr>
                <w:rFonts w:hint="eastAsia" w:asciiTheme="majorEastAsia" w:hAnsiTheme="majorEastAsia" w:eastAsiaTheme="majorEastAsia"/>
                <w:sz w:val="22"/>
              </w:rPr>
              <w:t>年中央自然灾害救灾资金</w:t>
            </w:r>
          </w:p>
        </w:tc>
        <w:tc>
          <w:tcPr>
            <w:tcW w:w="1868" w:type="dxa"/>
            <w:gridSpan w:val="2"/>
            <w:shd w:val="clear" w:color="auto" w:fill="auto"/>
            <w:vAlign w:val="center"/>
          </w:tcPr>
          <w:p w14:paraId="64EEE29F">
            <w:pPr>
              <w:jc w:val="center"/>
              <w:rPr>
                <w:rFonts w:ascii="宋体" w:hAnsi="宋体" w:eastAsia="宋体" w:cs="宋体"/>
                <w:sz w:val="22"/>
              </w:rPr>
            </w:pPr>
          </w:p>
        </w:tc>
        <w:tc>
          <w:tcPr>
            <w:tcW w:w="1977" w:type="dxa"/>
            <w:gridSpan w:val="2"/>
          </w:tcPr>
          <w:p w14:paraId="3FE3F8EE">
            <w:pPr>
              <w:jc w:val="center"/>
              <w:rPr>
                <w:rFonts w:ascii="宋体" w:hAnsi="宋体" w:eastAsia="宋体" w:cs="宋体"/>
                <w:sz w:val="22"/>
              </w:rPr>
            </w:pPr>
          </w:p>
        </w:tc>
        <w:tc>
          <w:tcPr>
            <w:tcW w:w="1943" w:type="dxa"/>
            <w:gridSpan w:val="2"/>
          </w:tcPr>
          <w:p w14:paraId="3086E329">
            <w:pPr>
              <w:jc w:val="center"/>
              <w:rPr>
                <w:rFonts w:eastAsia="宋体"/>
              </w:rPr>
            </w:pPr>
            <w:r>
              <w:rPr>
                <w:rFonts w:hint="eastAsia" w:eastAsia="宋体"/>
              </w:rPr>
              <w:t>169.78</w:t>
            </w:r>
          </w:p>
        </w:tc>
      </w:tr>
      <w:tr w14:paraId="132F1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658C8796">
            <w:pPr>
              <w:ind w:firstLine="440" w:firstLineChars="200"/>
              <w:rPr>
                <w:rFonts w:cs="宋体" w:asciiTheme="majorEastAsia" w:hAnsiTheme="majorEastAsia" w:eastAsiaTheme="majorEastAsia"/>
                <w:sz w:val="22"/>
              </w:rPr>
            </w:pPr>
            <w:r>
              <w:rPr>
                <w:rFonts w:asciiTheme="majorEastAsia" w:hAnsiTheme="majorEastAsia" w:eastAsiaTheme="majorEastAsia"/>
                <w:sz w:val="22"/>
              </w:rPr>
              <w:t>2025</w:t>
            </w:r>
            <w:r>
              <w:rPr>
                <w:rFonts w:hint="eastAsia" w:asciiTheme="majorEastAsia" w:hAnsiTheme="majorEastAsia" w:eastAsiaTheme="majorEastAsia"/>
                <w:sz w:val="22"/>
              </w:rPr>
              <w:t>年中央自然灾害救灾资金（应急抢险救灾）</w:t>
            </w:r>
          </w:p>
        </w:tc>
        <w:tc>
          <w:tcPr>
            <w:tcW w:w="1868" w:type="dxa"/>
            <w:gridSpan w:val="2"/>
            <w:shd w:val="clear" w:color="auto" w:fill="auto"/>
            <w:vAlign w:val="center"/>
          </w:tcPr>
          <w:p w14:paraId="6DE04467">
            <w:pPr>
              <w:jc w:val="center"/>
              <w:rPr>
                <w:rFonts w:ascii="宋体" w:hAnsi="宋体" w:eastAsia="宋体" w:cs="宋体"/>
                <w:sz w:val="22"/>
              </w:rPr>
            </w:pPr>
          </w:p>
        </w:tc>
        <w:tc>
          <w:tcPr>
            <w:tcW w:w="1977" w:type="dxa"/>
            <w:gridSpan w:val="2"/>
          </w:tcPr>
          <w:p w14:paraId="3C042D9A">
            <w:pPr>
              <w:jc w:val="center"/>
              <w:rPr>
                <w:rFonts w:ascii="宋体" w:hAnsi="宋体" w:eastAsia="宋体" w:cs="宋体"/>
                <w:sz w:val="22"/>
              </w:rPr>
            </w:pPr>
          </w:p>
        </w:tc>
        <w:tc>
          <w:tcPr>
            <w:tcW w:w="1943" w:type="dxa"/>
            <w:gridSpan w:val="2"/>
          </w:tcPr>
          <w:p w14:paraId="530FFD0D">
            <w:pPr>
              <w:jc w:val="center"/>
              <w:rPr>
                <w:rFonts w:eastAsia="宋体"/>
              </w:rPr>
            </w:pPr>
            <w:r>
              <w:rPr>
                <w:rFonts w:hint="eastAsia" w:eastAsia="宋体"/>
              </w:rPr>
              <w:t>158.75</w:t>
            </w:r>
          </w:p>
        </w:tc>
      </w:tr>
      <w:tr w14:paraId="3B99C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vAlign w:val="center"/>
          </w:tcPr>
          <w:p w14:paraId="071F82D5">
            <w:pPr>
              <w:ind w:firstLine="440" w:firstLineChars="200"/>
              <w:rPr>
                <w:rFonts w:asciiTheme="majorEastAsia" w:hAnsiTheme="majorEastAsia" w:eastAsiaTheme="majorEastAsia"/>
                <w:sz w:val="22"/>
              </w:rPr>
            </w:pPr>
            <w:r>
              <w:rPr>
                <w:rFonts w:asciiTheme="majorEastAsia" w:hAnsiTheme="majorEastAsia" w:eastAsiaTheme="majorEastAsia"/>
                <w:sz w:val="22"/>
              </w:rPr>
              <w:t>2024</w:t>
            </w:r>
            <w:r>
              <w:rPr>
                <w:rFonts w:hint="eastAsia" w:asciiTheme="majorEastAsia" w:hAnsiTheme="majorEastAsia" w:eastAsiaTheme="majorEastAsia"/>
                <w:sz w:val="22"/>
              </w:rPr>
              <w:t>省级自然灾害生活救助</w:t>
            </w:r>
          </w:p>
        </w:tc>
        <w:tc>
          <w:tcPr>
            <w:tcW w:w="1868" w:type="dxa"/>
            <w:gridSpan w:val="2"/>
            <w:shd w:val="clear" w:color="auto" w:fill="auto"/>
            <w:vAlign w:val="center"/>
          </w:tcPr>
          <w:p w14:paraId="53797D7D">
            <w:pPr>
              <w:jc w:val="center"/>
              <w:rPr>
                <w:rFonts w:ascii="宋体" w:hAnsi="宋体" w:eastAsia="宋体" w:cs="宋体"/>
                <w:sz w:val="22"/>
              </w:rPr>
            </w:pPr>
          </w:p>
        </w:tc>
        <w:tc>
          <w:tcPr>
            <w:tcW w:w="1977" w:type="dxa"/>
            <w:gridSpan w:val="2"/>
          </w:tcPr>
          <w:p w14:paraId="7F4F14CA">
            <w:pPr>
              <w:jc w:val="center"/>
              <w:rPr>
                <w:rFonts w:ascii="宋体" w:hAnsi="宋体" w:eastAsia="宋体" w:cs="宋体"/>
                <w:sz w:val="22"/>
              </w:rPr>
            </w:pPr>
          </w:p>
        </w:tc>
        <w:tc>
          <w:tcPr>
            <w:tcW w:w="1943" w:type="dxa"/>
            <w:gridSpan w:val="2"/>
          </w:tcPr>
          <w:p w14:paraId="2E619B52">
            <w:pPr>
              <w:jc w:val="center"/>
              <w:rPr>
                <w:rFonts w:eastAsia="宋体"/>
              </w:rPr>
            </w:pPr>
            <w:r>
              <w:rPr>
                <w:rFonts w:hint="eastAsia" w:eastAsia="宋体"/>
              </w:rPr>
              <w:t>10.00</w:t>
            </w:r>
          </w:p>
        </w:tc>
      </w:tr>
      <w:tr w14:paraId="17EF6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4" w:hRule="atLeast"/>
        </w:trPr>
        <w:tc>
          <w:tcPr>
            <w:tcW w:w="3311" w:type="dxa"/>
          </w:tcPr>
          <w:p w14:paraId="7BFEE284">
            <w:pPr>
              <w:pStyle w:val="33"/>
              <w:spacing w:before="72" w:line="220" w:lineRule="auto"/>
              <w:ind w:left="108"/>
              <w:rPr>
                <w:sz w:val="24"/>
                <w:szCs w:val="24"/>
              </w:rPr>
            </w:pPr>
            <w:r>
              <w:rPr>
                <w:b/>
                <w:bCs/>
                <w:spacing w:val="-1"/>
                <w:sz w:val="24"/>
                <w:szCs w:val="24"/>
              </w:rPr>
              <w:t>公用经费</w:t>
            </w:r>
          </w:p>
        </w:tc>
        <w:tc>
          <w:tcPr>
            <w:tcW w:w="1868" w:type="dxa"/>
            <w:gridSpan w:val="2"/>
          </w:tcPr>
          <w:p w14:paraId="6C89D6A0">
            <w:pPr>
              <w:jc w:val="center"/>
              <w:rPr>
                <w:rFonts w:eastAsia="宋体"/>
                <w:b/>
                <w:bCs/>
              </w:rPr>
            </w:pPr>
            <w:r>
              <w:rPr>
                <w:rFonts w:hint="eastAsia" w:eastAsia="宋体"/>
                <w:b/>
                <w:bCs/>
              </w:rPr>
              <w:t>160.41</w:t>
            </w:r>
          </w:p>
        </w:tc>
        <w:tc>
          <w:tcPr>
            <w:tcW w:w="1977" w:type="dxa"/>
            <w:gridSpan w:val="2"/>
          </w:tcPr>
          <w:p w14:paraId="0D4E3032">
            <w:pPr>
              <w:jc w:val="center"/>
              <w:rPr>
                <w:rFonts w:ascii="宋体" w:hAnsi="宋体" w:eastAsia="宋体" w:cs="宋体"/>
                <w:b/>
                <w:bCs/>
                <w:sz w:val="22"/>
              </w:rPr>
            </w:pPr>
            <w:r>
              <w:rPr>
                <w:rFonts w:hint="eastAsia" w:ascii="宋体" w:hAnsi="宋体" w:eastAsia="宋体" w:cs="宋体"/>
                <w:b/>
                <w:bCs/>
                <w:sz w:val="22"/>
              </w:rPr>
              <w:t>113.5</w:t>
            </w:r>
          </w:p>
        </w:tc>
        <w:tc>
          <w:tcPr>
            <w:tcW w:w="1943" w:type="dxa"/>
            <w:gridSpan w:val="2"/>
          </w:tcPr>
          <w:p w14:paraId="2A0927EA">
            <w:pPr>
              <w:jc w:val="center"/>
              <w:rPr>
                <w:rFonts w:eastAsia="宋体"/>
                <w:b/>
                <w:bCs/>
              </w:rPr>
            </w:pPr>
            <w:r>
              <w:rPr>
                <w:rFonts w:hint="eastAsia" w:eastAsia="宋体"/>
                <w:b/>
                <w:bCs/>
              </w:rPr>
              <w:t>202.45</w:t>
            </w:r>
          </w:p>
        </w:tc>
      </w:tr>
      <w:tr w14:paraId="4B571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trPr>
        <w:tc>
          <w:tcPr>
            <w:tcW w:w="3311" w:type="dxa"/>
          </w:tcPr>
          <w:p w14:paraId="2146AC0F">
            <w:pPr>
              <w:pStyle w:val="33"/>
              <w:spacing w:before="85" w:line="219" w:lineRule="auto"/>
              <w:ind w:firstLine="448" w:firstLineChars="200"/>
              <w:rPr>
                <w:sz w:val="22"/>
                <w:szCs w:val="22"/>
              </w:rPr>
            </w:pPr>
            <w:r>
              <w:rPr>
                <w:spacing w:val="2"/>
                <w:sz w:val="22"/>
                <w:szCs w:val="22"/>
              </w:rPr>
              <w:t>1.办公经费</w:t>
            </w:r>
          </w:p>
        </w:tc>
        <w:tc>
          <w:tcPr>
            <w:tcW w:w="1868" w:type="dxa"/>
            <w:gridSpan w:val="2"/>
          </w:tcPr>
          <w:p w14:paraId="39D88FE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10.00</w:t>
            </w:r>
          </w:p>
        </w:tc>
        <w:tc>
          <w:tcPr>
            <w:tcW w:w="1977" w:type="dxa"/>
            <w:gridSpan w:val="2"/>
          </w:tcPr>
          <w:p w14:paraId="174193D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10.00</w:t>
            </w:r>
          </w:p>
        </w:tc>
        <w:tc>
          <w:tcPr>
            <w:tcW w:w="1943" w:type="dxa"/>
            <w:gridSpan w:val="2"/>
            <w:shd w:val="clear" w:color="auto" w:fill="auto"/>
          </w:tcPr>
          <w:p w14:paraId="3F75B03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52.83</w:t>
            </w:r>
          </w:p>
        </w:tc>
      </w:tr>
      <w:tr w14:paraId="53F418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3311" w:type="dxa"/>
          </w:tcPr>
          <w:p w14:paraId="03FF7684">
            <w:pPr>
              <w:pStyle w:val="33"/>
              <w:spacing w:before="76" w:line="219" w:lineRule="auto"/>
              <w:ind w:firstLine="448" w:firstLineChars="200"/>
              <w:rPr>
                <w:sz w:val="22"/>
                <w:szCs w:val="22"/>
              </w:rPr>
            </w:pPr>
            <w:r>
              <w:rPr>
                <w:spacing w:val="2"/>
                <w:sz w:val="22"/>
                <w:szCs w:val="22"/>
              </w:rPr>
              <w:t>2.水电费</w:t>
            </w:r>
          </w:p>
        </w:tc>
        <w:tc>
          <w:tcPr>
            <w:tcW w:w="1868" w:type="dxa"/>
            <w:gridSpan w:val="2"/>
          </w:tcPr>
          <w:p w14:paraId="3EC74CAE">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w:t>
            </w:r>
          </w:p>
        </w:tc>
        <w:tc>
          <w:tcPr>
            <w:tcW w:w="1977" w:type="dxa"/>
            <w:gridSpan w:val="2"/>
          </w:tcPr>
          <w:p w14:paraId="5A520E26">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w:t>
            </w:r>
          </w:p>
        </w:tc>
        <w:tc>
          <w:tcPr>
            <w:tcW w:w="1943" w:type="dxa"/>
            <w:gridSpan w:val="2"/>
            <w:shd w:val="clear" w:color="auto" w:fill="auto"/>
          </w:tcPr>
          <w:p w14:paraId="77592A51">
            <w:pPr>
              <w:jc w:val="center"/>
              <w:rPr>
                <w:rFonts w:cs="宋体" w:asciiTheme="majorEastAsia" w:hAnsiTheme="majorEastAsia" w:eastAsiaTheme="majorEastAsia"/>
                <w:sz w:val="22"/>
              </w:rPr>
            </w:pPr>
            <w:r>
              <w:rPr>
                <w:rFonts w:hint="eastAsia" w:cs="宋体" w:asciiTheme="majorEastAsia" w:hAnsiTheme="majorEastAsia" w:eastAsiaTheme="majorEastAsia"/>
                <w:sz w:val="22"/>
              </w:rPr>
              <w:t>1.00</w:t>
            </w:r>
          </w:p>
        </w:tc>
      </w:tr>
      <w:tr w14:paraId="5FAA0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1020CD99">
            <w:pPr>
              <w:pStyle w:val="33"/>
              <w:spacing w:before="77" w:line="217" w:lineRule="auto"/>
              <w:ind w:firstLine="448" w:firstLineChars="200"/>
              <w:rPr>
                <w:sz w:val="22"/>
                <w:szCs w:val="22"/>
              </w:rPr>
            </w:pPr>
            <w:r>
              <w:rPr>
                <w:spacing w:val="2"/>
                <w:sz w:val="22"/>
                <w:szCs w:val="22"/>
              </w:rPr>
              <w:t>3.差旅费</w:t>
            </w:r>
          </w:p>
        </w:tc>
        <w:tc>
          <w:tcPr>
            <w:tcW w:w="1868" w:type="dxa"/>
            <w:gridSpan w:val="2"/>
          </w:tcPr>
          <w:p w14:paraId="51C2C06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22.00</w:t>
            </w:r>
          </w:p>
        </w:tc>
        <w:tc>
          <w:tcPr>
            <w:tcW w:w="1977" w:type="dxa"/>
            <w:gridSpan w:val="2"/>
          </w:tcPr>
          <w:p w14:paraId="1AC6E7FB">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24.00</w:t>
            </w:r>
          </w:p>
        </w:tc>
        <w:tc>
          <w:tcPr>
            <w:tcW w:w="1943" w:type="dxa"/>
            <w:gridSpan w:val="2"/>
            <w:shd w:val="clear" w:color="auto" w:fill="auto"/>
          </w:tcPr>
          <w:p w14:paraId="09A3555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24.00</w:t>
            </w:r>
          </w:p>
        </w:tc>
      </w:tr>
      <w:tr w14:paraId="2614E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tcPr>
          <w:p w14:paraId="595418E0">
            <w:pPr>
              <w:pStyle w:val="33"/>
              <w:spacing w:before="75" w:line="219" w:lineRule="auto"/>
              <w:ind w:firstLine="448" w:firstLineChars="200"/>
              <w:rPr>
                <w:sz w:val="22"/>
                <w:szCs w:val="22"/>
              </w:rPr>
            </w:pPr>
            <w:r>
              <w:rPr>
                <w:spacing w:val="2"/>
                <w:sz w:val="22"/>
                <w:szCs w:val="22"/>
              </w:rPr>
              <w:t>4.会议费</w:t>
            </w:r>
          </w:p>
        </w:tc>
        <w:tc>
          <w:tcPr>
            <w:tcW w:w="1868" w:type="dxa"/>
            <w:gridSpan w:val="2"/>
          </w:tcPr>
          <w:p w14:paraId="6FC9AA71">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6A42A1B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43" w:type="dxa"/>
            <w:gridSpan w:val="2"/>
            <w:shd w:val="clear" w:color="auto" w:fill="auto"/>
          </w:tcPr>
          <w:p w14:paraId="70B4AB75">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r>
      <w:tr w14:paraId="28F11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shd w:val="clear" w:color="auto" w:fill="auto"/>
            <w:vAlign w:val="center"/>
          </w:tcPr>
          <w:p w14:paraId="69229F52">
            <w:pPr>
              <w:ind w:firstLine="440" w:firstLineChars="200"/>
              <w:rPr>
                <w:rFonts w:ascii="宋体" w:hAnsi="宋体" w:eastAsia="宋体" w:cs="宋体"/>
                <w:sz w:val="22"/>
              </w:rPr>
            </w:pPr>
            <w:r>
              <w:rPr>
                <w:rFonts w:hint="eastAsia" w:ascii="宋体" w:hAnsi="宋体" w:eastAsia="宋体" w:cs="宋体"/>
                <w:sz w:val="22"/>
              </w:rPr>
              <w:t>5.劳务费</w:t>
            </w:r>
          </w:p>
        </w:tc>
        <w:tc>
          <w:tcPr>
            <w:tcW w:w="1868" w:type="dxa"/>
            <w:gridSpan w:val="2"/>
            <w:shd w:val="clear" w:color="auto" w:fill="auto"/>
          </w:tcPr>
          <w:p w14:paraId="600599D3">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6FF9D06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43" w:type="dxa"/>
            <w:gridSpan w:val="2"/>
            <w:shd w:val="clear" w:color="auto" w:fill="auto"/>
          </w:tcPr>
          <w:p w14:paraId="0834F62C">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r>
      <w:tr w14:paraId="541C8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shd w:val="clear" w:color="auto" w:fill="auto"/>
            <w:vAlign w:val="center"/>
          </w:tcPr>
          <w:p w14:paraId="2B476113">
            <w:pPr>
              <w:ind w:firstLine="440" w:firstLineChars="200"/>
              <w:rPr>
                <w:rFonts w:ascii="宋体" w:hAnsi="宋体" w:eastAsia="宋体" w:cs="宋体"/>
                <w:sz w:val="22"/>
              </w:rPr>
            </w:pPr>
            <w:r>
              <w:rPr>
                <w:rFonts w:hint="eastAsia" w:ascii="宋体" w:hAnsi="宋体" w:eastAsia="宋体" w:cs="宋体"/>
                <w:sz w:val="22"/>
              </w:rPr>
              <w:t>6.印刷费</w:t>
            </w:r>
          </w:p>
        </w:tc>
        <w:tc>
          <w:tcPr>
            <w:tcW w:w="1868" w:type="dxa"/>
            <w:gridSpan w:val="2"/>
            <w:shd w:val="clear" w:color="auto" w:fill="auto"/>
          </w:tcPr>
          <w:p w14:paraId="22CE43F6">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8.00</w:t>
            </w:r>
          </w:p>
        </w:tc>
        <w:tc>
          <w:tcPr>
            <w:tcW w:w="1977" w:type="dxa"/>
            <w:gridSpan w:val="2"/>
          </w:tcPr>
          <w:p w14:paraId="476CCF1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8.00</w:t>
            </w:r>
          </w:p>
        </w:tc>
        <w:tc>
          <w:tcPr>
            <w:tcW w:w="1943" w:type="dxa"/>
            <w:gridSpan w:val="2"/>
            <w:shd w:val="clear" w:color="auto" w:fill="auto"/>
          </w:tcPr>
          <w:p w14:paraId="64CA3788">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8.00</w:t>
            </w:r>
          </w:p>
        </w:tc>
      </w:tr>
      <w:tr w14:paraId="15E80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shd w:val="clear" w:color="auto" w:fill="auto"/>
            <w:vAlign w:val="center"/>
          </w:tcPr>
          <w:p w14:paraId="6572A8A1">
            <w:pPr>
              <w:ind w:firstLine="440" w:firstLineChars="200"/>
              <w:rPr>
                <w:rFonts w:ascii="宋体" w:hAnsi="宋体" w:eastAsia="宋体" w:cs="宋体"/>
                <w:sz w:val="22"/>
              </w:rPr>
            </w:pPr>
            <w:r>
              <w:rPr>
                <w:rFonts w:hint="eastAsia" w:ascii="宋体" w:hAnsi="宋体" w:eastAsia="宋体" w:cs="宋体"/>
                <w:sz w:val="22"/>
              </w:rPr>
              <w:t>7.咨询费</w:t>
            </w:r>
          </w:p>
        </w:tc>
        <w:tc>
          <w:tcPr>
            <w:tcW w:w="1868" w:type="dxa"/>
            <w:gridSpan w:val="2"/>
            <w:shd w:val="clear" w:color="auto" w:fill="auto"/>
          </w:tcPr>
          <w:p w14:paraId="05BA88D0">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3.00</w:t>
            </w:r>
          </w:p>
        </w:tc>
        <w:tc>
          <w:tcPr>
            <w:tcW w:w="1977" w:type="dxa"/>
            <w:gridSpan w:val="2"/>
          </w:tcPr>
          <w:p w14:paraId="694116F4">
            <w:pPr>
              <w:jc w:val="center"/>
              <w:rPr>
                <w:rFonts w:cs="宋体" w:asciiTheme="majorEastAsia" w:hAnsiTheme="majorEastAsia" w:eastAsiaTheme="majorEastAsia"/>
                <w:sz w:val="22"/>
              </w:rPr>
            </w:pPr>
          </w:p>
        </w:tc>
        <w:tc>
          <w:tcPr>
            <w:tcW w:w="1943" w:type="dxa"/>
            <w:gridSpan w:val="2"/>
            <w:shd w:val="clear" w:color="auto" w:fill="auto"/>
          </w:tcPr>
          <w:p w14:paraId="7DB14FDD">
            <w:pPr>
              <w:jc w:val="center"/>
              <w:rPr>
                <w:rFonts w:cs="宋体" w:asciiTheme="majorEastAsia" w:hAnsiTheme="majorEastAsia" w:eastAsiaTheme="majorEastAsia"/>
                <w:sz w:val="22"/>
              </w:rPr>
            </w:pPr>
          </w:p>
        </w:tc>
      </w:tr>
      <w:tr w14:paraId="57302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58A7A5B7">
            <w:pPr>
              <w:pStyle w:val="33"/>
              <w:spacing w:before="76" w:line="217" w:lineRule="auto"/>
              <w:ind w:firstLine="440" w:firstLineChars="200"/>
              <w:rPr>
                <w:spacing w:val="2"/>
                <w:sz w:val="22"/>
                <w:szCs w:val="22"/>
              </w:rPr>
            </w:pPr>
            <w:r>
              <w:rPr>
                <w:rFonts w:hint="eastAsia"/>
                <w:sz w:val="22"/>
                <w:szCs w:val="22"/>
                <w:lang w:eastAsia="zh-CN"/>
              </w:rPr>
              <w:t>8.</w:t>
            </w:r>
            <w:r>
              <w:rPr>
                <w:rFonts w:hint="eastAsia"/>
                <w:sz w:val="22"/>
                <w:szCs w:val="22"/>
              </w:rPr>
              <w:t>邮电费</w:t>
            </w:r>
          </w:p>
        </w:tc>
        <w:tc>
          <w:tcPr>
            <w:tcW w:w="1868" w:type="dxa"/>
            <w:gridSpan w:val="2"/>
          </w:tcPr>
          <w:p w14:paraId="46BB434D">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2.00</w:t>
            </w:r>
          </w:p>
        </w:tc>
        <w:tc>
          <w:tcPr>
            <w:tcW w:w="1977" w:type="dxa"/>
            <w:gridSpan w:val="2"/>
          </w:tcPr>
          <w:p w14:paraId="487A5FDD">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3.00</w:t>
            </w:r>
          </w:p>
        </w:tc>
        <w:tc>
          <w:tcPr>
            <w:tcW w:w="1943" w:type="dxa"/>
            <w:gridSpan w:val="2"/>
            <w:shd w:val="clear" w:color="auto" w:fill="auto"/>
          </w:tcPr>
          <w:p w14:paraId="58D7579C">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3.00</w:t>
            </w:r>
          </w:p>
        </w:tc>
      </w:tr>
      <w:tr w14:paraId="02A0DE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58946675">
            <w:pPr>
              <w:pStyle w:val="33"/>
              <w:spacing w:before="76" w:line="217" w:lineRule="auto"/>
              <w:ind w:firstLine="440" w:firstLineChars="200"/>
              <w:rPr>
                <w:spacing w:val="2"/>
                <w:sz w:val="22"/>
                <w:szCs w:val="22"/>
              </w:rPr>
            </w:pPr>
            <w:r>
              <w:rPr>
                <w:rFonts w:hint="eastAsia"/>
                <w:sz w:val="22"/>
                <w:szCs w:val="22"/>
                <w:lang w:eastAsia="zh-CN"/>
              </w:rPr>
              <w:t>9.</w:t>
            </w:r>
            <w:r>
              <w:rPr>
                <w:rFonts w:hint="eastAsia"/>
                <w:sz w:val="22"/>
                <w:szCs w:val="22"/>
              </w:rPr>
              <w:t>公务接待费</w:t>
            </w:r>
          </w:p>
        </w:tc>
        <w:tc>
          <w:tcPr>
            <w:tcW w:w="1868" w:type="dxa"/>
            <w:gridSpan w:val="2"/>
          </w:tcPr>
          <w:p w14:paraId="64A4D19D">
            <w:pPr>
              <w:jc w:val="center"/>
              <w:rPr>
                <w:rFonts w:asciiTheme="majorEastAsia" w:hAnsiTheme="majorEastAsia" w:eastAsiaTheme="majorEastAsia"/>
                <w:sz w:val="22"/>
              </w:rPr>
            </w:pPr>
            <w:r>
              <w:rPr>
                <w:rFonts w:hint="eastAsia" w:asciiTheme="majorEastAsia" w:hAnsiTheme="majorEastAsia" w:eastAsiaTheme="majorEastAsia"/>
                <w:sz w:val="22"/>
              </w:rPr>
              <w:t>3.76</w:t>
            </w:r>
          </w:p>
        </w:tc>
        <w:tc>
          <w:tcPr>
            <w:tcW w:w="1977" w:type="dxa"/>
            <w:gridSpan w:val="2"/>
          </w:tcPr>
          <w:p w14:paraId="5FE88F74">
            <w:pPr>
              <w:jc w:val="center"/>
              <w:rPr>
                <w:rFonts w:cs="宋体" w:asciiTheme="majorEastAsia" w:hAnsiTheme="majorEastAsia" w:eastAsiaTheme="majorEastAsia"/>
                <w:sz w:val="22"/>
              </w:rPr>
            </w:pPr>
            <w:r>
              <w:rPr>
                <w:rFonts w:hint="eastAsia" w:cs="宋体" w:asciiTheme="majorEastAsia" w:hAnsiTheme="majorEastAsia" w:eastAsiaTheme="majorEastAsia"/>
                <w:sz w:val="22"/>
              </w:rPr>
              <w:t>3.80</w:t>
            </w:r>
          </w:p>
        </w:tc>
        <w:tc>
          <w:tcPr>
            <w:tcW w:w="1943" w:type="dxa"/>
            <w:gridSpan w:val="2"/>
          </w:tcPr>
          <w:p w14:paraId="2C4BD6CD">
            <w:pPr>
              <w:jc w:val="center"/>
              <w:rPr>
                <w:rFonts w:asciiTheme="majorEastAsia" w:hAnsiTheme="majorEastAsia" w:eastAsiaTheme="majorEastAsia"/>
                <w:sz w:val="22"/>
              </w:rPr>
            </w:pPr>
          </w:p>
        </w:tc>
      </w:tr>
      <w:tr w14:paraId="3533A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679F85E6">
            <w:pPr>
              <w:rPr>
                <w:rFonts w:ascii="宋体" w:hAnsi="宋体" w:eastAsia="宋体" w:cs="宋体"/>
                <w:sz w:val="22"/>
              </w:rPr>
            </w:pPr>
            <w:r>
              <w:rPr>
                <w:rFonts w:hint="eastAsia" w:ascii="宋体" w:hAnsi="宋体" w:eastAsia="宋体" w:cs="宋体"/>
                <w:sz w:val="22"/>
              </w:rPr>
              <w:t xml:space="preserve"> 10.委托业务费</w:t>
            </w:r>
          </w:p>
        </w:tc>
        <w:tc>
          <w:tcPr>
            <w:tcW w:w="1868" w:type="dxa"/>
            <w:gridSpan w:val="2"/>
            <w:shd w:val="clear" w:color="auto" w:fill="auto"/>
          </w:tcPr>
          <w:p w14:paraId="6CC356E3">
            <w:pPr>
              <w:jc w:val="center"/>
              <w:rPr>
                <w:rFonts w:asciiTheme="majorEastAsia" w:hAnsiTheme="majorEastAsia" w:eastAsiaTheme="majorEastAsia"/>
                <w:sz w:val="22"/>
              </w:rPr>
            </w:pPr>
            <w:r>
              <w:rPr>
                <w:rFonts w:hint="eastAsia" w:asciiTheme="majorEastAsia" w:hAnsiTheme="majorEastAsia" w:eastAsiaTheme="majorEastAsia"/>
                <w:sz w:val="22"/>
              </w:rPr>
              <w:t>10.00</w:t>
            </w:r>
          </w:p>
        </w:tc>
        <w:tc>
          <w:tcPr>
            <w:tcW w:w="1977" w:type="dxa"/>
            <w:gridSpan w:val="2"/>
          </w:tcPr>
          <w:p w14:paraId="23D8B947">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2.40</w:t>
            </w:r>
          </w:p>
        </w:tc>
        <w:tc>
          <w:tcPr>
            <w:tcW w:w="1943" w:type="dxa"/>
            <w:gridSpan w:val="2"/>
          </w:tcPr>
          <w:p w14:paraId="4A74171A">
            <w:pPr>
              <w:jc w:val="center"/>
              <w:rPr>
                <w:rFonts w:asciiTheme="majorEastAsia" w:hAnsiTheme="majorEastAsia" w:eastAsiaTheme="majorEastAsia"/>
                <w:sz w:val="22"/>
              </w:rPr>
            </w:pPr>
            <w:r>
              <w:rPr>
                <w:rFonts w:hint="eastAsia" w:asciiTheme="majorEastAsia" w:hAnsiTheme="majorEastAsia" w:eastAsiaTheme="majorEastAsia"/>
                <w:sz w:val="22"/>
              </w:rPr>
              <w:t>2.40</w:t>
            </w:r>
          </w:p>
        </w:tc>
      </w:tr>
      <w:tr w14:paraId="650AA6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151E0E44">
            <w:pPr>
              <w:rPr>
                <w:rFonts w:ascii="宋体" w:hAnsi="宋体" w:eastAsia="宋体" w:cs="宋体"/>
                <w:sz w:val="22"/>
              </w:rPr>
            </w:pPr>
            <w:r>
              <w:rPr>
                <w:rFonts w:hint="eastAsia" w:ascii="宋体" w:hAnsi="宋体" w:eastAsia="宋体" w:cs="宋体"/>
                <w:sz w:val="22"/>
              </w:rPr>
              <w:t xml:space="preserve">  11.工会经费</w:t>
            </w:r>
          </w:p>
        </w:tc>
        <w:tc>
          <w:tcPr>
            <w:tcW w:w="1868" w:type="dxa"/>
            <w:gridSpan w:val="2"/>
            <w:shd w:val="clear" w:color="auto" w:fill="auto"/>
          </w:tcPr>
          <w:p w14:paraId="1CF0B3FD">
            <w:pPr>
              <w:jc w:val="center"/>
              <w:rPr>
                <w:rFonts w:asciiTheme="majorEastAsia" w:hAnsiTheme="majorEastAsia" w:eastAsiaTheme="majorEastAsia"/>
                <w:sz w:val="22"/>
              </w:rPr>
            </w:pPr>
            <w:r>
              <w:rPr>
                <w:rFonts w:hint="eastAsia" w:asciiTheme="majorEastAsia" w:hAnsiTheme="majorEastAsia" w:eastAsiaTheme="majorEastAsia"/>
                <w:sz w:val="22"/>
              </w:rPr>
              <w:t>44.80</w:t>
            </w:r>
          </w:p>
        </w:tc>
        <w:tc>
          <w:tcPr>
            <w:tcW w:w="1977" w:type="dxa"/>
            <w:gridSpan w:val="2"/>
          </w:tcPr>
          <w:p w14:paraId="1542B385">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26.00</w:t>
            </w:r>
          </w:p>
        </w:tc>
        <w:tc>
          <w:tcPr>
            <w:tcW w:w="1943" w:type="dxa"/>
            <w:gridSpan w:val="2"/>
          </w:tcPr>
          <w:p w14:paraId="33412365">
            <w:pPr>
              <w:jc w:val="center"/>
              <w:rPr>
                <w:rFonts w:asciiTheme="majorEastAsia" w:hAnsiTheme="majorEastAsia" w:eastAsiaTheme="majorEastAsia"/>
                <w:sz w:val="22"/>
              </w:rPr>
            </w:pPr>
            <w:r>
              <w:rPr>
                <w:rFonts w:hint="eastAsia" w:asciiTheme="majorEastAsia" w:hAnsiTheme="majorEastAsia" w:eastAsiaTheme="majorEastAsia"/>
                <w:sz w:val="22"/>
              </w:rPr>
              <w:t>24.71</w:t>
            </w:r>
          </w:p>
        </w:tc>
      </w:tr>
      <w:tr w14:paraId="75783D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626439A0">
            <w:pPr>
              <w:rPr>
                <w:rFonts w:ascii="宋体" w:hAnsi="宋体" w:eastAsia="宋体" w:cs="宋体"/>
                <w:sz w:val="22"/>
              </w:rPr>
            </w:pPr>
            <w:r>
              <w:rPr>
                <w:rFonts w:hint="eastAsia" w:ascii="宋体" w:hAnsi="宋体" w:eastAsia="宋体" w:cs="宋体"/>
                <w:sz w:val="22"/>
              </w:rPr>
              <w:t xml:space="preserve">  12.公务用车运行维护费</w:t>
            </w:r>
          </w:p>
        </w:tc>
        <w:tc>
          <w:tcPr>
            <w:tcW w:w="1868" w:type="dxa"/>
            <w:gridSpan w:val="2"/>
            <w:shd w:val="clear" w:color="auto" w:fill="auto"/>
          </w:tcPr>
          <w:p w14:paraId="6CC3D208">
            <w:pPr>
              <w:jc w:val="center"/>
              <w:rPr>
                <w:rFonts w:asciiTheme="majorEastAsia" w:hAnsiTheme="majorEastAsia" w:eastAsiaTheme="majorEastAsia"/>
                <w:sz w:val="22"/>
              </w:rPr>
            </w:pPr>
            <w:r>
              <w:rPr>
                <w:rFonts w:hint="eastAsia" w:cs="宋体" w:asciiTheme="majorEastAsia" w:hAnsiTheme="majorEastAsia" w:eastAsiaTheme="majorEastAsia"/>
                <w:sz w:val="22"/>
              </w:rPr>
              <w:t>8.50</w:t>
            </w:r>
          </w:p>
        </w:tc>
        <w:tc>
          <w:tcPr>
            <w:tcW w:w="1977" w:type="dxa"/>
            <w:gridSpan w:val="2"/>
          </w:tcPr>
          <w:p w14:paraId="10C005D4">
            <w:pPr>
              <w:jc w:val="center"/>
              <w:rPr>
                <w:rFonts w:cs="宋体" w:asciiTheme="majorEastAsia" w:hAnsiTheme="majorEastAsia" w:eastAsiaTheme="majorEastAsia"/>
                <w:sz w:val="22"/>
              </w:rPr>
            </w:pPr>
            <w:r>
              <w:rPr>
                <w:rFonts w:hint="eastAsia" w:cs="宋体" w:asciiTheme="majorEastAsia" w:hAnsiTheme="majorEastAsia" w:eastAsiaTheme="majorEastAsia"/>
                <w:sz w:val="22"/>
              </w:rPr>
              <w:t>8.50</w:t>
            </w:r>
          </w:p>
        </w:tc>
        <w:tc>
          <w:tcPr>
            <w:tcW w:w="1943" w:type="dxa"/>
            <w:gridSpan w:val="2"/>
          </w:tcPr>
          <w:p w14:paraId="44BCDEF1">
            <w:pPr>
              <w:jc w:val="center"/>
              <w:rPr>
                <w:rFonts w:asciiTheme="majorEastAsia" w:hAnsiTheme="majorEastAsia" w:eastAsiaTheme="majorEastAsia"/>
                <w:sz w:val="22"/>
              </w:rPr>
            </w:pPr>
            <w:r>
              <w:rPr>
                <w:rFonts w:hint="eastAsia" w:cs="宋体" w:asciiTheme="majorEastAsia" w:hAnsiTheme="majorEastAsia" w:eastAsiaTheme="majorEastAsia"/>
                <w:sz w:val="22"/>
              </w:rPr>
              <w:t>8.50</w:t>
            </w:r>
          </w:p>
        </w:tc>
      </w:tr>
      <w:tr w14:paraId="12529F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211CDFCF">
            <w:pPr>
              <w:rPr>
                <w:rFonts w:ascii="宋体" w:hAnsi="宋体" w:eastAsia="宋体" w:cs="宋体"/>
                <w:sz w:val="22"/>
              </w:rPr>
            </w:pPr>
            <w:r>
              <w:rPr>
                <w:rFonts w:hint="eastAsia" w:ascii="宋体" w:hAnsi="宋体" w:eastAsia="宋体" w:cs="宋体"/>
                <w:sz w:val="22"/>
              </w:rPr>
              <w:t xml:space="preserve">  13.其他商品和服务支出</w:t>
            </w:r>
          </w:p>
        </w:tc>
        <w:tc>
          <w:tcPr>
            <w:tcW w:w="1868" w:type="dxa"/>
            <w:gridSpan w:val="2"/>
            <w:shd w:val="clear" w:color="auto" w:fill="auto"/>
          </w:tcPr>
          <w:p w14:paraId="68029923">
            <w:pPr>
              <w:jc w:val="center"/>
              <w:rPr>
                <w:rFonts w:asciiTheme="majorEastAsia" w:hAnsiTheme="majorEastAsia" w:eastAsiaTheme="majorEastAsia"/>
                <w:sz w:val="22"/>
              </w:rPr>
            </w:pPr>
            <w:r>
              <w:rPr>
                <w:rFonts w:hint="eastAsia" w:asciiTheme="majorEastAsia" w:hAnsiTheme="majorEastAsia" w:eastAsiaTheme="majorEastAsia"/>
                <w:sz w:val="22"/>
              </w:rPr>
              <w:t>43.35</w:t>
            </w:r>
          </w:p>
        </w:tc>
        <w:tc>
          <w:tcPr>
            <w:tcW w:w="1977" w:type="dxa"/>
            <w:gridSpan w:val="2"/>
          </w:tcPr>
          <w:p w14:paraId="7BC3D883">
            <w:pPr>
              <w:jc w:val="center"/>
              <w:rPr>
                <w:rFonts w:cs="宋体" w:asciiTheme="majorEastAsia" w:hAnsiTheme="majorEastAsia" w:eastAsiaTheme="majorEastAsia"/>
                <w:sz w:val="22"/>
              </w:rPr>
            </w:pPr>
            <w:r>
              <w:rPr>
                <w:rFonts w:hint="eastAsia" w:cs="宋体" w:asciiTheme="majorEastAsia" w:hAnsiTheme="majorEastAsia" w:eastAsiaTheme="majorEastAsia"/>
                <w:sz w:val="22"/>
              </w:rPr>
              <w:t>22.80</w:t>
            </w:r>
          </w:p>
        </w:tc>
        <w:tc>
          <w:tcPr>
            <w:tcW w:w="1943" w:type="dxa"/>
            <w:gridSpan w:val="2"/>
          </w:tcPr>
          <w:p w14:paraId="7BE1021A">
            <w:pPr>
              <w:jc w:val="center"/>
              <w:rPr>
                <w:rFonts w:asciiTheme="majorEastAsia" w:hAnsiTheme="majorEastAsia" w:eastAsiaTheme="majorEastAsia"/>
                <w:sz w:val="22"/>
              </w:rPr>
            </w:pPr>
            <w:r>
              <w:rPr>
                <w:rFonts w:hint="eastAsia" w:asciiTheme="majorEastAsia" w:hAnsiTheme="majorEastAsia" w:eastAsiaTheme="majorEastAsia"/>
                <w:sz w:val="22"/>
              </w:rPr>
              <w:t>39.97</w:t>
            </w:r>
          </w:p>
        </w:tc>
      </w:tr>
      <w:tr w14:paraId="4B39D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7489C291">
            <w:pPr>
              <w:rPr>
                <w:rFonts w:ascii="宋体" w:hAnsi="宋体" w:eastAsia="宋体" w:cs="宋体"/>
                <w:sz w:val="22"/>
              </w:rPr>
            </w:pPr>
            <w:r>
              <w:rPr>
                <w:rFonts w:hint="eastAsia" w:ascii="宋体" w:hAnsi="宋体" w:eastAsia="宋体" w:cs="宋体"/>
                <w:sz w:val="22"/>
              </w:rPr>
              <w:t xml:space="preserve">  14.专用设备购置</w:t>
            </w:r>
          </w:p>
        </w:tc>
        <w:tc>
          <w:tcPr>
            <w:tcW w:w="1868" w:type="dxa"/>
            <w:gridSpan w:val="2"/>
            <w:shd w:val="clear" w:color="auto" w:fill="auto"/>
          </w:tcPr>
          <w:p w14:paraId="4A6B71DC">
            <w:pPr>
              <w:jc w:val="center"/>
              <w:rPr>
                <w:rFonts w:asciiTheme="majorEastAsia" w:hAnsiTheme="majorEastAsia" w:eastAsiaTheme="majorEastAsia"/>
                <w:sz w:val="22"/>
              </w:rPr>
            </w:pPr>
          </w:p>
        </w:tc>
        <w:tc>
          <w:tcPr>
            <w:tcW w:w="1977" w:type="dxa"/>
            <w:gridSpan w:val="2"/>
          </w:tcPr>
          <w:p w14:paraId="0B3DA89C">
            <w:pPr>
              <w:jc w:val="center"/>
              <w:rPr>
                <w:rFonts w:cs="宋体" w:asciiTheme="majorEastAsia" w:hAnsiTheme="majorEastAsia" w:eastAsiaTheme="majorEastAsia"/>
                <w:sz w:val="22"/>
              </w:rPr>
            </w:pPr>
          </w:p>
        </w:tc>
        <w:tc>
          <w:tcPr>
            <w:tcW w:w="1943" w:type="dxa"/>
            <w:gridSpan w:val="2"/>
          </w:tcPr>
          <w:p w14:paraId="5B659E10">
            <w:pPr>
              <w:jc w:val="center"/>
              <w:rPr>
                <w:rFonts w:asciiTheme="majorEastAsia" w:hAnsiTheme="majorEastAsia" w:eastAsiaTheme="majorEastAsia"/>
                <w:sz w:val="22"/>
              </w:rPr>
            </w:pPr>
          </w:p>
        </w:tc>
      </w:tr>
      <w:tr w14:paraId="3CA1B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3F9A9874">
            <w:pPr>
              <w:rPr>
                <w:rFonts w:ascii="宋体" w:hAnsi="宋体" w:eastAsia="宋体" w:cs="宋体"/>
                <w:sz w:val="22"/>
              </w:rPr>
            </w:pPr>
            <w:r>
              <w:rPr>
                <w:rFonts w:hint="eastAsia" w:ascii="宋体" w:hAnsi="宋体" w:eastAsia="宋体" w:cs="宋体"/>
                <w:sz w:val="22"/>
              </w:rPr>
              <w:t xml:space="preserve">  15.其他社会保障缴费</w:t>
            </w:r>
          </w:p>
        </w:tc>
        <w:tc>
          <w:tcPr>
            <w:tcW w:w="1868" w:type="dxa"/>
            <w:gridSpan w:val="2"/>
            <w:shd w:val="clear" w:color="auto" w:fill="auto"/>
          </w:tcPr>
          <w:p w14:paraId="26643B8B">
            <w:pPr>
              <w:jc w:val="center"/>
              <w:rPr>
                <w:rFonts w:asciiTheme="majorEastAsia" w:hAnsiTheme="majorEastAsia" w:eastAsiaTheme="majorEastAsia"/>
                <w:sz w:val="22"/>
              </w:rPr>
            </w:pPr>
          </w:p>
        </w:tc>
        <w:tc>
          <w:tcPr>
            <w:tcW w:w="1977" w:type="dxa"/>
            <w:gridSpan w:val="2"/>
          </w:tcPr>
          <w:p w14:paraId="03E25145">
            <w:pPr>
              <w:jc w:val="center"/>
              <w:rPr>
                <w:rFonts w:cs="宋体" w:asciiTheme="majorEastAsia" w:hAnsiTheme="majorEastAsia" w:eastAsiaTheme="majorEastAsia"/>
                <w:sz w:val="22"/>
              </w:rPr>
            </w:pPr>
          </w:p>
        </w:tc>
        <w:tc>
          <w:tcPr>
            <w:tcW w:w="1943" w:type="dxa"/>
            <w:gridSpan w:val="2"/>
          </w:tcPr>
          <w:p w14:paraId="67CDD915">
            <w:pPr>
              <w:jc w:val="center"/>
              <w:rPr>
                <w:rFonts w:asciiTheme="majorEastAsia" w:hAnsiTheme="majorEastAsia" w:eastAsiaTheme="majorEastAsia"/>
                <w:sz w:val="22"/>
              </w:rPr>
            </w:pPr>
          </w:p>
        </w:tc>
      </w:tr>
      <w:tr w14:paraId="3678F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3311" w:type="dxa"/>
            <w:shd w:val="clear" w:color="auto" w:fill="auto"/>
            <w:vAlign w:val="center"/>
          </w:tcPr>
          <w:p w14:paraId="02AED55E">
            <w:pPr>
              <w:rPr>
                <w:rFonts w:ascii="宋体" w:hAnsi="宋体" w:eastAsia="宋体" w:cs="宋体"/>
                <w:sz w:val="22"/>
              </w:rPr>
            </w:pPr>
            <w:r>
              <w:rPr>
                <w:rFonts w:hint="eastAsia" w:ascii="宋体" w:hAnsi="宋体" w:eastAsia="宋体" w:cs="宋体"/>
                <w:sz w:val="22"/>
              </w:rPr>
              <w:t xml:space="preserve">  16.其他交通费用</w:t>
            </w:r>
          </w:p>
        </w:tc>
        <w:tc>
          <w:tcPr>
            <w:tcW w:w="1868" w:type="dxa"/>
            <w:gridSpan w:val="2"/>
            <w:shd w:val="clear" w:color="auto" w:fill="auto"/>
          </w:tcPr>
          <w:p w14:paraId="523B6ADE">
            <w:pPr>
              <w:jc w:val="center"/>
              <w:rPr>
                <w:rFonts w:asciiTheme="majorEastAsia" w:hAnsiTheme="majorEastAsia" w:eastAsiaTheme="majorEastAsia"/>
                <w:sz w:val="22"/>
              </w:rPr>
            </w:pPr>
          </w:p>
        </w:tc>
        <w:tc>
          <w:tcPr>
            <w:tcW w:w="1977" w:type="dxa"/>
            <w:gridSpan w:val="2"/>
          </w:tcPr>
          <w:p w14:paraId="4917F309">
            <w:pPr>
              <w:jc w:val="center"/>
              <w:rPr>
                <w:rFonts w:cs="宋体" w:asciiTheme="majorEastAsia" w:hAnsiTheme="majorEastAsia" w:eastAsiaTheme="majorEastAsia"/>
                <w:sz w:val="22"/>
              </w:rPr>
            </w:pPr>
          </w:p>
        </w:tc>
        <w:tc>
          <w:tcPr>
            <w:tcW w:w="1943" w:type="dxa"/>
            <w:gridSpan w:val="2"/>
          </w:tcPr>
          <w:p w14:paraId="49F0E49B">
            <w:pPr>
              <w:jc w:val="center"/>
              <w:rPr>
                <w:rFonts w:asciiTheme="majorEastAsia" w:hAnsiTheme="majorEastAsia" w:eastAsiaTheme="majorEastAsia"/>
                <w:sz w:val="22"/>
              </w:rPr>
            </w:pPr>
            <w:r>
              <w:rPr>
                <w:rFonts w:hint="eastAsia" w:asciiTheme="majorEastAsia" w:hAnsiTheme="majorEastAsia" w:eastAsiaTheme="majorEastAsia"/>
                <w:sz w:val="22"/>
              </w:rPr>
              <w:t>34.04</w:t>
            </w:r>
          </w:p>
        </w:tc>
      </w:tr>
      <w:tr w14:paraId="289387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9" w:hRule="atLeast"/>
        </w:trPr>
        <w:tc>
          <w:tcPr>
            <w:tcW w:w="3311" w:type="dxa"/>
          </w:tcPr>
          <w:p w14:paraId="72C16D98">
            <w:pPr>
              <w:pStyle w:val="33"/>
              <w:spacing w:before="72" w:line="219" w:lineRule="auto"/>
              <w:ind w:left="108"/>
              <w:rPr>
                <w:sz w:val="24"/>
                <w:szCs w:val="24"/>
              </w:rPr>
            </w:pPr>
            <w:r>
              <w:rPr>
                <w:b/>
                <w:bCs/>
                <w:spacing w:val="-4"/>
                <w:sz w:val="24"/>
                <w:szCs w:val="24"/>
              </w:rPr>
              <w:t>政府采购金额</w:t>
            </w:r>
          </w:p>
        </w:tc>
        <w:tc>
          <w:tcPr>
            <w:tcW w:w="1868" w:type="dxa"/>
            <w:gridSpan w:val="2"/>
          </w:tcPr>
          <w:p w14:paraId="2A904830">
            <w:pPr>
              <w:jc w:val="center"/>
              <w:rPr>
                <w:rFonts w:asciiTheme="majorEastAsia" w:hAnsiTheme="majorEastAsia" w:eastAsiaTheme="majorEastAsia"/>
                <w:b/>
                <w:bCs/>
                <w:sz w:val="22"/>
              </w:rPr>
            </w:pPr>
            <w:r>
              <w:rPr>
                <w:rFonts w:hint="eastAsia" w:asciiTheme="majorEastAsia" w:hAnsiTheme="majorEastAsia" w:eastAsiaTheme="majorEastAsia"/>
                <w:b/>
                <w:bCs/>
                <w:sz w:val="22"/>
              </w:rPr>
              <w:t>226.23</w:t>
            </w:r>
          </w:p>
        </w:tc>
        <w:tc>
          <w:tcPr>
            <w:tcW w:w="1977" w:type="dxa"/>
            <w:gridSpan w:val="2"/>
          </w:tcPr>
          <w:p w14:paraId="67FF9A86">
            <w:pPr>
              <w:jc w:val="center"/>
              <w:rPr>
                <w:rFonts w:cs="宋体" w:asciiTheme="majorEastAsia" w:hAnsiTheme="majorEastAsia" w:eastAsiaTheme="majorEastAsia"/>
                <w:b/>
                <w:bCs/>
                <w:sz w:val="22"/>
              </w:rPr>
            </w:pPr>
          </w:p>
        </w:tc>
        <w:tc>
          <w:tcPr>
            <w:tcW w:w="1943" w:type="dxa"/>
            <w:gridSpan w:val="2"/>
          </w:tcPr>
          <w:p w14:paraId="45E9BE4A">
            <w:pPr>
              <w:jc w:val="center"/>
              <w:rPr>
                <w:rFonts w:asciiTheme="majorEastAsia" w:hAnsiTheme="majorEastAsia" w:eastAsiaTheme="majorEastAsia"/>
                <w:b/>
                <w:bCs/>
                <w:sz w:val="22"/>
              </w:rPr>
            </w:pPr>
            <w:r>
              <w:rPr>
                <w:rFonts w:hint="eastAsia" w:asciiTheme="majorEastAsia" w:hAnsiTheme="majorEastAsia" w:eastAsiaTheme="majorEastAsia"/>
                <w:b/>
                <w:bCs/>
                <w:sz w:val="22"/>
              </w:rPr>
              <w:t>132.00</w:t>
            </w:r>
          </w:p>
        </w:tc>
      </w:tr>
      <w:tr w14:paraId="3A2D6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0" w:hRule="atLeast"/>
        </w:trPr>
        <w:tc>
          <w:tcPr>
            <w:tcW w:w="3311" w:type="dxa"/>
          </w:tcPr>
          <w:p w14:paraId="3D845D86">
            <w:pPr>
              <w:pStyle w:val="33"/>
              <w:spacing w:before="75" w:line="219" w:lineRule="auto"/>
              <w:ind w:left="108"/>
              <w:rPr>
                <w:sz w:val="24"/>
                <w:szCs w:val="24"/>
                <w:lang w:eastAsia="zh-CN"/>
              </w:rPr>
            </w:pPr>
            <w:r>
              <w:rPr>
                <w:b/>
                <w:bCs/>
                <w:spacing w:val="-4"/>
                <w:sz w:val="24"/>
                <w:szCs w:val="24"/>
                <w:lang w:eastAsia="zh-CN"/>
              </w:rPr>
              <w:t>部门整体支出预算调整</w:t>
            </w:r>
          </w:p>
        </w:tc>
        <w:tc>
          <w:tcPr>
            <w:tcW w:w="1868" w:type="dxa"/>
            <w:gridSpan w:val="2"/>
          </w:tcPr>
          <w:p w14:paraId="27285BF6">
            <w:pPr>
              <w:jc w:val="center"/>
              <w:rPr>
                <w:rFonts w:ascii="宋体" w:hAnsi="宋体" w:eastAsia="宋体" w:cs="宋体"/>
                <w:sz w:val="22"/>
              </w:rPr>
            </w:pPr>
          </w:p>
        </w:tc>
        <w:tc>
          <w:tcPr>
            <w:tcW w:w="1977" w:type="dxa"/>
            <w:gridSpan w:val="2"/>
          </w:tcPr>
          <w:p w14:paraId="5177920A">
            <w:pPr>
              <w:jc w:val="center"/>
              <w:rPr>
                <w:rFonts w:ascii="宋体" w:hAnsi="宋体" w:eastAsia="宋体" w:cs="宋体"/>
                <w:sz w:val="22"/>
              </w:rPr>
            </w:pPr>
          </w:p>
        </w:tc>
        <w:tc>
          <w:tcPr>
            <w:tcW w:w="1943" w:type="dxa"/>
            <w:gridSpan w:val="2"/>
          </w:tcPr>
          <w:p w14:paraId="2B80E81A">
            <w:pPr>
              <w:jc w:val="center"/>
              <w:rPr>
                <w:rFonts w:eastAsia="宋体"/>
              </w:rPr>
            </w:pPr>
          </w:p>
        </w:tc>
      </w:tr>
      <w:tr w14:paraId="09E7D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3311" w:type="dxa"/>
            <w:vMerge w:val="restart"/>
            <w:tcBorders>
              <w:bottom w:val="nil"/>
            </w:tcBorders>
            <w:vAlign w:val="center"/>
          </w:tcPr>
          <w:p w14:paraId="5561FF8C">
            <w:pPr>
              <w:pStyle w:val="33"/>
              <w:spacing w:before="78" w:line="192" w:lineRule="auto"/>
              <w:jc w:val="center"/>
              <w:rPr>
                <w:b/>
                <w:bCs/>
                <w:spacing w:val="-4"/>
                <w:sz w:val="24"/>
                <w:szCs w:val="24"/>
                <w:lang w:eastAsia="zh-CN"/>
              </w:rPr>
            </w:pPr>
            <w:r>
              <w:rPr>
                <w:b/>
                <w:bCs/>
                <w:spacing w:val="-4"/>
                <w:sz w:val="24"/>
                <w:szCs w:val="24"/>
                <w:lang w:eastAsia="zh-CN"/>
              </w:rPr>
              <w:t>楼堂馆所控制情况</w:t>
            </w:r>
          </w:p>
          <w:p w14:paraId="76B53B55">
            <w:pPr>
              <w:pStyle w:val="33"/>
              <w:spacing w:before="78" w:line="192" w:lineRule="auto"/>
              <w:jc w:val="center"/>
              <w:rPr>
                <w:sz w:val="24"/>
                <w:szCs w:val="24"/>
                <w:lang w:eastAsia="zh-CN"/>
              </w:rPr>
            </w:pPr>
            <w:r>
              <w:rPr>
                <w:b/>
                <w:bCs/>
                <w:spacing w:val="1"/>
                <w:sz w:val="24"/>
                <w:szCs w:val="24"/>
                <w:lang w:eastAsia="zh-CN"/>
              </w:rPr>
              <w:t>(202</w:t>
            </w:r>
            <w:r>
              <w:rPr>
                <w:rFonts w:hint="eastAsia"/>
                <w:b/>
                <w:bCs/>
                <w:spacing w:val="1"/>
                <w:sz w:val="24"/>
                <w:szCs w:val="24"/>
                <w:lang w:eastAsia="zh-CN"/>
              </w:rPr>
              <w:t>5</w:t>
            </w:r>
            <w:r>
              <w:rPr>
                <w:b/>
                <w:bCs/>
                <w:spacing w:val="1"/>
                <w:sz w:val="24"/>
                <w:szCs w:val="24"/>
                <w:lang w:eastAsia="zh-CN"/>
              </w:rPr>
              <w:t>完工项目)</w:t>
            </w:r>
          </w:p>
        </w:tc>
        <w:tc>
          <w:tcPr>
            <w:tcW w:w="1027" w:type="dxa"/>
          </w:tcPr>
          <w:p w14:paraId="118AC4FE">
            <w:pPr>
              <w:pStyle w:val="33"/>
              <w:spacing w:before="39" w:line="240" w:lineRule="auto"/>
              <w:ind w:left="0" w:leftChars="0" w:right="304"/>
              <w:jc w:val="center"/>
              <w:rPr>
                <w:sz w:val="24"/>
                <w:szCs w:val="24"/>
              </w:rPr>
            </w:pPr>
            <w:r>
              <w:rPr>
                <w:spacing w:val="-5"/>
                <w:sz w:val="24"/>
                <w:szCs w:val="24"/>
              </w:rPr>
              <w:t>批</w:t>
            </w:r>
            <w:r>
              <w:rPr>
                <w:rFonts w:hint="eastAsia"/>
                <w:spacing w:val="-5"/>
                <w:sz w:val="24"/>
                <w:szCs w:val="24"/>
                <w:lang w:val="en-US" w:eastAsia="zh-CN"/>
              </w:rPr>
              <w:t xml:space="preserve"> </w:t>
            </w:r>
            <w:r>
              <w:rPr>
                <w:spacing w:val="-5"/>
                <w:sz w:val="24"/>
                <w:szCs w:val="24"/>
              </w:rPr>
              <w:t>复</w:t>
            </w:r>
            <w:r>
              <w:rPr>
                <w:rFonts w:hint="eastAsia"/>
                <w:spacing w:val="-5"/>
                <w:sz w:val="24"/>
                <w:szCs w:val="24"/>
                <w:lang w:val="en-US" w:eastAsia="zh-CN"/>
              </w:rPr>
              <w:t xml:space="preserve">      </w:t>
            </w:r>
            <w:r>
              <w:rPr>
                <w:spacing w:val="35"/>
                <w:sz w:val="24"/>
                <w:szCs w:val="24"/>
              </w:rPr>
              <w:t>规模</w:t>
            </w:r>
            <w:r>
              <w:rPr>
                <w:spacing w:val="-10"/>
                <w:sz w:val="24"/>
                <w:szCs w:val="24"/>
              </w:rPr>
              <w:t>(m²)</w:t>
            </w:r>
          </w:p>
        </w:tc>
        <w:tc>
          <w:tcPr>
            <w:tcW w:w="841" w:type="dxa"/>
          </w:tcPr>
          <w:p w14:paraId="0F1DD76D">
            <w:pPr>
              <w:pStyle w:val="33"/>
              <w:spacing w:before="51" w:line="240" w:lineRule="auto"/>
              <w:ind w:right="123"/>
              <w:jc w:val="center"/>
              <w:rPr>
                <w:sz w:val="24"/>
                <w:szCs w:val="24"/>
              </w:rPr>
            </w:pPr>
            <w:r>
              <w:rPr>
                <w:spacing w:val="5"/>
                <w:sz w:val="24"/>
                <w:szCs w:val="24"/>
              </w:rPr>
              <w:t>实际</w:t>
            </w:r>
            <w:r>
              <w:rPr>
                <w:spacing w:val="35"/>
                <w:sz w:val="24"/>
                <w:szCs w:val="24"/>
              </w:rPr>
              <w:t>规模</w:t>
            </w:r>
            <w:r>
              <w:rPr>
                <w:spacing w:val="-10"/>
                <w:sz w:val="24"/>
                <w:szCs w:val="24"/>
              </w:rPr>
              <w:t>(m²)</w:t>
            </w:r>
          </w:p>
        </w:tc>
        <w:tc>
          <w:tcPr>
            <w:tcW w:w="929" w:type="dxa"/>
            <w:vAlign w:val="center"/>
          </w:tcPr>
          <w:p w14:paraId="652AE120">
            <w:pPr>
              <w:pStyle w:val="33"/>
              <w:spacing w:before="28" w:line="240" w:lineRule="auto"/>
              <w:jc w:val="center"/>
              <w:rPr>
                <w:spacing w:val="5"/>
                <w:sz w:val="24"/>
                <w:szCs w:val="24"/>
              </w:rPr>
            </w:pPr>
            <w:r>
              <w:rPr>
                <w:spacing w:val="5"/>
                <w:sz w:val="24"/>
                <w:szCs w:val="24"/>
              </w:rPr>
              <w:t>规模</w:t>
            </w:r>
          </w:p>
          <w:p w14:paraId="62A770A6">
            <w:pPr>
              <w:pStyle w:val="33"/>
              <w:spacing w:before="28" w:line="240" w:lineRule="auto"/>
              <w:jc w:val="center"/>
              <w:rPr>
                <w:spacing w:val="10"/>
                <w:sz w:val="24"/>
                <w:szCs w:val="24"/>
              </w:rPr>
            </w:pPr>
            <w:r>
              <w:rPr>
                <w:rFonts w:hint="eastAsia"/>
                <w:spacing w:val="5"/>
                <w:sz w:val="24"/>
                <w:szCs w:val="24"/>
                <w:lang w:val="en-US" w:eastAsia="zh-CN"/>
              </w:rPr>
              <w:t>控</w:t>
            </w:r>
            <w:r>
              <w:rPr>
                <w:spacing w:val="10"/>
                <w:sz w:val="24"/>
                <w:szCs w:val="24"/>
              </w:rPr>
              <w:t>制</w:t>
            </w:r>
          </w:p>
          <w:p w14:paraId="461795EA">
            <w:pPr>
              <w:pStyle w:val="33"/>
              <w:spacing w:before="28" w:line="240" w:lineRule="auto"/>
              <w:jc w:val="center"/>
              <w:rPr>
                <w:sz w:val="24"/>
                <w:szCs w:val="24"/>
              </w:rPr>
            </w:pPr>
            <w:r>
              <w:rPr>
                <w:sz w:val="24"/>
                <w:szCs w:val="24"/>
              </w:rPr>
              <w:t>率</w:t>
            </w:r>
          </w:p>
        </w:tc>
        <w:tc>
          <w:tcPr>
            <w:tcW w:w="1048" w:type="dxa"/>
          </w:tcPr>
          <w:p w14:paraId="4A04FE3D">
            <w:pPr>
              <w:pStyle w:val="33"/>
              <w:spacing w:before="28" w:line="240" w:lineRule="auto"/>
              <w:ind w:left="276"/>
              <w:jc w:val="both"/>
              <w:rPr>
                <w:sz w:val="24"/>
                <w:szCs w:val="24"/>
              </w:rPr>
            </w:pPr>
            <w:r>
              <w:rPr>
                <w:spacing w:val="5"/>
                <w:sz w:val="24"/>
                <w:szCs w:val="24"/>
              </w:rPr>
              <w:t>预算</w:t>
            </w:r>
          </w:p>
          <w:p w14:paraId="5EF1A0C8">
            <w:pPr>
              <w:pStyle w:val="33"/>
              <w:spacing w:line="240" w:lineRule="auto"/>
              <w:ind w:left="276"/>
              <w:jc w:val="both"/>
              <w:rPr>
                <w:sz w:val="24"/>
                <w:szCs w:val="24"/>
              </w:rPr>
            </w:pPr>
            <w:r>
              <w:rPr>
                <w:spacing w:val="8"/>
                <w:sz w:val="24"/>
                <w:szCs w:val="24"/>
              </w:rPr>
              <w:t>投资</w:t>
            </w:r>
          </w:p>
          <w:p w14:paraId="4E635508">
            <w:pPr>
              <w:pStyle w:val="33"/>
              <w:spacing w:line="240" w:lineRule="auto"/>
              <w:ind w:left="156"/>
              <w:jc w:val="both"/>
              <w:rPr>
                <w:sz w:val="24"/>
                <w:szCs w:val="24"/>
              </w:rPr>
            </w:pPr>
            <w:r>
              <w:rPr>
                <w:spacing w:val="13"/>
                <w:sz w:val="24"/>
                <w:szCs w:val="24"/>
              </w:rPr>
              <w:t>(万元)</w:t>
            </w:r>
          </w:p>
        </w:tc>
        <w:tc>
          <w:tcPr>
            <w:tcW w:w="1009" w:type="dxa"/>
          </w:tcPr>
          <w:p w14:paraId="32A258D9">
            <w:pPr>
              <w:pStyle w:val="33"/>
              <w:spacing w:before="39" w:line="240" w:lineRule="auto"/>
              <w:ind w:left="258"/>
              <w:jc w:val="both"/>
              <w:rPr>
                <w:sz w:val="24"/>
                <w:szCs w:val="24"/>
              </w:rPr>
            </w:pPr>
            <w:r>
              <w:rPr>
                <w:spacing w:val="5"/>
                <w:sz w:val="24"/>
                <w:szCs w:val="24"/>
              </w:rPr>
              <w:t>实际</w:t>
            </w:r>
          </w:p>
          <w:p w14:paraId="3EAFD0A5">
            <w:pPr>
              <w:pStyle w:val="33"/>
              <w:spacing w:line="240" w:lineRule="auto"/>
              <w:ind w:left="258"/>
              <w:jc w:val="both"/>
              <w:rPr>
                <w:sz w:val="24"/>
                <w:szCs w:val="24"/>
              </w:rPr>
            </w:pPr>
            <w:r>
              <w:rPr>
                <w:spacing w:val="8"/>
                <w:sz w:val="24"/>
                <w:szCs w:val="24"/>
              </w:rPr>
              <w:t>投资</w:t>
            </w:r>
          </w:p>
          <w:p w14:paraId="51412DC3">
            <w:pPr>
              <w:pStyle w:val="33"/>
              <w:spacing w:line="240" w:lineRule="auto"/>
              <w:ind w:left="138"/>
              <w:jc w:val="both"/>
              <w:rPr>
                <w:sz w:val="24"/>
                <w:szCs w:val="24"/>
              </w:rPr>
            </w:pPr>
            <w:r>
              <w:rPr>
                <w:spacing w:val="13"/>
                <w:sz w:val="24"/>
                <w:szCs w:val="24"/>
              </w:rPr>
              <w:t>(万元)</w:t>
            </w:r>
          </w:p>
        </w:tc>
        <w:tc>
          <w:tcPr>
            <w:tcW w:w="934" w:type="dxa"/>
          </w:tcPr>
          <w:p w14:paraId="53D39EB8">
            <w:pPr>
              <w:pStyle w:val="33"/>
              <w:spacing w:before="38" w:line="240" w:lineRule="auto"/>
              <w:ind w:left="219"/>
              <w:jc w:val="both"/>
              <w:rPr>
                <w:sz w:val="24"/>
                <w:szCs w:val="24"/>
              </w:rPr>
            </w:pPr>
            <w:r>
              <w:rPr>
                <w:spacing w:val="8"/>
                <w:sz w:val="24"/>
                <w:szCs w:val="24"/>
              </w:rPr>
              <w:t>投资</w:t>
            </w:r>
          </w:p>
          <w:p w14:paraId="5BC2003B">
            <w:pPr>
              <w:pStyle w:val="33"/>
              <w:spacing w:line="240" w:lineRule="auto"/>
              <w:ind w:left="219"/>
              <w:jc w:val="both"/>
              <w:rPr>
                <w:sz w:val="24"/>
                <w:szCs w:val="24"/>
              </w:rPr>
            </w:pPr>
            <w:r>
              <w:rPr>
                <w:spacing w:val="5"/>
                <w:sz w:val="24"/>
                <w:szCs w:val="24"/>
              </w:rPr>
              <w:t>概算</w:t>
            </w:r>
          </w:p>
          <w:p w14:paraId="39DBA188">
            <w:pPr>
              <w:pStyle w:val="33"/>
              <w:spacing w:line="240" w:lineRule="auto"/>
              <w:ind w:left="100"/>
              <w:jc w:val="both"/>
              <w:rPr>
                <w:sz w:val="24"/>
                <w:szCs w:val="24"/>
              </w:rPr>
            </w:pPr>
            <w:r>
              <w:rPr>
                <w:spacing w:val="-2"/>
                <w:sz w:val="24"/>
                <w:szCs w:val="24"/>
              </w:rPr>
              <w:t>控制率</w:t>
            </w:r>
          </w:p>
        </w:tc>
      </w:tr>
      <w:tr w14:paraId="7DB09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3311" w:type="dxa"/>
            <w:vMerge w:val="continue"/>
            <w:tcBorders>
              <w:top w:val="nil"/>
            </w:tcBorders>
          </w:tcPr>
          <w:p w14:paraId="38DEC4BD"/>
        </w:tc>
        <w:tc>
          <w:tcPr>
            <w:tcW w:w="1027" w:type="dxa"/>
          </w:tcPr>
          <w:p w14:paraId="327CBB02">
            <w:pPr>
              <w:jc w:val="center"/>
            </w:pPr>
          </w:p>
        </w:tc>
        <w:tc>
          <w:tcPr>
            <w:tcW w:w="841" w:type="dxa"/>
          </w:tcPr>
          <w:p w14:paraId="1F03E232">
            <w:pPr>
              <w:jc w:val="center"/>
            </w:pPr>
          </w:p>
        </w:tc>
        <w:tc>
          <w:tcPr>
            <w:tcW w:w="929" w:type="dxa"/>
          </w:tcPr>
          <w:p w14:paraId="263FBEEF">
            <w:pPr>
              <w:jc w:val="center"/>
            </w:pPr>
          </w:p>
        </w:tc>
        <w:tc>
          <w:tcPr>
            <w:tcW w:w="1048" w:type="dxa"/>
          </w:tcPr>
          <w:p w14:paraId="54EBED69">
            <w:pPr>
              <w:jc w:val="both"/>
            </w:pPr>
          </w:p>
        </w:tc>
        <w:tc>
          <w:tcPr>
            <w:tcW w:w="1009" w:type="dxa"/>
          </w:tcPr>
          <w:p w14:paraId="0F682BEB">
            <w:pPr>
              <w:jc w:val="both"/>
            </w:pPr>
          </w:p>
        </w:tc>
        <w:tc>
          <w:tcPr>
            <w:tcW w:w="934" w:type="dxa"/>
          </w:tcPr>
          <w:p w14:paraId="70D7CFD3">
            <w:pPr>
              <w:jc w:val="both"/>
            </w:pPr>
          </w:p>
        </w:tc>
      </w:tr>
      <w:tr w14:paraId="1F8858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7" w:hRule="atLeast"/>
        </w:trPr>
        <w:tc>
          <w:tcPr>
            <w:tcW w:w="3311" w:type="dxa"/>
            <w:vAlign w:val="center"/>
          </w:tcPr>
          <w:p w14:paraId="11B3CA8F">
            <w:pPr>
              <w:pStyle w:val="33"/>
              <w:spacing w:before="78" w:line="219" w:lineRule="auto"/>
              <w:jc w:val="center"/>
              <w:rPr>
                <w:sz w:val="24"/>
                <w:szCs w:val="24"/>
              </w:rPr>
            </w:pPr>
            <w:r>
              <w:rPr>
                <w:b/>
                <w:bCs/>
                <w:spacing w:val="-5"/>
                <w:sz w:val="24"/>
                <w:szCs w:val="24"/>
              </w:rPr>
              <w:t>厉行节约保障措施</w:t>
            </w:r>
          </w:p>
        </w:tc>
        <w:tc>
          <w:tcPr>
            <w:tcW w:w="5788" w:type="dxa"/>
            <w:gridSpan w:val="6"/>
          </w:tcPr>
          <w:p w14:paraId="504F22F8">
            <w:r>
              <w:rPr>
                <w:rFonts w:hint="eastAsia" w:ascii="宋体" w:hAnsi="宋体" w:eastAsia="宋体" w:cs="宋体"/>
                <w:sz w:val="22"/>
              </w:rPr>
              <w:t>严格按相关财政要求执行，坚持勤俭节约、非必要不采购和廉洁自律纪律要求。严格执行中央八项规定，严格控制三公经费支出。</w:t>
            </w:r>
          </w:p>
        </w:tc>
      </w:tr>
    </w:tbl>
    <w:p w14:paraId="25E31F21">
      <w:pPr>
        <w:pStyle w:val="3"/>
        <w:spacing w:line="560" w:lineRule="exact"/>
        <w:rPr>
          <w:rFonts w:hint="eastAsia" w:ascii="宋体" w:hAnsi="宋体" w:eastAsia="宋体" w:cs="宋体"/>
          <w:sz w:val="22"/>
          <w:szCs w:val="22"/>
        </w:rPr>
        <w:sectPr>
          <w:footerReference r:id="rId6" w:type="default"/>
          <w:pgSz w:w="12020" w:h="16960"/>
          <w:pgMar w:top="2041" w:right="1531" w:bottom="1757" w:left="1531" w:header="0" w:footer="953" w:gutter="0"/>
          <w:pgNumType w:fmt="numberInDash"/>
          <w:cols w:space="720" w:num="1"/>
        </w:sectPr>
      </w:pPr>
      <w:r>
        <w:rPr>
          <w:rFonts w:hint="eastAsia" w:ascii="宋体" w:hAnsi="宋体" w:eastAsia="宋体" w:cs="宋体"/>
          <w:sz w:val="22"/>
          <w:szCs w:val="22"/>
        </w:rPr>
        <w:t>说明：“项目支出”需要填报所有项目情况，包括业务工作项目、运行维护项目等；“公用经费”填报基本支出中的一般商品和服务支出。</w:t>
      </w:r>
    </w:p>
    <w:p w14:paraId="43335A76">
      <w:pPr>
        <w:pStyle w:val="3"/>
        <w:spacing w:line="560" w:lineRule="exact"/>
        <w:rPr>
          <w:rFonts w:hint="default" w:ascii="黑体" w:eastAsia="黑体" w:cs="黑体"/>
          <w:snapToGrid/>
          <w:sz w:val="31"/>
          <w:szCs w:val="31"/>
        </w:rPr>
      </w:pPr>
      <w:r>
        <w:rPr>
          <w:rFonts w:hint="eastAsia" w:ascii="仿宋_GB2312" w:hAnsi="仿宋_GB2312" w:eastAsia="仿宋_GB2312" w:cs="仿宋_GB2312"/>
          <w:sz w:val="32"/>
          <w:szCs w:val="32"/>
        </w:rPr>
        <w:t>附件2：</w:t>
      </w:r>
    </w:p>
    <w:p w14:paraId="6D4D0D10">
      <w:pPr>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部门整体支出绩效自评表</w:t>
      </w:r>
    </w:p>
    <w:p w14:paraId="22A4B278">
      <w:pPr>
        <w:spacing w:before="64" w:line="219" w:lineRule="auto"/>
        <w:ind w:left="4404"/>
        <w:rPr>
          <w:rFonts w:ascii="宋体" w:hAnsi="宋体" w:eastAsia="宋体" w:cs="宋体"/>
        </w:rPr>
      </w:pPr>
      <w:r>
        <w:rPr>
          <w:rFonts w:hint="eastAsia" w:ascii="宋体" w:hAnsi="宋体" w:eastAsia="宋体" w:cs="宋体"/>
          <w:spacing w:val="-7"/>
        </w:rPr>
        <w:t>2025</w:t>
      </w:r>
      <w:r>
        <w:rPr>
          <w:rFonts w:ascii="宋体" w:hAnsi="宋体" w:eastAsia="宋体" w:cs="宋体"/>
          <w:spacing w:val="-7"/>
        </w:rPr>
        <w:t>年度</w:t>
      </w:r>
    </w:p>
    <w:p w14:paraId="349CAA74">
      <w:pPr>
        <w:spacing w:line="72" w:lineRule="auto"/>
        <w:rPr>
          <w:sz w:val="2"/>
        </w:rPr>
      </w:pPr>
    </w:p>
    <w:tbl>
      <w:tblPr>
        <w:tblStyle w:val="32"/>
        <w:tblW w:w="969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4"/>
        <w:gridCol w:w="1164"/>
        <w:gridCol w:w="1164"/>
        <w:gridCol w:w="1008"/>
        <w:gridCol w:w="330"/>
        <w:gridCol w:w="869"/>
        <w:gridCol w:w="1139"/>
        <w:gridCol w:w="623"/>
        <w:gridCol w:w="750"/>
        <w:gridCol w:w="1688"/>
      </w:tblGrid>
      <w:tr w14:paraId="7CD6F5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4" w:hRule="atLeast"/>
        </w:trPr>
        <w:tc>
          <w:tcPr>
            <w:tcW w:w="964" w:type="dxa"/>
            <w:vAlign w:val="center"/>
          </w:tcPr>
          <w:p w14:paraId="6B76B653">
            <w:pPr>
              <w:pStyle w:val="33"/>
              <w:spacing w:before="53" w:line="219" w:lineRule="auto"/>
              <w:ind w:left="154"/>
            </w:pPr>
            <w:r>
              <w:rPr>
                <w:spacing w:val="3"/>
              </w:rPr>
              <w:t>预算部</w:t>
            </w:r>
          </w:p>
          <w:p w14:paraId="6EB09AA6">
            <w:pPr>
              <w:pStyle w:val="33"/>
              <w:spacing w:before="93" w:line="200" w:lineRule="auto"/>
              <w:ind w:left="154"/>
            </w:pPr>
            <w:r>
              <w:rPr>
                <w:spacing w:val="3"/>
              </w:rPr>
              <w:t>门名称</w:t>
            </w:r>
          </w:p>
        </w:tc>
        <w:tc>
          <w:tcPr>
            <w:tcW w:w="8735" w:type="dxa"/>
            <w:gridSpan w:val="9"/>
            <w:vAlign w:val="center"/>
          </w:tcPr>
          <w:p w14:paraId="6E4AAFF5">
            <w:pPr>
              <w:ind w:firstLine="3420" w:firstLineChars="1500"/>
            </w:pPr>
            <w:r>
              <w:rPr>
                <w:rFonts w:hint="eastAsia" w:ascii="宋体" w:hAnsi="宋体" w:eastAsia="宋体" w:cs="宋体"/>
                <w:spacing w:val="-1"/>
                <w:sz w:val="23"/>
                <w:szCs w:val="23"/>
              </w:rPr>
              <w:t>会同县应急管理局</w:t>
            </w:r>
          </w:p>
        </w:tc>
      </w:tr>
      <w:tr w14:paraId="32197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964" w:type="dxa"/>
            <w:vMerge w:val="restart"/>
            <w:tcBorders>
              <w:bottom w:val="nil"/>
            </w:tcBorders>
            <w:vAlign w:val="center"/>
          </w:tcPr>
          <w:p w14:paraId="00895A6E">
            <w:pPr>
              <w:pStyle w:val="33"/>
              <w:jc w:val="center"/>
              <w:rPr>
                <w:spacing w:val="-4"/>
              </w:rPr>
            </w:pPr>
            <w:r>
              <w:rPr>
                <w:spacing w:val="-4"/>
              </w:rPr>
              <w:t>年度预算申请</w:t>
            </w:r>
          </w:p>
          <w:p w14:paraId="4DFC449B">
            <w:pPr>
              <w:pStyle w:val="33"/>
              <w:jc w:val="center"/>
            </w:pPr>
            <w:r>
              <w:rPr>
                <w:spacing w:val="21"/>
              </w:rPr>
              <w:t>(万元)</w:t>
            </w:r>
          </w:p>
        </w:tc>
        <w:tc>
          <w:tcPr>
            <w:tcW w:w="2328" w:type="dxa"/>
            <w:gridSpan w:val="2"/>
            <w:vAlign w:val="center"/>
          </w:tcPr>
          <w:p w14:paraId="6ADA6016">
            <w:pPr>
              <w:jc w:val="center"/>
            </w:pPr>
          </w:p>
        </w:tc>
        <w:tc>
          <w:tcPr>
            <w:tcW w:w="1338" w:type="dxa"/>
            <w:gridSpan w:val="2"/>
            <w:vAlign w:val="center"/>
          </w:tcPr>
          <w:p w14:paraId="7915DD5A">
            <w:pPr>
              <w:pStyle w:val="33"/>
              <w:jc w:val="center"/>
            </w:pPr>
            <w:r>
              <w:rPr>
                <w:spacing w:val="5"/>
              </w:rPr>
              <w:t>年初</w:t>
            </w:r>
            <w:r>
              <w:rPr>
                <w:spacing w:val="-4"/>
              </w:rPr>
              <w:t>预算数</w:t>
            </w:r>
          </w:p>
        </w:tc>
        <w:tc>
          <w:tcPr>
            <w:tcW w:w="869" w:type="dxa"/>
            <w:vAlign w:val="center"/>
          </w:tcPr>
          <w:p w14:paraId="319ED4C4">
            <w:pPr>
              <w:pStyle w:val="33"/>
              <w:jc w:val="center"/>
            </w:pPr>
            <w:r>
              <w:rPr>
                <w:spacing w:val="-3"/>
              </w:rPr>
              <w:t>全年预算数</w:t>
            </w:r>
          </w:p>
        </w:tc>
        <w:tc>
          <w:tcPr>
            <w:tcW w:w="1139" w:type="dxa"/>
            <w:vAlign w:val="center"/>
          </w:tcPr>
          <w:p w14:paraId="1D019D20">
            <w:pPr>
              <w:pStyle w:val="33"/>
              <w:jc w:val="center"/>
            </w:pPr>
            <w:r>
              <w:rPr>
                <w:spacing w:val="-5"/>
              </w:rPr>
              <w:t>全年</w:t>
            </w:r>
            <w:r>
              <w:rPr>
                <w:spacing w:val="-3"/>
              </w:rPr>
              <w:t>执行数</w:t>
            </w:r>
          </w:p>
        </w:tc>
        <w:tc>
          <w:tcPr>
            <w:tcW w:w="623" w:type="dxa"/>
            <w:vAlign w:val="center"/>
          </w:tcPr>
          <w:p w14:paraId="27DBFA17">
            <w:pPr>
              <w:pStyle w:val="33"/>
              <w:jc w:val="center"/>
            </w:pPr>
            <w:r>
              <w:rPr>
                <w:spacing w:val="-3"/>
              </w:rPr>
              <w:t>分值</w:t>
            </w:r>
          </w:p>
        </w:tc>
        <w:tc>
          <w:tcPr>
            <w:tcW w:w="750" w:type="dxa"/>
            <w:vAlign w:val="center"/>
          </w:tcPr>
          <w:p w14:paraId="32F0EA20">
            <w:pPr>
              <w:pStyle w:val="33"/>
              <w:jc w:val="center"/>
            </w:pPr>
            <w:r>
              <w:rPr>
                <w:spacing w:val="-2"/>
              </w:rPr>
              <w:t>执行率</w:t>
            </w:r>
          </w:p>
        </w:tc>
        <w:tc>
          <w:tcPr>
            <w:tcW w:w="1688" w:type="dxa"/>
            <w:vAlign w:val="center"/>
          </w:tcPr>
          <w:p w14:paraId="008A1076">
            <w:pPr>
              <w:pStyle w:val="33"/>
              <w:jc w:val="center"/>
            </w:pPr>
            <w:r>
              <w:rPr>
                <w:spacing w:val="-3"/>
              </w:rPr>
              <w:t>得分</w:t>
            </w:r>
          </w:p>
        </w:tc>
      </w:tr>
      <w:tr w14:paraId="20ADF0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76CDCE03"/>
        </w:tc>
        <w:tc>
          <w:tcPr>
            <w:tcW w:w="2328" w:type="dxa"/>
            <w:gridSpan w:val="2"/>
            <w:vAlign w:val="center"/>
          </w:tcPr>
          <w:p w14:paraId="1B5269EB">
            <w:pPr>
              <w:pStyle w:val="33"/>
              <w:jc w:val="center"/>
            </w:pPr>
            <w:r>
              <w:rPr>
                <w:spacing w:val="-2"/>
              </w:rPr>
              <w:t>年度资金总额</w:t>
            </w:r>
          </w:p>
        </w:tc>
        <w:tc>
          <w:tcPr>
            <w:tcW w:w="1338" w:type="dxa"/>
            <w:gridSpan w:val="2"/>
            <w:vAlign w:val="center"/>
          </w:tcPr>
          <w:p w14:paraId="59661A47">
            <w:pPr>
              <w:jc w:val="center"/>
              <w:rPr>
                <w:rFonts w:asciiTheme="majorEastAsia" w:hAnsiTheme="majorEastAsia" w:eastAsiaTheme="majorEastAsia"/>
                <w:sz w:val="22"/>
              </w:rPr>
            </w:pPr>
            <w:r>
              <w:rPr>
                <w:rFonts w:hint="eastAsia" w:asciiTheme="majorEastAsia" w:hAnsiTheme="majorEastAsia" w:eastAsiaTheme="majorEastAsia"/>
                <w:sz w:val="22"/>
              </w:rPr>
              <w:t>756.71</w:t>
            </w:r>
          </w:p>
        </w:tc>
        <w:tc>
          <w:tcPr>
            <w:tcW w:w="869" w:type="dxa"/>
            <w:vAlign w:val="center"/>
          </w:tcPr>
          <w:p w14:paraId="72B0A4C5">
            <w:pPr>
              <w:jc w:val="center"/>
              <w:rPr>
                <w:rFonts w:asciiTheme="majorEastAsia" w:hAnsiTheme="majorEastAsia" w:eastAsiaTheme="majorEastAsia"/>
                <w:sz w:val="22"/>
              </w:rPr>
            </w:pPr>
            <w:r>
              <w:rPr>
                <w:rFonts w:hint="eastAsia" w:cs="仿宋" w:asciiTheme="majorEastAsia" w:hAnsiTheme="majorEastAsia" w:eastAsiaTheme="majorEastAsia"/>
                <w:sz w:val="22"/>
              </w:rPr>
              <w:t>2143.93</w:t>
            </w:r>
          </w:p>
        </w:tc>
        <w:tc>
          <w:tcPr>
            <w:tcW w:w="1139" w:type="dxa"/>
            <w:vAlign w:val="center"/>
          </w:tcPr>
          <w:p w14:paraId="3657D428">
            <w:pPr>
              <w:jc w:val="center"/>
            </w:pPr>
            <w:r>
              <w:rPr>
                <w:rFonts w:hint="eastAsia" w:cs="仿宋" w:asciiTheme="majorEastAsia" w:hAnsiTheme="majorEastAsia" w:eastAsiaTheme="majorEastAsia"/>
                <w:sz w:val="22"/>
              </w:rPr>
              <w:t>2143.93</w:t>
            </w:r>
          </w:p>
        </w:tc>
        <w:tc>
          <w:tcPr>
            <w:tcW w:w="623" w:type="dxa"/>
            <w:vAlign w:val="center"/>
          </w:tcPr>
          <w:p w14:paraId="52B88582">
            <w:pPr>
              <w:pStyle w:val="33"/>
              <w:jc w:val="center"/>
            </w:pPr>
            <w:r>
              <w:rPr>
                <w:spacing w:val="-6"/>
              </w:rPr>
              <w:t>10</w:t>
            </w:r>
          </w:p>
        </w:tc>
        <w:tc>
          <w:tcPr>
            <w:tcW w:w="750" w:type="dxa"/>
            <w:vAlign w:val="center"/>
          </w:tcPr>
          <w:p w14:paraId="731C9507">
            <w:pPr>
              <w:jc w:val="center"/>
              <w:rPr>
                <w:rFonts w:eastAsia="宋体"/>
              </w:rPr>
            </w:pPr>
            <w:r>
              <w:rPr>
                <w:rFonts w:hint="eastAsia" w:eastAsia="宋体"/>
              </w:rPr>
              <w:t>100%</w:t>
            </w:r>
          </w:p>
        </w:tc>
        <w:tc>
          <w:tcPr>
            <w:tcW w:w="1688" w:type="dxa"/>
            <w:vAlign w:val="center"/>
          </w:tcPr>
          <w:p w14:paraId="5BA33517">
            <w:pPr>
              <w:jc w:val="center"/>
              <w:rPr>
                <w:rFonts w:eastAsia="宋体"/>
              </w:rPr>
            </w:pPr>
            <w:r>
              <w:rPr>
                <w:rFonts w:hint="eastAsia" w:eastAsia="宋体"/>
              </w:rPr>
              <w:t>10</w:t>
            </w:r>
          </w:p>
        </w:tc>
      </w:tr>
      <w:tr w14:paraId="33D4E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5D89BA63"/>
        </w:tc>
        <w:tc>
          <w:tcPr>
            <w:tcW w:w="4535" w:type="dxa"/>
            <w:gridSpan w:val="5"/>
            <w:vAlign w:val="center"/>
          </w:tcPr>
          <w:p w14:paraId="6778D136">
            <w:pPr>
              <w:pStyle w:val="33"/>
              <w:spacing w:before="71" w:line="219" w:lineRule="auto"/>
              <w:ind w:left="100"/>
            </w:pPr>
            <w:r>
              <w:rPr>
                <w:spacing w:val="-1"/>
              </w:rPr>
              <w:t>按收入性质分：</w:t>
            </w:r>
          </w:p>
        </w:tc>
        <w:tc>
          <w:tcPr>
            <w:tcW w:w="4200" w:type="dxa"/>
            <w:gridSpan w:val="4"/>
            <w:vAlign w:val="center"/>
          </w:tcPr>
          <w:p w14:paraId="0CAF2918">
            <w:pPr>
              <w:pStyle w:val="33"/>
              <w:spacing w:before="71" w:line="219" w:lineRule="auto"/>
              <w:ind w:left="125"/>
            </w:pPr>
            <w:r>
              <w:t>按支出性质分：</w:t>
            </w:r>
          </w:p>
        </w:tc>
      </w:tr>
      <w:tr w14:paraId="4AF43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145A5DE4"/>
        </w:tc>
        <w:tc>
          <w:tcPr>
            <w:tcW w:w="4535" w:type="dxa"/>
            <w:gridSpan w:val="5"/>
            <w:vAlign w:val="center"/>
          </w:tcPr>
          <w:p w14:paraId="311DFB15">
            <w:pPr>
              <w:pStyle w:val="33"/>
              <w:spacing w:before="71" w:line="219" w:lineRule="auto"/>
              <w:ind w:left="310"/>
              <w:rPr>
                <w:lang w:eastAsia="zh-CN"/>
              </w:rPr>
            </w:pPr>
            <w:r>
              <w:rPr>
                <w:spacing w:val="-3"/>
                <w:lang w:eastAsia="zh-CN"/>
              </w:rPr>
              <w:t>其中：一般公共预算：</w:t>
            </w:r>
            <w:r>
              <w:rPr>
                <w:rFonts w:hint="eastAsia" w:asciiTheme="majorEastAsia" w:hAnsiTheme="majorEastAsia" w:eastAsiaTheme="majorEastAsia"/>
                <w:sz w:val="22"/>
                <w:szCs w:val="22"/>
                <w:lang w:eastAsia="zh-CN"/>
              </w:rPr>
              <w:t>756.71</w:t>
            </w:r>
          </w:p>
        </w:tc>
        <w:tc>
          <w:tcPr>
            <w:tcW w:w="4200" w:type="dxa"/>
            <w:gridSpan w:val="4"/>
            <w:vAlign w:val="center"/>
          </w:tcPr>
          <w:p w14:paraId="3B21870E">
            <w:pPr>
              <w:pStyle w:val="33"/>
              <w:spacing w:before="70" w:line="219" w:lineRule="auto"/>
              <w:ind w:left="125"/>
            </w:pPr>
            <w:r>
              <w:t>其中：基本支出：</w:t>
            </w:r>
            <w:r>
              <w:rPr>
                <w:rFonts w:hint="eastAsia" w:cs="仿宋" w:asciiTheme="majorEastAsia" w:hAnsiTheme="majorEastAsia" w:eastAsiaTheme="majorEastAsia"/>
                <w:sz w:val="22"/>
                <w:szCs w:val="22"/>
                <w:lang w:eastAsia="zh-CN"/>
              </w:rPr>
              <w:t>714.84</w:t>
            </w:r>
          </w:p>
        </w:tc>
      </w:tr>
      <w:tr w14:paraId="16DF3A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vAlign w:val="center"/>
          </w:tcPr>
          <w:p w14:paraId="59B42D7A"/>
        </w:tc>
        <w:tc>
          <w:tcPr>
            <w:tcW w:w="4535" w:type="dxa"/>
            <w:gridSpan w:val="5"/>
            <w:vAlign w:val="center"/>
          </w:tcPr>
          <w:p w14:paraId="63CDA980">
            <w:pPr>
              <w:pStyle w:val="33"/>
              <w:spacing w:before="70" w:line="219" w:lineRule="auto"/>
              <w:ind w:left="961"/>
            </w:pPr>
            <w:r>
              <w:t>政府性基金拨款：</w:t>
            </w:r>
          </w:p>
        </w:tc>
        <w:tc>
          <w:tcPr>
            <w:tcW w:w="4200" w:type="dxa"/>
            <w:gridSpan w:val="4"/>
            <w:vAlign w:val="center"/>
          </w:tcPr>
          <w:p w14:paraId="40BEFF59">
            <w:pPr>
              <w:pStyle w:val="33"/>
              <w:spacing w:before="72" w:line="220" w:lineRule="auto"/>
              <w:ind w:left="755"/>
              <w:rPr>
                <w:lang w:eastAsia="zh-CN"/>
              </w:rPr>
            </w:pPr>
            <w:r>
              <w:rPr>
                <w:spacing w:val="-1"/>
              </w:rPr>
              <w:t>项目支出：</w:t>
            </w:r>
            <w:r>
              <w:rPr>
                <w:rFonts w:hint="eastAsia"/>
                <w:spacing w:val="-1"/>
                <w:lang w:eastAsia="zh-CN"/>
              </w:rPr>
              <w:t>1429.09</w:t>
            </w:r>
          </w:p>
        </w:tc>
      </w:tr>
      <w:tr w14:paraId="75068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vAlign w:val="center"/>
          </w:tcPr>
          <w:p w14:paraId="611EAC64"/>
        </w:tc>
        <w:tc>
          <w:tcPr>
            <w:tcW w:w="4535" w:type="dxa"/>
            <w:gridSpan w:val="5"/>
            <w:vAlign w:val="center"/>
          </w:tcPr>
          <w:p w14:paraId="4A80C927">
            <w:pPr>
              <w:pStyle w:val="33"/>
              <w:spacing w:before="72" w:line="219" w:lineRule="auto"/>
              <w:ind w:left="100"/>
              <w:rPr>
                <w:lang w:eastAsia="zh-CN"/>
              </w:rPr>
            </w:pPr>
            <w:r>
              <w:rPr>
                <w:spacing w:val="-1"/>
                <w:lang w:eastAsia="zh-CN"/>
              </w:rPr>
              <w:t>纳入专户管理的非税收入拨款：</w:t>
            </w:r>
          </w:p>
        </w:tc>
        <w:tc>
          <w:tcPr>
            <w:tcW w:w="4200" w:type="dxa"/>
            <w:gridSpan w:val="4"/>
            <w:vAlign w:val="center"/>
          </w:tcPr>
          <w:p w14:paraId="4690B48A"/>
        </w:tc>
      </w:tr>
      <w:tr w14:paraId="52E1F4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tcBorders>
            <w:vAlign w:val="center"/>
          </w:tcPr>
          <w:p w14:paraId="53E4F3BC"/>
        </w:tc>
        <w:tc>
          <w:tcPr>
            <w:tcW w:w="4535" w:type="dxa"/>
            <w:gridSpan w:val="5"/>
            <w:vAlign w:val="center"/>
          </w:tcPr>
          <w:p w14:paraId="349E75C5">
            <w:pPr>
              <w:pStyle w:val="33"/>
              <w:spacing w:before="73" w:line="220" w:lineRule="auto"/>
              <w:ind w:left="1590"/>
            </w:pPr>
            <w:r>
              <w:rPr>
                <w:spacing w:val="-1"/>
              </w:rPr>
              <w:t>其他资金：</w:t>
            </w:r>
          </w:p>
        </w:tc>
        <w:tc>
          <w:tcPr>
            <w:tcW w:w="4200" w:type="dxa"/>
            <w:gridSpan w:val="4"/>
            <w:vAlign w:val="center"/>
          </w:tcPr>
          <w:p w14:paraId="54244DB6"/>
        </w:tc>
      </w:tr>
      <w:tr w14:paraId="109E75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4" w:type="dxa"/>
            <w:vMerge w:val="restart"/>
            <w:tcBorders>
              <w:bottom w:val="nil"/>
            </w:tcBorders>
            <w:vAlign w:val="center"/>
          </w:tcPr>
          <w:p w14:paraId="7672B0B4">
            <w:pPr>
              <w:pStyle w:val="33"/>
              <w:spacing w:before="112" w:line="258" w:lineRule="auto"/>
              <w:ind w:left="154" w:right="151"/>
            </w:pPr>
            <w:r>
              <w:rPr>
                <w:spacing w:val="5"/>
              </w:rPr>
              <w:t>年度总</w:t>
            </w:r>
            <w:r>
              <w:rPr>
                <w:spacing w:val="-2"/>
              </w:rPr>
              <w:t>体目标</w:t>
            </w:r>
          </w:p>
        </w:tc>
        <w:tc>
          <w:tcPr>
            <w:tcW w:w="4535" w:type="dxa"/>
            <w:gridSpan w:val="5"/>
            <w:vAlign w:val="center"/>
          </w:tcPr>
          <w:p w14:paraId="5EDEC257">
            <w:pPr>
              <w:pStyle w:val="33"/>
              <w:spacing w:before="73" w:line="220" w:lineRule="auto"/>
              <w:ind w:left="1871"/>
            </w:pPr>
            <w:r>
              <w:rPr>
                <w:spacing w:val="-2"/>
              </w:rPr>
              <w:t>预期目标</w:t>
            </w:r>
          </w:p>
        </w:tc>
        <w:tc>
          <w:tcPr>
            <w:tcW w:w="4200" w:type="dxa"/>
            <w:gridSpan w:val="4"/>
            <w:vAlign w:val="center"/>
          </w:tcPr>
          <w:p w14:paraId="662FB410">
            <w:pPr>
              <w:pStyle w:val="33"/>
              <w:spacing w:before="72" w:line="219" w:lineRule="auto"/>
              <w:ind w:left="1495"/>
            </w:pPr>
            <w:r>
              <w:rPr>
                <w:spacing w:val="1"/>
              </w:rPr>
              <w:t>实际完成情况</w:t>
            </w:r>
          </w:p>
        </w:tc>
      </w:tr>
      <w:tr w14:paraId="070B95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96" w:hRule="atLeast"/>
        </w:trPr>
        <w:tc>
          <w:tcPr>
            <w:tcW w:w="964" w:type="dxa"/>
            <w:vMerge w:val="continue"/>
            <w:tcBorders>
              <w:top w:val="nil"/>
            </w:tcBorders>
            <w:vAlign w:val="center"/>
          </w:tcPr>
          <w:p w14:paraId="76BEF799"/>
        </w:tc>
        <w:tc>
          <w:tcPr>
            <w:tcW w:w="4535" w:type="dxa"/>
            <w:gridSpan w:val="5"/>
            <w:vAlign w:val="center"/>
          </w:tcPr>
          <w:p w14:paraId="1873E098">
            <w:r>
              <w:rPr>
                <w:rFonts w:hint="eastAsia" w:ascii="仿宋" w:hAnsi="仿宋" w:eastAsia="仿宋" w:cs="仿宋"/>
                <w:shd w:val="clear" w:color="auto" w:fill="FFFFFF"/>
              </w:rPr>
              <w:t>贯彻落实党中央关于应急工作的方针政策和决策部署，全面落实省、市、县关于应急工作的部署要求，在履行职责过程中坚持和加强党对应急工作的集中统一领导。落实防汛专项、森林防灭火专项和安委会专项工作。非税征收成本专项和应急管理系统特岗人员意外伤害险保障专项工作。预算执行率、重点工作完成率、经费投入合理性、 工作开展及时率100%； 资金效益、社会效益、生态效益、可持续影响效果明显；群众满意度≥95%。</w:t>
            </w:r>
          </w:p>
        </w:tc>
        <w:tc>
          <w:tcPr>
            <w:tcW w:w="4200" w:type="dxa"/>
            <w:gridSpan w:val="4"/>
            <w:vAlign w:val="center"/>
          </w:tcPr>
          <w:p w14:paraId="2AADFAEE">
            <w:pPr>
              <w:ind w:firstLine="420" w:firstLineChars="200"/>
              <w:rPr>
                <w:rStyle w:val="28"/>
                <w:rFonts w:ascii="仿宋" w:hAnsi="仿宋" w:eastAsia="仿宋"/>
              </w:rPr>
            </w:pPr>
            <w:r>
              <w:rPr>
                <w:rFonts w:hint="eastAsia" w:ascii="仿宋" w:hAnsi="仿宋" w:eastAsia="仿宋" w:cs="楷体_GB2312"/>
                <w:bCs/>
                <w:kern w:val="44"/>
              </w:rPr>
              <w:t>1.坚持稳中有进，提升安全水平。</w:t>
            </w:r>
            <w:r>
              <w:rPr>
                <w:rFonts w:hint="eastAsia" w:ascii="仿宋" w:hAnsi="仿宋" w:eastAsia="仿宋" w:cs="CESI仿宋-GB2312"/>
                <w:bCs/>
                <w:kern w:val="44"/>
              </w:rPr>
              <w:t>一是持续深化隐患治理。</w:t>
            </w:r>
            <w:r>
              <w:rPr>
                <w:rFonts w:hint="eastAsia" w:ascii="仿宋" w:hAnsi="仿宋" w:eastAsia="仿宋" w:cs="仿宋_GB2312"/>
              </w:rPr>
              <w:t>深入开展全域全行业安全隐患大排查大整治,建立联乡县领导每周开展安全督导机制，县级领导定期带队深入联系乡镇和分管领域开展安全生产大检查大督导，带头排查、调度、指导安全生产工作。截</w:t>
            </w:r>
            <w:r>
              <w:rPr>
                <w:rFonts w:hint="eastAsia" w:ascii="仿宋" w:hAnsi="仿宋" w:eastAsia="仿宋" w:cs="仿宋_GB2312"/>
                <w:lang w:eastAsia="zh-CN"/>
              </w:rPr>
              <w:t>至</w:t>
            </w:r>
            <w:r>
              <w:rPr>
                <w:rFonts w:hint="eastAsia" w:ascii="仿宋" w:hAnsi="仿宋" w:eastAsia="仿宋" w:cs="仿宋_GB2312"/>
              </w:rPr>
              <w:t>目前，我县共排查各类安全隐患2230个，其中重大安全隐患64个，整改完成64个；联乡县领导开展安全督导616人次，指导整改问题56个。</w:t>
            </w:r>
            <w:r>
              <w:rPr>
                <w:rFonts w:hint="eastAsia" w:ascii="仿宋" w:hAnsi="仿宋" w:eastAsia="仿宋" w:cs="CESI仿宋-GB2312"/>
                <w:bCs/>
                <w:kern w:val="44"/>
              </w:rPr>
              <w:t>二是持续推进本质安全。</w:t>
            </w:r>
            <w:r>
              <w:rPr>
                <w:rFonts w:hint="eastAsia" w:ascii="仿宋" w:hAnsi="仿宋" w:eastAsia="仿宋" w:cs="仿宋_GB2312"/>
              </w:rPr>
              <w:t>对照年度安全生产工作要点，加强对各领域风险分析研判，持续推进安全生产治本攻坚“三年行动”。县应安办牵头拟定了一整套《工贸企业安全生产管理制度（模版）》，发放各乡镇和工业园区，要求其督促企业结合实际进一步强化建章立制；紧盯无人机吊运等低空经济等新业态，强化风险研判，以风险提示的方式督促乡镇和相关部门强化监管，2025年共印发各类风险提示30余份，涉及水上交通、通信安全、竹木加工等各领域。</w:t>
            </w:r>
            <w:r>
              <w:rPr>
                <w:rFonts w:hint="eastAsia" w:ascii="仿宋" w:hAnsi="仿宋" w:eastAsia="仿宋" w:cs="CESI仿宋-GB2312"/>
                <w:bCs/>
                <w:kern w:val="44"/>
              </w:rPr>
              <w:t>三是持续强化打非治违。</w:t>
            </w:r>
            <w:r>
              <w:rPr>
                <w:rFonts w:hint="eastAsia" w:ascii="仿宋" w:hAnsi="仿宋" w:eastAsia="仿宋" w:cs="仿宋_GB2312"/>
              </w:rPr>
              <w:t>扎实推进安全生产监管执法和打非治违行动，综合运用常态化督导等手段，及时传导压力，推动履职尽</w:t>
            </w:r>
            <w:r>
              <w:rPr>
                <w:rFonts w:hint="eastAsia" w:ascii="仿宋" w:hAnsi="仿宋" w:eastAsia="仿宋" w:cs="仿宋_GB2312"/>
                <w:lang w:eastAsia="zh-CN"/>
              </w:rPr>
              <w:t>责</w:t>
            </w:r>
            <w:bookmarkStart w:id="3" w:name="_GoBack"/>
            <w:bookmarkEnd w:id="3"/>
            <w:r>
              <w:rPr>
                <w:rFonts w:hint="eastAsia" w:ascii="仿宋" w:hAnsi="仿宋" w:eastAsia="仿宋" w:cs="仿宋_GB2312"/>
              </w:rPr>
              <w:t>。以烟花爆竹、危化、废弃矿硐防盗采为重点，加大举报奖励力度，形成打非治违浓厚氛围，全年共发放奖励资金1.2万余元；加强统筹调度，强化全链条整治，形成部门合力，着力打击非法运输、非法储存、非法销售等行为，截</w:t>
            </w:r>
            <w:r>
              <w:rPr>
                <w:rFonts w:hint="eastAsia" w:ascii="仿宋" w:hAnsi="仿宋" w:eastAsia="仿宋" w:cs="仿宋_GB2312"/>
                <w:lang w:eastAsia="zh-CN"/>
              </w:rPr>
              <w:t>至</w:t>
            </w:r>
            <w:r>
              <w:rPr>
                <w:rFonts w:hint="eastAsia" w:ascii="仿宋" w:hAnsi="仿宋" w:eastAsia="仿宋" w:cs="仿宋_GB2312"/>
              </w:rPr>
              <w:t>目前办理打非治违案件11起；强化和县人民检察院、县公安局的对接沟通，全年召开安全生产方面行刑衔接会议2次，实事求是研判案情，追究责任。</w:t>
            </w:r>
          </w:p>
          <w:p w14:paraId="08F93498">
            <w:pPr>
              <w:pStyle w:val="2"/>
              <w:keepNext w:val="0"/>
              <w:keepLines w:val="0"/>
              <w:shd w:val="clear" w:color="auto" w:fill="FFFFFF"/>
              <w:spacing w:before="0" w:line="240" w:lineRule="auto"/>
              <w:ind w:firstLine="404" w:firstLineChars="200"/>
              <w:jc w:val="both"/>
              <w:rPr>
                <w:rFonts w:ascii="仿宋" w:hAnsi="仿宋" w:eastAsia="仿宋"/>
                <w:sz w:val="21"/>
                <w:szCs w:val="21"/>
                <w:lang w:eastAsia="zh-CN"/>
              </w:rPr>
            </w:pPr>
            <w:r>
              <w:rPr>
                <w:rFonts w:hint="eastAsia" w:ascii="仿宋" w:hAnsi="仿宋" w:eastAsia="仿宋" w:cs="楷体_GB2312"/>
                <w:sz w:val="21"/>
                <w:szCs w:val="21"/>
                <w:lang w:eastAsia="zh-CN"/>
              </w:rPr>
              <w:t>2.紧盯防灾减灾，筑牢安全屏</w:t>
            </w:r>
            <w:r>
              <w:rPr>
                <w:rFonts w:hint="eastAsia" w:ascii="仿宋" w:hAnsi="仿宋" w:eastAsia="仿宋" w:cs="方正楷体_GBK"/>
                <w:kern w:val="2"/>
                <w:sz w:val="21"/>
                <w:szCs w:val="21"/>
                <w:lang w:eastAsia="zh-CN"/>
              </w:rPr>
              <w:t>障。</w:t>
            </w:r>
            <w:r>
              <w:rPr>
                <w:rFonts w:hint="eastAsia" w:ascii="仿宋" w:hAnsi="仿宋" w:eastAsia="仿宋" w:cs="CESI仿宋-GB2312"/>
                <w:kern w:val="2"/>
                <w:sz w:val="21"/>
                <w:szCs w:val="21"/>
                <w:lang w:eastAsia="zh-CN"/>
              </w:rPr>
              <w:t>一是加强物资保障。</w:t>
            </w:r>
            <w:r>
              <w:rPr>
                <w:rFonts w:hint="eastAsia" w:ascii="仿宋" w:hAnsi="仿宋" w:eastAsia="仿宋" w:cs="仿宋_GB2312"/>
                <w:bCs w:val="0"/>
                <w:spacing w:val="0"/>
                <w:kern w:val="2"/>
                <w:sz w:val="21"/>
                <w:szCs w:val="21"/>
                <w:lang w:eastAsia="zh-CN"/>
              </w:rPr>
              <w:t>积极加强和省、市应急管理部门的对接汇报，</w:t>
            </w:r>
            <w:r>
              <w:rPr>
                <w:rFonts w:hint="eastAsia" w:ascii="仿宋" w:hAnsi="仿宋" w:eastAsia="仿宋" w:cs="CESI仿宋-GB2312"/>
                <w:bCs w:val="0"/>
                <w:kern w:val="2"/>
                <w:sz w:val="21"/>
                <w:szCs w:val="21"/>
                <w:lang w:eastAsia="zh-CN"/>
              </w:rPr>
              <w:t>在2024年争取国债专项资金1180万元的基础上，2025年又得到省、市防汛专项资金600余万元，补充了行军床、彩条布、应急灯、铁锹等一批应急抢险和避难物资，较好地改善了应急装备不足、设备落后等问题；同时积极向县人民政府汇报，争取将乡镇基层防灾减灾设备维护运行纳入了财政保障，对全县各乡镇、村400余台消防泵、森防泵进行了全面维修。</w:t>
            </w:r>
            <w:r>
              <w:rPr>
                <w:rFonts w:hint="eastAsia" w:ascii="仿宋" w:hAnsi="仿宋" w:eastAsia="仿宋" w:cs="CESI仿宋-GB2312"/>
                <w:kern w:val="2"/>
                <w:sz w:val="21"/>
                <w:szCs w:val="21"/>
                <w:lang w:eastAsia="zh-CN"/>
              </w:rPr>
              <w:t>二是加强队伍保障。</w:t>
            </w:r>
            <w:r>
              <w:rPr>
                <w:rFonts w:hint="eastAsia" w:ascii="仿宋" w:hAnsi="仿宋" w:eastAsia="仿宋" w:cs="CESI仿宋-GB2312"/>
                <w:bCs w:val="0"/>
                <w:kern w:val="2"/>
                <w:sz w:val="21"/>
                <w:szCs w:val="21"/>
                <w:lang w:eastAsia="zh-CN"/>
              </w:rPr>
              <w:t>组建了20人的县级综合救援队伍，常态化开展日常训练，救援能力不断提升，县级队伍在2025年10月举办的全市森防“以水灭火”比武中获第二名；督促各乡镇以自然团寨为单元，严格按照“着眼实战,讲求实效”的原则，开展了1000余场“三临”户、切坡建房户防汛地灾、消防安全避险转移自救和互救演练，基层防灾自救能力稳定提升。同时，健全“比武、练兵、考核”应急演练机制，强化多灾种专业化以及军地平战结合、企地实战化应急演练，特别是着重强化县乡森防“以水灭火”和专职消防比武，不断提高县乡应急救援队伍极端条件下的综合救援能力。</w:t>
            </w:r>
            <w:r>
              <w:rPr>
                <w:rFonts w:hint="eastAsia" w:ascii="仿宋" w:hAnsi="仿宋" w:eastAsia="仿宋" w:cs="CESI仿宋-GB2312"/>
                <w:kern w:val="2"/>
                <w:sz w:val="21"/>
                <w:szCs w:val="21"/>
                <w:lang w:eastAsia="zh-CN"/>
              </w:rPr>
              <w:t>三是加强体系保障。</w:t>
            </w:r>
            <w:r>
              <w:rPr>
                <w:rFonts w:hint="eastAsia" w:ascii="仿宋" w:hAnsi="仿宋" w:eastAsia="仿宋" w:cs="CESI仿宋-GB2312"/>
                <w:bCs w:val="0"/>
                <w:kern w:val="2"/>
                <w:sz w:val="21"/>
                <w:szCs w:val="21"/>
                <w:lang w:eastAsia="zh-CN"/>
              </w:rPr>
              <w:t>紧盯洪涝地质灾害防范，进一步健全地灾点、山洪易发区、中高风险斜坡单元以及山塘水库预警、巡护、转移责任体系，对责任人进行全面起底，确保每个风险点有人盯、有人管，进一步明确了工作责任，提升了监管效能。</w:t>
            </w:r>
            <w:r>
              <w:rPr>
                <w:rFonts w:hint="eastAsia" w:ascii="仿宋" w:hAnsi="仿宋" w:eastAsia="仿宋" w:cs="CESI仿宋-GB2312"/>
                <w:kern w:val="2"/>
                <w:sz w:val="21"/>
                <w:szCs w:val="21"/>
                <w:lang w:eastAsia="zh-CN"/>
              </w:rPr>
              <w:t>四是加强救助保障</w:t>
            </w:r>
            <w:r>
              <w:rPr>
                <w:rFonts w:hint="eastAsia" w:ascii="仿宋" w:hAnsi="仿宋" w:eastAsia="仿宋" w:cs="CESI仿宋-GB2312"/>
                <w:bCs w:val="0"/>
                <w:kern w:val="2"/>
                <w:sz w:val="21"/>
                <w:szCs w:val="21"/>
                <w:lang w:eastAsia="zh-CN"/>
              </w:rPr>
              <w:t>。坚持人民至上、生命至上</w:t>
            </w:r>
            <w:r>
              <w:rPr>
                <w:rFonts w:ascii="仿宋" w:hAnsi="仿宋" w:eastAsia="仿宋" w:cs="CESI仿宋-GB2312"/>
                <w:bCs w:val="0"/>
                <w:kern w:val="2"/>
                <w:sz w:val="21"/>
                <w:szCs w:val="21"/>
                <w:lang w:eastAsia="zh-CN"/>
              </w:rPr>
              <w:t>全力保障受灾群众基本生活</w:t>
            </w:r>
            <w:r>
              <w:rPr>
                <w:rFonts w:hint="eastAsia" w:ascii="仿宋" w:hAnsi="仿宋" w:eastAsia="仿宋" w:cs="CESI仿宋-GB2312"/>
                <w:bCs w:val="0"/>
                <w:kern w:val="2"/>
                <w:sz w:val="21"/>
                <w:szCs w:val="21"/>
                <w:lang w:eastAsia="zh-CN"/>
              </w:rPr>
              <w:t>需求，争取上级救灾赈灾资金100余万元，通过“一卡通”及时拨付给冬春受灾、洪灾房屋受损和受灾的群众。同时，县财政安排50万元采购食用油、大米、棉衣等生活物资发放到受灾群众手中，保障生产生活平稳有序。</w:t>
            </w:r>
          </w:p>
          <w:p w14:paraId="158BA1D8">
            <w:pPr>
              <w:pStyle w:val="2"/>
              <w:keepNext w:val="0"/>
              <w:keepLines w:val="0"/>
              <w:shd w:val="clear" w:color="auto" w:fill="FFFFFF"/>
              <w:spacing w:before="0" w:line="240" w:lineRule="auto"/>
              <w:ind w:firstLine="420" w:firstLineChars="200"/>
              <w:jc w:val="left"/>
              <w:rPr>
                <w:rFonts w:ascii="仿宋" w:hAnsi="仿宋" w:eastAsia="仿宋" w:cs="仿宋_GB2312"/>
                <w:bCs w:val="0"/>
                <w:spacing w:val="0"/>
                <w:kern w:val="2"/>
                <w:sz w:val="21"/>
                <w:szCs w:val="21"/>
                <w:lang w:eastAsia="zh-CN"/>
              </w:rPr>
            </w:pPr>
            <w:r>
              <w:rPr>
                <w:rFonts w:hint="eastAsia" w:ascii="仿宋" w:hAnsi="仿宋" w:eastAsia="仿宋" w:cs="楷体_GB2312"/>
                <w:spacing w:val="0"/>
                <w:sz w:val="21"/>
                <w:szCs w:val="21"/>
                <w:lang w:eastAsia="zh-CN"/>
              </w:rPr>
              <w:t>3.坚持宣教并重，强化安全意识。</w:t>
            </w:r>
            <w:r>
              <w:rPr>
                <w:rFonts w:hint="eastAsia" w:ascii="仿宋" w:hAnsi="仿宋" w:eastAsia="仿宋" w:cs="CESI仿宋-GB2312"/>
                <w:spacing w:val="0"/>
                <w:sz w:val="21"/>
                <w:szCs w:val="21"/>
                <w:lang w:eastAsia="zh-CN"/>
              </w:rPr>
              <w:t>一是突出“大安全”宣传教育</w:t>
            </w:r>
            <w:r>
              <w:rPr>
                <w:rFonts w:hint="eastAsia" w:ascii="仿宋" w:hAnsi="仿宋" w:eastAsia="仿宋" w:cs="CESI仿宋-GB2312"/>
                <w:sz w:val="21"/>
                <w:szCs w:val="21"/>
                <w:lang w:eastAsia="zh-CN"/>
              </w:rPr>
              <w:t>。</w:t>
            </w:r>
            <w:r>
              <w:rPr>
                <w:rFonts w:hint="eastAsia" w:ascii="仿宋" w:hAnsi="仿宋" w:eastAsia="仿宋" w:cs="仿宋_GB2312"/>
                <w:bCs w:val="0"/>
                <w:spacing w:val="0"/>
                <w:kern w:val="2"/>
                <w:sz w:val="21"/>
                <w:szCs w:val="21"/>
                <w:lang w:eastAsia="zh-CN"/>
              </w:rPr>
              <w:t>紧紧围绕</w:t>
            </w:r>
            <w:r>
              <w:rPr>
                <w:rFonts w:hint="eastAsia" w:ascii="仿宋" w:hAnsi="仿宋" w:eastAsia="仿宋"/>
                <w:sz w:val="21"/>
                <w:szCs w:val="21"/>
                <w:lang w:eastAsia="zh-CN"/>
              </w:rPr>
              <w:t>企业生产安全、消防安全、交通安全、森防安全、应急互救等内容，通过每年固定的</w:t>
            </w:r>
            <w:r>
              <w:rPr>
                <w:rFonts w:hint="eastAsia" w:ascii="仿宋" w:hAnsi="仿宋" w:eastAsia="仿宋" w:cs="仿宋_GB2312"/>
                <w:bCs w:val="0"/>
                <w:spacing w:val="0"/>
                <w:kern w:val="2"/>
                <w:sz w:val="21"/>
                <w:szCs w:val="21"/>
                <w:lang w:eastAsia="zh-CN"/>
              </w:rPr>
              <w:t>“全国安全生产月”“全国消防日”“全国交通安全日”、森防宣传月等系列主题宣传活动，</w:t>
            </w:r>
            <w:r>
              <w:rPr>
                <w:rFonts w:hint="eastAsia" w:ascii="仿宋" w:hAnsi="仿宋" w:eastAsia="仿宋"/>
                <w:sz w:val="21"/>
                <w:szCs w:val="21"/>
                <w:lang w:eastAsia="zh-CN"/>
              </w:rPr>
              <w:t>以电视台开设专栏、主题展板展示、现场咨询、资料发放、救援演示、村村响等方式，向广大群众普及安全常识和应急技能，提升逃生避险能力，全年应急宣传志愿者深入乡村、开展安全宣传“五进”5000余人次，</w:t>
            </w:r>
            <w:r>
              <w:rPr>
                <w:rFonts w:hint="eastAsia" w:ascii="仿宋" w:hAnsi="仿宋" w:eastAsia="仿宋" w:cs="仿宋_GB2312"/>
                <w:bCs w:val="0"/>
                <w:spacing w:val="0"/>
                <w:kern w:val="2"/>
                <w:sz w:val="21"/>
                <w:szCs w:val="21"/>
                <w:lang w:eastAsia="zh-CN"/>
              </w:rPr>
              <w:t>进一步筑牢共同抵御安全风险的人民防线。</w:t>
            </w:r>
            <w:r>
              <w:rPr>
                <w:rFonts w:hint="eastAsia" w:ascii="仿宋" w:hAnsi="仿宋" w:eastAsia="仿宋" w:cs="CESI仿宋-GB2312"/>
                <w:spacing w:val="0"/>
                <w:sz w:val="21"/>
                <w:szCs w:val="21"/>
                <w:lang w:eastAsia="zh-CN"/>
              </w:rPr>
              <w:t>二是推动从业人员安全培训。</w:t>
            </w:r>
            <w:r>
              <w:rPr>
                <w:rFonts w:hint="eastAsia" w:ascii="仿宋" w:hAnsi="仿宋" w:eastAsia="仿宋"/>
                <w:sz w:val="21"/>
                <w:szCs w:val="21"/>
                <w:lang w:eastAsia="zh-CN"/>
              </w:rPr>
              <w:t>邀请行业专家、业务骨干和第三方服务机构深入企业一线开展安全常识、火灾应急逃生、应急救护等专题讲座和安全诊断，累计开展专题讲座和安全诊断21场（次）。结合县委组织部、县委党校培训课程，面向村支两委干部、基层干部普及应急安全知识；结合工业园区安全生产季度例会，常态化开展特种设备、全员安全生产责任制、常见隐患排查方面的普及教育。</w:t>
            </w:r>
            <w:r>
              <w:rPr>
                <w:rFonts w:hint="eastAsia" w:ascii="仿宋" w:hAnsi="仿宋" w:eastAsia="仿宋" w:cs="CESI仿宋-GB2312"/>
                <w:spacing w:val="0"/>
                <w:sz w:val="21"/>
                <w:szCs w:val="21"/>
                <w:lang w:eastAsia="zh-CN"/>
              </w:rPr>
              <w:t>三是强化以案示警。</w:t>
            </w:r>
            <w:r>
              <w:rPr>
                <w:rFonts w:hint="eastAsia" w:ascii="仿宋" w:hAnsi="仿宋" w:eastAsia="仿宋"/>
                <w:sz w:val="21"/>
                <w:szCs w:val="21"/>
                <w:lang w:eastAsia="zh-CN"/>
              </w:rPr>
              <w:t>推进企业内部常态化安全教育，全县规模以上企业和非煤矿山、危险化学品、工贸等领域重点企业做到100%全覆盖，组织职工、家属观看安全生产警示教育片600余人次。一年来，全县共组织森防、消防、安全用电、交通安全等安全生产现场咨询活动132场次，约5万人参加了咨询活动，累计发放各类宣传资料18万多份，派发张贴宣传横幅、海报600多张，</w:t>
            </w:r>
            <w:r>
              <w:rPr>
                <w:rFonts w:hint="eastAsia" w:ascii="仿宋" w:hAnsi="仿宋" w:eastAsia="仿宋" w:cs="Times New Roman"/>
                <w:sz w:val="21"/>
                <w:szCs w:val="21"/>
                <w:lang w:eastAsia="zh-CN"/>
              </w:rPr>
              <w:t>“</w:t>
            </w:r>
            <w:r>
              <w:rPr>
                <w:rFonts w:ascii="仿宋" w:hAnsi="仿宋" w:eastAsia="仿宋" w:cs="Times New Roman"/>
                <w:sz w:val="21"/>
                <w:szCs w:val="21"/>
                <w:lang w:eastAsia="zh-CN"/>
              </w:rPr>
              <w:t>测测你的安全力</w:t>
            </w:r>
            <w:r>
              <w:rPr>
                <w:rFonts w:hint="eastAsia" w:ascii="仿宋" w:hAnsi="仿宋" w:eastAsia="仿宋" w:cs="Times New Roman"/>
                <w:sz w:val="21"/>
                <w:szCs w:val="21"/>
                <w:lang w:eastAsia="zh-CN"/>
              </w:rPr>
              <w:t>”</w:t>
            </w:r>
            <w:r>
              <w:rPr>
                <w:rFonts w:ascii="仿宋" w:hAnsi="仿宋" w:eastAsia="仿宋" w:cs="Times New Roman"/>
                <w:sz w:val="21"/>
                <w:szCs w:val="21"/>
                <w:lang w:eastAsia="zh-CN"/>
              </w:rPr>
              <w:t>知识竞赛</w:t>
            </w:r>
            <w:r>
              <w:rPr>
                <w:rFonts w:hint="eastAsia" w:ascii="仿宋" w:hAnsi="仿宋" w:eastAsia="仿宋"/>
                <w:sz w:val="21"/>
                <w:szCs w:val="21"/>
                <w:lang w:eastAsia="zh-CN"/>
              </w:rPr>
              <w:t>近5000人</w:t>
            </w:r>
            <w:r>
              <w:rPr>
                <w:rFonts w:hint="eastAsia" w:ascii="仿宋" w:hAnsi="仿宋" w:eastAsia="仿宋" w:cs="Times New Roman"/>
                <w:sz w:val="21"/>
                <w:szCs w:val="21"/>
                <w:lang w:eastAsia="zh-CN"/>
              </w:rPr>
              <w:t>参与</w:t>
            </w:r>
            <w:r>
              <w:rPr>
                <w:rFonts w:hint="eastAsia" w:ascii="仿宋" w:hAnsi="仿宋" w:eastAsia="仿宋" w:cs="仿宋_GB2312"/>
                <w:bCs w:val="0"/>
                <w:spacing w:val="0"/>
                <w:kern w:val="2"/>
                <w:sz w:val="21"/>
                <w:szCs w:val="21"/>
                <w:lang w:eastAsia="zh-CN"/>
              </w:rPr>
              <w:t>。</w:t>
            </w:r>
          </w:p>
          <w:p w14:paraId="574D9029">
            <w:pPr>
              <w:rPr>
                <w:rFonts w:ascii="仿宋" w:hAnsi="仿宋" w:eastAsia="仿宋"/>
              </w:rPr>
            </w:pPr>
          </w:p>
        </w:tc>
      </w:tr>
      <w:tr w14:paraId="64BBB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6" w:hRule="atLeast"/>
        </w:trPr>
        <w:tc>
          <w:tcPr>
            <w:tcW w:w="964" w:type="dxa"/>
            <w:vMerge w:val="restart"/>
            <w:tcBorders>
              <w:bottom w:val="nil"/>
            </w:tcBorders>
            <w:textDirection w:val="tbRlV"/>
            <w:vAlign w:val="center"/>
          </w:tcPr>
          <w:p w14:paraId="25280342">
            <w:pPr>
              <w:pStyle w:val="33"/>
              <w:spacing w:before="70" w:line="202" w:lineRule="auto"/>
              <w:ind w:left="2975"/>
            </w:pPr>
            <w:r>
              <w:rPr>
                <w:spacing w:val="5"/>
              </w:rPr>
              <w:t>绩效指标</w:t>
            </w:r>
          </w:p>
        </w:tc>
        <w:tc>
          <w:tcPr>
            <w:tcW w:w="1164" w:type="dxa"/>
            <w:vAlign w:val="center"/>
          </w:tcPr>
          <w:p w14:paraId="3EF0EDFA">
            <w:pPr>
              <w:pStyle w:val="33"/>
              <w:jc w:val="center"/>
            </w:pPr>
            <w:r>
              <w:rPr>
                <w:spacing w:val="-3"/>
              </w:rPr>
              <w:t>一级指标</w:t>
            </w:r>
          </w:p>
        </w:tc>
        <w:tc>
          <w:tcPr>
            <w:tcW w:w="1164" w:type="dxa"/>
            <w:vAlign w:val="center"/>
          </w:tcPr>
          <w:p w14:paraId="4AAE5274">
            <w:pPr>
              <w:pStyle w:val="33"/>
              <w:jc w:val="center"/>
            </w:pPr>
            <w:r>
              <w:rPr>
                <w:spacing w:val="-3"/>
              </w:rPr>
              <w:t>二级指标</w:t>
            </w:r>
          </w:p>
        </w:tc>
        <w:tc>
          <w:tcPr>
            <w:tcW w:w="1008" w:type="dxa"/>
            <w:vAlign w:val="center"/>
          </w:tcPr>
          <w:p w14:paraId="029B1462">
            <w:pPr>
              <w:pStyle w:val="33"/>
              <w:jc w:val="center"/>
            </w:pPr>
            <w:r>
              <w:rPr>
                <w:spacing w:val="6"/>
              </w:rPr>
              <w:t>三级</w:t>
            </w:r>
            <w:r>
              <w:rPr>
                <w:spacing w:val="-3"/>
              </w:rPr>
              <w:t>指标</w:t>
            </w:r>
          </w:p>
        </w:tc>
        <w:tc>
          <w:tcPr>
            <w:tcW w:w="1199" w:type="dxa"/>
            <w:gridSpan w:val="2"/>
            <w:vAlign w:val="center"/>
          </w:tcPr>
          <w:p w14:paraId="44CC2EA9">
            <w:pPr>
              <w:pStyle w:val="33"/>
              <w:ind w:firstLine="109"/>
              <w:jc w:val="center"/>
            </w:pPr>
            <w:r>
              <w:rPr>
                <w:spacing w:val="6"/>
              </w:rPr>
              <w:t>年度</w:t>
            </w:r>
            <w:r>
              <w:rPr>
                <w:spacing w:val="-4"/>
              </w:rPr>
              <w:t>指标值</w:t>
            </w:r>
          </w:p>
        </w:tc>
        <w:tc>
          <w:tcPr>
            <w:tcW w:w="1139" w:type="dxa"/>
            <w:vAlign w:val="center"/>
          </w:tcPr>
          <w:p w14:paraId="5C02AF85">
            <w:pPr>
              <w:pStyle w:val="33"/>
              <w:ind w:firstLine="110"/>
              <w:jc w:val="center"/>
            </w:pPr>
            <w:r>
              <w:rPr>
                <w:spacing w:val="4"/>
              </w:rPr>
              <w:t>实际</w:t>
            </w:r>
            <w:r>
              <w:rPr>
                <w:spacing w:val="-4"/>
              </w:rPr>
              <w:t>完成值</w:t>
            </w:r>
          </w:p>
        </w:tc>
        <w:tc>
          <w:tcPr>
            <w:tcW w:w="623" w:type="dxa"/>
            <w:vAlign w:val="center"/>
          </w:tcPr>
          <w:p w14:paraId="02D6B374">
            <w:pPr>
              <w:pStyle w:val="33"/>
              <w:jc w:val="center"/>
            </w:pPr>
            <w:r>
              <w:rPr>
                <w:spacing w:val="-3"/>
              </w:rPr>
              <w:t>分值</w:t>
            </w:r>
          </w:p>
        </w:tc>
        <w:tc>
          <w:tcPr>
            <w:tcW w:w="750" w:type="dxa"/>
            <w:vAlign w:val="center"/>
          </w:tcPr>
          <w:p w14:paraId="3782F9DA">
            <w:pPr>
              <w:pStyle w:val="33"/>
              <w:jc w:val="center"/>
            </w:pPr>
            <w:r>
              <w:rPr>
                <w:spacing w:val="-3"/>
              </w:rPr>
              <w:t>得分</w:t>
            </w:r>
          </w:p>
        </w:tc>
        <w:tc>
          <w:tcPr>
            <w:tcW w:w="1688" w:type="dxa"/>
            <w:vAlign w:val="center"/>
          </w:tcPr>
          <w:p w14:paraId="1AA05290">
            <w:pPr>
              <w:pStyle w:val="33"/>
              <w:jc w:val="center"/>
              <w:rPr>
                <w:rFonts w:asciiTheme="majorEastAsia" w:hAnsiTheme="majorEastAsia" w:eastAsiaTheme="majorEastAsia"/>
                <w:spacing w:val="2"/>
                <w:lang w:eastAsia="zh-CN"/>
              </w:rPr>
            </w:pPr>
            <w:r>
              <w:rPr>
                <w:rFonts w:asciiTheme="majorEastAsia" w:hAnsiTheme="majorEastAsia" w:eastAsiaTheme="majorEastAsia"/>
                <w:spacing w:val="-2"/>
                <w:lang w:eastAsia="zh-CN"/>
              </w:rPr>
              <w:t>偏差原因分</w:t>
            </w:r>
            <w:r>
              <w:rPr>
                <w:rFonts w:asciiTheme="majorEastAsia" w:hAnsiTheme="majorEastAsia" w:eastAsiaTheme="majorEastAsia"/>
                <w:spacing w:val="2"/>
                <w:lang w:eastAsia="zh-CN"/>
              </w:rPr>
              <w:t>析</w:t>
            </w:r>
          </w:p>
          <w:p w14:paraId="33517150">
            <w:pPr>
              <w:pStyle w:val="33"/>
              <w:jc w:val="center"/>
              <w:rPr>
                <w:rFonts w:ascii="仿宋" w:hAnsi="仿宋" w:eastAsia="仿宋"/>
                <w:lang w:eastAsia="zh-CN"/>
              </w:rPr>
            </w:pPr>
            <w:r>
              <w:rPr>
                <w:rFonts w:asciiTheme="majorEastAsia" w:hAnsiTheme="majorEastAsia" w:eastAsiaTheme="majorEastAsia"/>
                <w:spacing w:val="2"/>
                <w:lang w:eastAsia="zh-CN"/>
              </w:rPr>
              <w:t>及改进措</w:t>
            </w:r>
            <w:r>
              <w:rPr>
                <w:rFonts w:asciiTheme="majorEastAsia" w:hAnsiTheme="majorEastAsia" w:eastAsiaTheme="majorEastAsia"/>
                <w:lang w:eastAsia="zh-CN"/>
              </w:rPr>
              <w:t>施</w:t>
            </w:r>
          </w:p>
        </w:tc>
      </w:tr>
      <w:tr w14:paraId="05742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3C52712A"/>
        </w:tc>
        <w:tc>
          <w:tcPr>
            <w:tcW w:w="1164" w:type="dxa"/>
            <w:vMerge w:val="restart"/>
            <w:tcBorders>
              <w:bottom w:val="nil"/>
            </w:tcBorders>
            <w:vAlign w:val="center"/>
          </w:tcPr>
          <w:p w14:paraId="7C3B22C0">
            <w:pPr>
              <w:pStyle w:val="33"/>
              <w:jc w:val="center"/>
            </w:pPr>
            <w:r>
              <w:rPr>
                <w:spacing w:val="-2"/>
              </w:rPr>
              <w:t>产出指标</w:t>
            </w:r>
          </w:p>
          <w:p w14:paraId="4D62C116">
            <w:pPr>
              <w:pStyle w:val="33"/>
              <w:jc w:val="center"/>
            </w:pPr>
            <w:r>
              <w:rPr>
                <w:spacing w:val="9"/>
              </w:rPr>
              <w:t>(50分)</w:t>
            </w:r>
          </w:p>
        </w:tc>
        <w:tc>
          <w:tcPr>
            <w:tcW w:w="1164" w:type="dxa"/>
            <w:vMerge w:val="restart"/>
            <w:tcBorders>
              <w:bottom w:val="nil"/>
            </w:tcBorders>
            <w:vAlign w:val="center"/>
          </w:tcPr>
          <w:p w14:paraId="2071B0CB">
            <w:pPr>
              <w:pStyle w:val="33"/>
              <w:jc w:val="center"/>
            </w:pPr>
            <w:r>
              <w:rPr>
                <w:spacing w:val="-3"/>
              </w:rPr>
              <w:t>数量</w:t>
            </w:r>
          </w:p>
          <w:p w14:paraId="15FB40A7">
            <w:pPr>
              <w:pStyle w:val="33"/>
              <w:jc w:val="center"/>
            </w:pPr>
            <w:r>
              <w:rPr>
                <w:spacing w:val="-3"/>
              </w:rPr>
              <w:t>指标</w:t>
            </w:r>
          </w:p>
        </w:tc>
        <w:tc>
          <w:tcPr>
            <w:tcW w:w="1008" w:type="dxa"/>
            <w:shd w:val="clear" w:color="auto" w:fill="auto"/>
            <w:vAlign w:val="center"/>
          </w:tcPr>
          <w:p w14:paraId="072C7EA0">
            <w:pPr>
              <w:spacing w:line="240" w:lineRule="exact"/>
              <w:rPr>
                <w:rFonts w:ascii="仿宋" w:hAnsi="仿宋" w:eastAsia="仿宋" w:cs="仿宋"/>
                <w:sz w:val="20"/>
                <w:szCs w:val="20"/>
              </w:rPr>
            </w:pPr>
            <w:r>
              <w:rPr>
                <w:rFonts w:hint="eastAsia" w:ascii="仿宋" w:hAnsi="仿宋" w:eastAsia="仿宋" w:cs="仿宋"/>
                <w:sz w:val="20"/>
                <w:szCs w:val="20"/>
              </w:rPr>
              <w:t>整体工作完成率</w:t>
            </w:r>
          </w:p>
        </w:tc>
        <w:tc>
          <w:tcPr>
            <w:tcW w:w="1199" w:type="dxa"/>
            <w:gridSpan w:val="2"/>
            <w:shd w:val="clear" w:color="auto" w:fill="auto"/>
            <w:vAlign w:val="center"/>
          </w:tcPr>
          <w:p w14:paraId="0BB9E0EA">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7DF8F1BE">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76B68C91">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41D8E2ED">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688" w:type="dxa"/>
            <w:vAlign w:val="center"/>
          </w:tcPr>
          <w:p w14:paraId="5BE48026">
            <w:pPr>
              <w:jc w:val="center"/>
            </w:pPr>
          </w:p>
        </w:tc>
      </w:tr>
      <w:tr w14:paraId="27C54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70EBAAB2"/>
        </w:tc>
        <w:tc>
          <w:tcPr>
            <w:tcW w:w="1164" w:type="dxa"/>
            <w:vMerge w:val="continue"/>
            <w:tcBorders>
              <w:top w:val="nil"/>
              <w:bottom w:val="nil"/>
            </w:tcBorders>
            <w:vAlign w:val="center"/>
          </w:tcPr>
          <w:p w14:paraId="3A71A671">
            <w:pPr>
              <w:jc w:val="center"/>
            </w:pPr>
          </w:p>
        </w:tc>
        <w:tc>
          <w:tcPr>
            <w:tcW w:w="1164" w:type="dxa"/>
            <w:vMerge w:val="continue"/>
            <w:tcBorders>
              <w:top w:val="nil"/>
            </w:tcBorders>
            <w:vAlign w:val="center"/>
          </w:tcPr>
          <w:p w14:paraId="4346A71E">
            <w:pPr>
              <w:jc w:val="center"/>
            </w:pPr>
          </w:p>
        </w:tc>
        <w:tc>
          <w:tcPr>
            <w:tcW w:w="1008" w:type="dxa"/>
            <w:shd w:val="clear" w:color="auto" w:fill="auto"/>
            <w:vAlign w:val="center"/>
          </w:tcPr>
          <w:p w14:paraId="20EE0FC2">
            <w:pPr>
              <w:spacing w:line="240" w:lineRule="exact"/>
              <w:rPr>
                <w:rFonts w:ascii="仿宋" w:hAnsi="仿宋" w:eastAsia="仿宋" w:cs="仿宋"/>
                <w:sz w:val="20"/>
                <w:szCs w:val="20"/>
              </w:rPr>
            </w:pPr>
            <w:r>
              <w:rPr>
                <w:rFonts w:hint="eastAsia" w:ascii="仿宋" w:hAnsi="仿宋" w:eastAsia="仿宋" w:cs="仿宋"/>
                <w:sz w:val="20"/>
                <w:szCs w:val="20"/>
              </w:rPr>
              <w:t>预算执行率</w:t>
            </w:r>
          </w:p>
        </w:tc>
        <w:tc>
          <w:tcPr>
            <w:tcW w:w="1199" w:type="dxa"/>
            <w:gridSpan w:val="2"/>
            <w:shd w:val="clear" w:color="auto" w:fill="auto"/>
            <w:vAlign w:val="center"/>
          </w:tcPr>
          <w:p w14:paraId="1D0F3787">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159AF1B7">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17C52C2E">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599354BF">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688" w:type="dxa"/>
            <w:vAlign w:val="center"/>
          </w:tcPr>
          <w:p w14:paraId="5620A7DA">
            <w:pPr>
              <w:jc w:val="center"/>
            </w:pPr>
          </w:p>
        </w:tc>
      </w:tr>
      <w:tr w14:paraId="295E6F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34AC5A11"/>
        </w:tc>
        <w:tc>
          <w:tcPr>
            <w:tcW w:w="1164" w:type="dxa"/>
            <w:vMerge w:val="continue"/>
            <w:tcBorders>
              <w:top w:val="nil"/>
              <w:bottom w:val="nil"/>
            </w:tcBorders>
            <w:vAlign w:val="center"/>
          </w:tcPr>
          <w:p w14:paraId="67E43827">
            <w:pPr>
              <w:jc w:val="center"/>
            </w:pPr>
          </w:p>
        </w:tc>
        <w:tc>
          <w:tcPr>
            <w:tcW w:w="1164" w:type="dxa"/>
            <w:vMerge w:val="restart"/>
            <w:tcBorders>
              <w:bottom w:val="nil"/>
            </w:tcBorders>
            <w:vAlign w:val="center"/>
          </w:tcPr>
          <w:p w14:paraId="6BA3E396">
            <w:pPr>
              <w:pStyle w:val="33"/>
              <w:jc w:val="center"/>
            </w:pPr>
            <w:r>
              <w:rPr>
                <w:spacing w:val="-3"/>
              </w:rPr>
              <w:t>质量</w:t>
            </w:r>
          </w:p>
          <w:p w14:paraId="2B2E74FD">
            <w:pPr>
              <w:pStyle w:val="33"/>
              <w:jc w:val="center"/>
            </w:pPr>
            <w:r>
              <w:rPr>
                <w:spacing w:val="-3"/>
              </w:rPr>
              <w:t>指标</w:t>
            </w:r>
          </w:p>
        </w:tc>
        <w:tc>
          <w:tcPr>
            <w:tcW w:w="1008" w:type="dxa"/>
            <w:shd w:val="clear" w:color="auto" w:fill="auto"/>
            <w:vAlign w:val="center"/>
          </w:tcPr>
          <w:p w14:paraId="072E73B1">
            <w:pPr>
              <w:spacing w:line="240" w:lineRule="exact"/>
              <w:rPr>
                <w:rFonts w:ascii="仿宋" w:hAnsi="仿宋" w:eastAsia="仿宋" w:cs="仿宋"/>
                <w:sz w:val="20"/>
                <w:szCs w:val="20"/>
              </w:rPr>
            </w:pPr>
            <w:r>
              <w:rPr>
                <w:rFonts w:hint="eastAsia" w:ascii="仿宋" w:hAnsi="仿宋" w:eastAsia="仿宋" w:cs="仿宋"/>
                <w:sz w:val="20"/>
                <w:szCs w:val="20"/>
              </w:rPr>
              <w:t>整体工作达标率</w:t>
            </w:r>
          </w:p>
        </w:tc>
        <w:tc>
          <w:tcPr>
            <w:tcW w:w="1199" w:type="dxa"/>
            <w:gridSpan w:val="2"/>
            <w:shd w:val="clear" w:color="auto" w:fill="auto"/>
            <w:vAlign w:val="center"/>
          </w:tcPr>
          <w:p w14:paraId="02D0ADA6">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43BCD4BC">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06DD10F9">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4A6A2189">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3E1F3FAC">
            <w:pPr>
              <w:jc w:val="center"/>
            </w:pPr>
          </w:p>
        </w:tc>
      </w:tr>
      <w:tr w14:paraId="1D57C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4" w:type="dxa"/>
            <w:vMerge w:val="continue"/>
            <w:tcBorders>
              <w:top w:val="nil"/>
              <w:bottom w:val="nil"/>
            </w:tcBorders>
            <w:textDirection w:val="tbRlV"/>
            <w:vAlign w:val="center"/>
          </w:tcPr>
          <w:p w14:paraId="4338B35E"/>
        </w:tc>
        <w:tc>
          <w:tcPr>
            <w:tcW w:w="1164" w:type="dxa"/>
            <w:vMerge w:val="continue"/>
            <w:tcBorders>
              <w:top w:val="nil"/>
              <w:bottom w:val="nil"/>
            </w:tcBorders>
            <w:vAlign w:val="center"/>
          </w:tcPr>
          <w:p w14:paraId="3FA8D3CC">
            <w:pPr>
              <w:jc w:val="center"/>
            </w:pPr>
          </w:p>
        </w:tc>
        <w:tc>
          <w:tcPr>
            <w:tcW w:w="1164" w:type="dxa"/>
            <w:vMerge w:val="continue"/>
            <w:tcBorders>
              <w:top w:val="nil"/>
            </w:tcBorders>
            <w:vAlign w:val="center"/>
          </w:tcPr>
          <w:p w14:paraId="51A2FA15">
            <w:pPr>
              <w:jc w:val="center"/>
            </w:pPr>
          </w:p>
        </w:tc>
        <w:tc>
          <w:tcPr>
            <w:tcW w:w="1008" w:type="dxa"/>
            <w:shd w:val="clear" w:color="auto" w:fill="auto"/>
            <w:vAlign w:val="center"/>
          </w:tcPr>
          <w:p w14:paraId="5EFD77C7">
            <w:pPr>
              <w:spacing w:line="240" w:lineRule="exact"/>
              <w:rPr>
                <w:rFonts w:ascii="仿宋" w:hAnsi="仿宋" w:eastAsia="仿宋" w:cs="仿宋"/>
                <w:sz w:val="20"/>
                <w:szCs w:val="20"/>
              </w:rPr>
            </w:pPr>
            <w:r>
              <w:rPr>
                <w:rFonts w:hint="eastAsia" w:ascii="仿宋" w:hAnsi="仿宋" w:eastAsia="仿宋" w:cs="仿宋"/>
                <w:sz w:val="20"/>
                <w:szCs w:val="20"/>
              </w:rPr>
              <w:t>预算执行达标率</w:t>
            </w:r>
          </w:p>
        </w:tc>
        <w:tc>
          <w:tcPr>
            <w:tcW w:w="1199" w:type="dxa"/>
            <w:gridSpan w:val="2"/>
            <w:shd w:val="clear" w:color="auto" w:fill="auto"/>
            <w:vAlign w:val="center"/>
          </w:tcPr>
          <w:p w14:paraId="61BE8BE3">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7F92B857">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49F12FA1">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41D66F2B">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5165A854">
            <w:pPr>
              <w:jc w:val="center"/>
            </w:pPr>
          </w:p>
        </w:tc>
      </w:tr>
      <w:tr w14:paraId="6AE6F2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22135279"/>
        </w:tc>
        <w:tc>
          <w:tcPr>
            <w:tcW w:w="1164" w:type="dxa"/>
            <w:vMerge w:val="continue"/>
            <w:tcBorders>
              <w:top w:val="nil"/>
              <w:bottom w:val="nil"/>
            </w:tcBorders>
            <w:vAlign w:val="center"/>
          </w:tcPr>
          <w:p w14:paraId="13E0E475">
            <w:pPr>
              <w:jc w:val="center"/>
            </w:pPr>
          </w:p>
        </w:tc>
        <w:tc>
          <w:tcPr>
            <w:tcW w:w="1164" w:type="dxa"/>
            <w:vMerge w:val="restart"/>
            <w:tcBorders>
              <w:bottom w:val="nil"/>
            </w:tcBorders>
            <w:vAlign w:val="center"/>
          </w:tcPr>
          <w:p w14:paraId="03EBFF6F">
            <w:pPr>
              <w:pStyle w:val="33"/>
              <w:jc w:val="center"/>
            </w:pPr>
            <w:r>
              <w:rPr>
                <w:spacing w:val="4"/>
              </w:rPr>
              <w:t>时效</w:t>
            </w:r>
          </w:p>
          <w:p w14:paraId="67B5D2CC">
            <w:pPr>
              <w:pStyle w:val="33"/>
              <w:jc w:val="center"/>
            </w:pPr>
            <w:r>
              <w:rPr>
                <w:spacing w:val="-3"/>
              </w:rPr>
              <w:t>指标</w:t>
            </w:r>
          </w:p>
        </w:tc>
        <w:tc>
          <w:tcPr>
            <w:tcW w:w="1008" w:type="dxa"/>
            <w:shd w:val="clear" w:color="auto" w:fill="auto"/>
            <w:vAlign w:val="center"/>
          </w:tcPr>
          <w:p w14:paraId="0B3A25BB">
            <w:pPr>
              <w:spacing w:line="240" w:lineRule="exact"/>
              <w:rPr>
                <w:rFonts w:ascii="仿宋" w:hAnsi="仿宋" w:eastAsia="仿宋" w:cs="仿宋"/>
                <w:sz w:val="20"/>
                <w:szCs w:val="20"/>
              </w:rPr>
            </w:pPr>
            <w:r>
              <w:rPr>
                <w:rFonts w:hint="eastAsia" w:ascii="仿宋" w:hAnsi="仿宋" w:eastAsia="仿宋" w:cs="仿宋"/>
                <w:sz w:val="20"/>
                <w:szCs w:val="20"/>
              </w:rPr>
              <w:t>工作完成及时率</w:t>
            </w:r>
          </w:p>
        </w:tc>
        <w:tc>
          <w:tcPr>
            <w:tcW w:w="1199" w:type="dxa"/>
            <w:gridSpan w:val="2"/>
            <w:shd w:val="clear" w:color="auto" w:fill="auto"/>
            <w:vAlign w:val="center"/>
          </w:tcPr>
          <w:p w14:paraId="489B31A8">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1C999D36">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531214E8">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764411F0">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2867D1AD">
            <w:pPr>
              <w:jc w:val="center"/>
            </w:pPr>
          </w:p>
        </w:tc>
      </w:tr>
      <w:tr w14:paraId="7B10EA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 w:hRule="atLeast"/>
        </w:trPr>
        <w:tc>
          <w:tcPr>
            <w:tcW w:w="964" w:type="dxa"/>
            <w:vMerge w:val="continue"/>
            <w:tcBorders>
              <w:top w:val="nil"/>
              <w:bottom w:val="nil"/>
            </w:tcBorders>
            <w:textDirection w:val="tbRlV"/>
            <w:vAlign w:val="center"/>
          </w:tcPr>
          <w:p w14:paraId="3ACD60E9"/>
        </w:tc>
        <w:tc>
          <w:tcPr>
            <w:tcW w:w="1164" w:type="dxa"/>
            <w:vMerge w:val="continue"/>
            <w:tcBorders>
              <w:top w:val="nil"/>
              <w:bottom w:val="nil"/>
            </w:tcBorders>
            <w:vAlign w:val="center"/>
          </w:tcPr>
          <w:p w14:paraId="23EA61AC">
            <w:pPr>
              <w:jc w:val="center"/>
            </w:pPr>
          </w:p>
        </w:tc>
        <w:tc>
          <w:tcPr>
            <w:tcW w:w="1164" w:type="dxa"/>
            <w:vMerge w:val="continue"/>
            <w:tcBorders>
              <w:top w:val="nil"/>
            </w:tcBorders>
            <w:vAlign w:val="center"/>
          </w:tcPr>
          <w:p w14:paraId="6DD6C1C8">
            <w:pPr>
              <w:jc w:val="center"/>
            </w:pPr>
          </w:p>
        </w:tc>
        <w:tc>
          <w:tcPr>
            <w:tcW w:w="1008" w:type="dxa"/>
            <w:shd w:val="clear" w:color="auto" w:fill="auto"/>
            <w:vAlign w:val="center"/>
          </w:tcPr>
          <w:p w14:paraId="714877D4">
            <w:pPr>
              <w:spacing w:line="240" w:lineRule="exact"/>
              <w:rPr>
                <w:rFonts w:ascii="仿宋" w:hAnsi="仿宋" w:eastAsia="仿宋" w:cs="仿宋"/>
                <w:sz w:val="20"/>
                <w:szCs w:val="20"/>
              </w:rPr>
            </w:pPr>
            <w:r>
              <w:rPr>
                <w:rFonts w:hint="eastAsia" w:ascii="仿宋" w:hAnsi="仿宋" w:eastAsia="仿宋" w:cs="仿宋"/>
                <w:sz w:val="20"/>
                <w:szCs w:val="20"/>
              </w:rPr>
              <w:t>预算执行及时率</w:t>
            </w:r>
          </w:p>
        </w:tc>
        <w:tc>
          <w:tcPr>
            <w:tcW w:w="1199" w:type="dxa"/>
            <w:gridSpan w:val="2"/>
            <w:shd w:val="clear" w:color="auto" w:fill="auto"/>
            <w:vAlign w:val="center"/>
          </w:tcPr>
          <w:p w14:paraId="1A9D413E">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0CD999BF">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07B5CD4B">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750" w:type="dxa"/>
            <w:shd w:val="clear" w:color="auto" w:fill="auto"/>
            <w:vAlign w:val="center"/>
          </w:tcPr>
          <w:p w14:paraId="4B671302">
            <w:pPr>
              <w:spacing w:line="240" w:lineRule="exact"/>
              <w:jc w:val="center"/>
              <w:rPr>
                <w:rFonts w:ascii="仿宋" w:hAnsi="仿宋" w:eastAsia="仿宋" w:cs="仿宋"/>
                <w:sz w:val="20"/>
                <w:szCs w:val="20"/>
              </w:rPr>
            </w:pPr>
            <w:r>
              <w:rPr>
                <w:rFonts w:hint="eastAsia" w:ascii="仿宋" w:hAnsi="仿宋" w:eastAsia="仿宋" w:cs="仿宋"/>
                <w:sz w:val="20"/>
                <w:szCs w:val="20"/>
              </w:rPr>
              <w:t>5</w:t>
            </w:r>
          </w:p>
        </w:tc>
        <w:tc>
          <w:tcPr>
            <w:tcW w:w="1688" w:type="dxa"/>
            <w:vAlign w:val="center"/>
          </w:tcPr>
          <w:p w14:paraId="23DC1214">
            <w:pPr>
              <w:jc w:val="center"/>
            </w:pPr>
          </w:p>
        </w:tc>
      </w:tr>
      <w:tr w14:paraId="6DD3F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964" w:type="dxa"/>
            <w:vMerge w:val="continue"/>
            <w:tcBorders>
              <w:top w:val="nil"/>
              <w:bottom w:val="nil"/>
            </w:tcBorders>
            <w:textDirection w:val="tbRlV"/>
            <w:vAlign w:val="center"/>
          </w:tcPr>
          <w:p w14:paraId="3CADA267"/>
        </w:tc>
        <w:tc>
          <w:tcPr>
            <w:tcW w:w="1164" w:type="dxa"/>
            <w:vMerge w:val="continue"/>
            <w:tcBorders>
              <w:top w:val="nil"/>
              <w:bottom w:val="nil"/>
            </w:tcBorders>
            <w:vAlign w:val="center"/>
          </w:tcPr>
          <w:p w14:paraId="4B0E6C14">
            <w:pPr>
              <w:jc w:val="center"/>
            </w:pPr>
          </w:p>
        </w:tc>
        <w:tc>
          <w:tcPr>
            <w:tcW w:w="1164" w:type="dxa"/>
            <w:tcBorders>
              <w:bottom w:val="nil"/>
            </w:tcBorders>
            <w:vAlign w:val="center"/>
          </w:tcPr>
          <w:p w14:paraId="69CE95E8">
            <w:pPr>
              <w:pStyle w:val="33"/>
              <w:jc w:val="center"/>
            </w:pPr>
            <w:r>
              <w:rPr>
                <w:spacing w:val="-3"/>
              </w:rPr>
              <w:t>成本</w:t>
            </w:r>
          </w:p>
          <w:p w14:paraId="75B3805D">
            <w:pPr>
              <w:pStyle w:val="33"/>
              <w:jc w:val="center"/>
            </w:pPr>
            <w:r>
              <w:rPr>
                <w:spacing w:val="-3"/>
              </w:rPr>
              <w:t>指标</w:t>
            </w:r>
          </w:p>
        </w:tc>
        <w:tc>
          <w:tcPr>
            <w:tcW w:w="1008" w:type="dxa"/>
            <w:shd w:val="clear" w:color="auto" w:fill="auto"/>
            <w:vAlign w:val="center"/>
          </w:tcPr>
          <w:p w14:paraId="34CE169C">
            <w:pPr>
              <w:spacing w:line="240" w:lineRule="exact"/>
              <w:rPr>
                <w:rFonts w:ascii="仿宋" w:hAnsi="仿宋" w:eastAsia="仿宋" w:cs="仿宋"/>
                <w:sz w:val="20"/>
                <w:szCs w:val="20"/>
              </w:rPr>
            </w:pPr>
            <w:r>
              <w:rPr>
                <w:rFonts w:hint="eastAsia" w:ascii="仿宋" w:hAnsi="仿宋" w:eastAsia="仿宋" w:cs="仿宋"/>
                <w:sz w:val="20"/>
                <w:szCs w:val="20"/>
              </w:rPr>
              <w:t>成本节约率</w:t>
            </w:r>
          </w:p>
        </w:tc>
        <w:tc>
          <w:tcPr>
            <w:tcW w:w="1199" w:type="dxa"/>
            <w:gridSpan w:val="2"/>
            <w:shd w:val="clear" w:color="auto" w:fill="auto"/>
            <w:vAlign w:val="center"/>
          </w:tcPr>
          <w:p w14:paraId="01A2A82F">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1139" w:type="dxa"/>
            <w:shd w:val="clear" w:color="auto" w:fill="auto"/>
            <w:vAlign w:val="center"/>
          </w:tcPr>
          <w:p w14:paraId="252C51AD">
            <w:pPr>
              <w:spacing w:line="240" w:lineRule="exact"/>
              <w:rPr>
                <w:rFonts w:ascii="仿宋" w:hAnsi="仿宋" w:eastAsia="仿宋" w:cs="仿宋"/>
                <w:sz w:val="20"/>
                <w:szCs w:val="20"/>
              </w:rPr>
            </w:pPr>
            <w:r>
              <w:rPr>
                <w:rFonts w:hint="eastAsia" w:ascii="仿宋" w:hAnsi="仿宋" w:eastAsia="仿宋" w:cs="仿宋"/>
                <w:sz w:val="20"/>
                <w:szCs w:val="20"/>
              </w:rPr>
              <w:t>　100%</w:t>
            </w:r>
          </w:p>
        </w:tc>
        <w:tc>
          <w:tcPr>
            <w:tcW w:w="623" w:type="dxa"/>
            <w:shd w:val="clear" w:color="auto" w:fill="auto"/>
            <w:vAlign w:val="center"/>
          </w:tcPr>
          <w:p w14:paraId="01B25DEF">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06C36EEA">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1688" w:type="dxa"/>
            <w:vAlign w:val="center"/>
          </w:tcPr>
          <w:p w14:paraId="27E5AD27">
            <w:pPr>
              <w:jc w:val="center"/>
            </w:pPr>
          </w:p>
        </w:tc>
      </w:tr>
      <w:tr w14:paraId="6ED405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72983261"/>
        </w:tc>
        <w:tc>
          <w:tcPr>
            <w:tcW w:w="1164" w:type="dxa"/>
            <w:vMerge w:val="restart"/>
            <w:tcBorders>
              <w:bottom w:val="nil"/>
            </w:tcBorders>
            <w:vAlign w:val="center"/>
          </w:tcPr>
          <w:p w14:paraId="6B022956">
            <w:pPr>
              <w:pStyle w:val="33"/>
              <w:jc w:val="center"/>
            </w:pPr>
            <w:r>
              <w:rPr>
                <w:spacing w:val="2"/>
              </w:rPr>
              <w:t>效益指标</w:t>
            </w:r>
          </w:p>
          <w:p w14:paraId="0EBD9A41">
            <w:pPr>
              <w:pStyle w:val="33"/>
              <w:jc w:val="center"/>
            </w:pPr>
            <w:r>
              <w:rPr>
                <w:spacing w:val="9"/>
              </w:rPr>
              <w:t>(30分)</w:t>
            </w:r>
          </w:p>
        </w:tc>
        <w:tc>
          <w:tcPr>
            <w:tcW w:w="1164" w:type="dxa"/>
            <w:tcBorders>
              <w:bottom w:val="nil"/>
            </w:tcBorders>
            <w:vAlign w:val="center"/>
          </w:tcPr>
          <w:p w14:paraId="7FC22715">
            <w:pPr>
              <w:pStyle w:val="33"/>
              <w:jc w:val="center"/>
            </w:pPr>
            <w:r>
              <w:rPr>
                <w:spacing w:val="-3"/>
              </w:rPr>
              <w:t>经济效</w:t>
            </w:r>
          </w:p>
          <w:p w14:paraId="2D48A0D7">
            <w:pPr>
              <w:pStyle w:val="33"/>
              <w:jc w:val="center"/>
            </w:pPr>
            <w:r>
              <w:rPr>
                <w:spacing w:val="-3"/>
              </w:rPr>
              <w:t>益指标</w:t>
            </w:r>
          </w:p>
        </w:tc>
        <w:tc>
          <w:tcPr>
            <w:tcW w:w="1008" w:type="dxa"/>
            <w:shd w:val="clear" w:color="auto" w:fill="auto"/>
            <w:vAlign w:val="center"/>
          </w:tcPr>
          <w:p w14:paraId="189AAE38">
            <w:pPr>
              <w:spacing w:line="240" w:lineRule="exact"/>
              <w:rPr>
                <w:rFonts w:ascii="仿宋" w:hAnsi="仿宋" w:eastAsia="仿宋" w:cs="仿宋"/>
                <w:sz w:val="20"/>
                <w:szCs w:val="20"/>
              </w:rPr>
            </w:pPr>
            <w:r>
              <w:rPr>
                <w:rFonts w:hint="eastAsia" w:ascii="仿宋" w:hAnsi="仿宋" w:eastAsia="仿宋" w:cs="仿宋"/>
                <w:sz w:val="20"/>
                <w:szCs w:val="20"/>
              </w:rPr>
              <w:t>充分发挥资金效益</w:t>
            </w:r>
          </w:p>
        </w:tc>
        <w:tc>
          <w:tcPr>
            <w:tcW w:w="1199" w:type="dxa"/>
            <w:gridSpan w:val="2"/>
            <w:shd w:val="clear" w:color="auto" w:fill="auto"/>
            <w:vAlign w:val="center"/>
          </w:tcPr>
          <w:p w14:paraId="566CE2FC">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1139" w:type="dxa"/>
            <w:shd w:val="clear" w:color="auto" w:fill="auto"/>
            <w:vAlign w:val="center"/>
          </w:tcPr>
          <w:p w14:paraId="3B0D21D8">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623" w:type="dxa"/>
            <w:shd w:val="clear" w:color="auto" w:fill="auto"/>
            <w:vAlign w:val="center"/>
          </w:tcPr>
          <w:p w14:paraId="1BA0DA44">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019CBF4A">
            <w:pPr>
              <w:spacing w:line="240" w:lineRule="exact"/>
              <w:jc w:val="center"/>
              <w:rPr>
                <w:rFonts w:ascii="仿宋" w:hAnsi="仿宋" w:eastAsia="仿宋" w:cs="仿宋"/>
                <w:sz w:val="20"/>
                <w:szCs w:val="20"/>
              </w:rPr>
            </w:pPr>
            <w:r>
              <w:rPr>
                <w:rFonts w:hint="eastAsia" w:ascii="仿宋" w:hAnsi="仿宋" w:eastAsia="仿宋" w:cs="仿宋"/>
                <w:sz w:val="20"/>
                <w:szCs w:val="20"/>
              </w:rPr>
              <w:t>8</w:t>
            </w:r>
          </w:p>
        </w:tc>
        <w:tc>
          <w:tcPr>
            <w:tcW w:w="1688" w:type="dxa"/>
            <w:vAlign w:val="center"/>
          </w:tcPr>
          <w:p w14:paraId="7A826022">
            <w:pPr>
              <w:jc w:val="center"/>
              <w:rPr>
                <w:rFonts w:ascii="仿宋" w:hAnsi="仿宋" w:eastAsia="仿宋" w:cs="仿宋"/>
                <w:sz w:val="20"/>
                <w:szCs w:val="20"/>
              </w:rPr>
            </w:pPr>
            <w:r>
              <w:rPr>
                <w:rFonts w:hint="eastAsia" w:ascii="仿宋" w:hAnsi="仿宋" w:eastAsia="仿宋" w:cs="仿宋"/>
                <w:sz w:val="20"/>
                <w:szCs w:val="20"/>
              </w:rPr>
              <w:t>资金效益有待增强</w:t>
            </w:r>
          </w:p>
        </w:tc>
      </w:tr>
      <w:tr w14:paraId="26976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0" w:hRule="atLeast"/>
        </w:trPr>
        <w:tc>
          <w:tcPr>
            <w:tcW w:w="964" w:type="dxa"/>
            <w:vMerge w:val="continue"/>
            <w:tcBorders>
              <w:top w:val="nil"/>
              <w:bottom w:val="nil"/>
            </w:tcBorders>
            <w:textDirection w:val="tbRlV"/>
            <w:vAlign w:val="center"/>
          </w:tcPr>
          <w:p w14:paraId="6D1A5A77"/>
        </w:tc>
        <w:tc>
          <w:tcPr>
            <w:tcW w:w="1164" w:type="dxa"/>
            <w:vMerge w:val="continue"/>
            <w:tcBorders>
              <w:top w:val="nil"/>
              <w:bottom w:val="nil"/>
            </w:tcBorders>
            <w:vAlign w:val="center"/>
          </w:tcPr>
          <w:p w14:paraId="6826731B">
            <w:pPr>
              <w:jc w:val="center"/>
            </w:pPr>
          </w:p>
        </w:tc>
        <w:tc>
          <w:tcPr>
            <w:tcW w:w="1164" w:type="dxa"/>
            <w:tcBorders>
              <w:bottom w:val="nil"/>
            </w:tcBorders>
            <w:vAlign w:val="center"/>
          </w:tcPr>
          <w:p w14:paraId="083C7669">
            <w:pPr>
              <w:pStyle w:val="33"/>
              <w:jc w:val="center"/>
            </w:pPr>
            <w:r>
              <w:rPr>
                <w:spacing w:val="-3"/>
              </w:rPr>
              <w:t>社会效</w:t>
            </w:r>
          </w:p>
          <w:p w14:paraId="4A27CA10">
            <w:pPr>
              <w:pStyle w:val="33"/>
              <w:jc w:val="center"/>
            </w:pPr>
            <w:r>
              <w:rPr>
                <w:spacing w:val="-3"/>
              </w:rPr>
              <w:t>益指标</w:t>
            </w:r>
          </w:p>
        </w:tc>
        <w:tc>
          <w:tcPr>
            <w:tcW w:w="1008" w:type="dxa"/>
            <w:shd w:val="clear" w:color="auto" w:fill="auto"/>
            <w:vAlign w:val="center"/>
          </w:tcPr>
          <w:p w14:paraId="766D323F">
            <w:pPr>
              <w:spacing w:line="240" w:lineRule="exact"/>
              <w:rPr>
                <w:rFonts w:ascii="仿宋" w:hAnsi="仿宋" w:eastAsia="仿宋" w:cs="仿宋"/>
                <w:sz w:val="20"/>
                <w:szCs w:val="20"/>
              </w:rPr>
            </w:pPr>
            <w:r>
              <w:rPr>
                <w:rFonts w:hint="eastAsia" w:ascii="仿宋" w:hAnsi="仿宋" w:eastAsia="仿宋" w:cs="仿宋"/>
                <w:sz w:val="20"/>
                <w:szCs w:val="20"/>
              </w:rPr>
              <w:t>促进安全生产，提升全民应急安全意识。</w:t>
            </w:r>
          </w:p>
        </w:tc>
        <w:tc>
          <w:tcPr>
            <w:tcW w:w="1199" w:type="dxa"/>
            <w:gridSpan w:val="2"/>
            <w:shd w:val="clear" w:color="auto" w:fill="auto"/>
            <w:vAlign w:val="center"/>
          </w:tcPr>
          <w:p w14:paraId="57ABEE4C">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1139" w:type="dxa"/>
            <w:shd w:val="clear" w:color="auto" w:fill="auto"/>
            <w:vAlign w:val="center"/>
          </w:tcPr>
          <w:p w14:paraId="1C9AB42B">
            <w:pPr>
              <w:spacing w:line="240" w:lineRule="exact"/>
              <w:jc w:val="center"/>
              <w:rPr>
                <w:rFonts w:ascii="仿宋" w:hAnsi="仿宋" w:eastAsia="仿宋" w:cs="仿宋"/>
                <w:sz w:val="20"/>
                <w:szCs w:val="20"/>
              </w:rPr>
            </w:pPr>
            <w:r>
              <w:rPr>
                <w:rFonts w:hint="eastAsia" w:ascii="仿宋" w:hAnsi="仿宋" w:eastAsia="仿宋" w:cs="仿宋"/>
                <w:sz w:val="20"/>
                <w:szCs w:val="20"/>
              </w:rPr>
              <w:t>效果明显</w:t>
            </w:r>
          </w:p>
        </w:tc>
        <w:tc>
          <w:tcPr>
            <w:tcW w:w="623" w:type="dxa"/>
            <w:shd w:val="clear" w:color="auto" w:fill="auto"/>
            <w:vAlign w:val="center"/>
          </w:tcPr>
          <w:p w14:paraId="2F6C9559">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088E7251">
            <w:pPr>
              <w:spacing w:line="240" w:lineRule="exact"/>
              <w:jc w:val="center"/>
              <w:rPr>
                <w:rFonts w:ascii="仿宋" w:hAnsi="仿宋" w:eastAsia="仿宋" w:cs="仿宋"/>
                <w:sz w:val="20"/>
                <w:szCs w:val="20"/>
              </w:rPr>
            </w:pPr>
            <w:r>
              <w:rPr>
                <w:rFonts w:hint="eastAsia" w:ascii="仿宋" w:hAnsi="仿宋" w:eastAsia="仿宋" w:cs="仿宋"/>
                <w:sz w:val="20"/>
                <w:szCs w:val="20"/>
              </w:rPr>
              <w:t>8</w:t>
            </w:r>
          </w:p>
        </w:tc>
        <w:tc>
          <w:tcPr>
            <w:tcW w:w="1688" w:type="dxa"/>
            <w:vAlign w:val="center"/>
          </w:tcPr>
          <w:p w14:paraId="02F7E001">
            <w:pPr>
              <w:jc w:val="center"/>
              <w:rPr>
                <w:rFonts w:ascii="仿宋" w:hAnsi="仿宋" w:eastAsia="仿宋" w:cs="仿宋"/>
                <w:sz w:val="20"/>
                <w:szCs w:val="20"/>
              </w:rPr>
            </w:pPr>
            <w:r>
              <w:rPr>
                <w:rFonts w:hint="eastAsia" w:ascii="仿宋" w:hAnsi="仿宋" w:eastAsia="仿宋" w:cs="仿宋"/>
                <w:spacing w:val="-3"/>
                <w:sz w:val="20"/>
                <w:szCs w:val="20"/>
              </w:rPr>
              <w:t>社会</w:t>
            </w:r>
            <w:r>
              <w:rPr>
                <w:rFonts w:hint="eastAsia" w:ascii="仿宋" w:hAnsi="仿宋" w:eastAsia="仿宋" w:cs="仿宋"/>
                <w:sz w:val="20"/>
                <w:szCs w:val="20"/>
              </w:rPr>
              <w:t>效益有待增强</w:t>
            </w:r>
          </w:p>
        </w:tc>
      </w:tr>
      <w:tr w14:paraId="5A5A00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964" w:type="dxa"/>
            <w:vMerge w:val="continue"/>
            <w:tcBorders>
              <w:top w:val="nil"/>
              <w:bottom w:val="nil"/>
            </w:tcBorders>
            <w:textDirection w:val="tbRlV"/>
            <w:vAlign w:val="center"/>
          </w:tcPr>
          <w:p w14:paraId="5DFCB541"/>
        </w:tc>
        <w:tc>
          <w:tcPr>
            <w:tcW w:w="1164" w:type="dxa"/>
            <w:vMerge w:val="continue"/>
            <w:tcBorders>
              <w:top w:val="nil"/>
              <w:bottom w:val="nil"/>
            </w:tcBorders>
            <w:vAlign w:val="center"/>
          </w:tcPr>
          <w:p w14:paraId="43F6682A">
            <w:pPr>
              <w:jc w:val="center"/>
            </w:pPr>
          </w:p>
        </w:tc>
        <w:tc>
          <w:tcPr>
            <w:tcW w:w="1164" w:type="dxa"/>
            <w:tcBorders>
              <w:bottom w:val="nil"/>
            </w:tcBorders>
            <w:vAlign w:val="center"/>
          </w:tcPr>
          <w:p w14:paraId="27B730DA">
            <w:pPr>
              <w:pStyle w:val="33"/>
              <w:jc w:val="center"/>
            </w:pPr>
            <w:r>
              <w:rPr>
                <w:spacing w:val="-3"/>
              </w:rPr>
              <w:t>生态效</w:t>
            </w:r>
          </w:p>
          <w:p w14:paraId="32236879">
            <w:pPr>
              <w:pStyle w:val="33"/>
              <w:jc w:val="center"/>
            </w:pPr>
            <w:r>
              <w:rPr>
                <w:spacing w:val="-3"/>
              </w:rPr>
              <w:t>益指标</w:t>
            </w:r>
          </w:p>
        </w:tc>
        <w:tc>
          <w:tcPr>
            <w:tcW w:w="1008" w:type="dxa"/>
            <w:vAlign w:val="center"/>
          </w:tcPr>
          <w:p w14:paraId="0AA3D570">
            <w:pPr>
              <w:jc w:val="left"/>
              <w:rPr>
                <w:rFonts w:ascii="仿宋" w:hAnsi="仿宋" w:eastAsia="仿宋"/>
                <w:sz w:val="20"/>
                <w:szCs w:val="20"/>
              </w:rPr>
            </w:pPr>
            <w:r>
              <w:rPr>
                <w:rFonts w:hint="eastAsia" w:ascii="仿宋" w:hAnsi="仿宋" w:eastAsia="仿宋"/>
                <w:sz w:val="20"/>
                <w:szCs w:val="20"/>
              </w:rPr>
              <w:t>提高森林生态效益保护</w:t>
            </w:r>
          </w:p>
        </w:tc>
        <w:tc>
          <w:tcPr>
            <w:tcW w:w="1199" w:type="dxa"/>
            <w:gridSpan w:val="2"/>
            <w:vAlign w:val="center"/>
          </w:tcPr>
          <w:p w14:paraId="72D9E381">
            <w:pPr>
              <w:jc w:val="center"/>
            </w:pPr>
            <w:r>
              <w:rPr>
                <w:rFonts w:hint="eastAsia" w:ascii="仿宋" w:hAnsi="仿宋" w:eastAsia="仿宋" w:cs="仿宋"/>
                <w:sz w:val="20"/>
                <w:szCs w:val="20"/>
              </w:rPr>
              <w:t>效果明显</w:t>
            </w:r>
          </w:p>
        </w:tc>
        <w:tc>
          <w:tcPr>
            <w:tcW w:w="1139" w:type="dxa"/>
            <w:vAlign w:val="center"/>
          </w:tcPr>
          <w:p w14:paraId="5BE65D3F">
            <w:pPr>
              <w:jc w:val="center"/>
            </w:pPr>
            <w:r>
              <w:rPr>
                <w:rFonts w:hint="eastAsia" w:ascii="仿宋" w:hAnsi="仿宋" w:eastAsia="仿宋" w:cs="仿宋"/>
                <w:sz w:val="20"/>
                <w:szCs w:val="20"/>
              </w:rPr>
              <w:t>效果明显</w:t>
            </w:r>
          </w:p>
        </w:tc>
        <w:tc>
          <w:tcPr>
            <w:tcW w:w="623" w:type="dxa"/>
            <w:vAlign w:val="center"/>
          </w:tcPr>
          <w:p w14:paraId="2E4752D6">
            <w:pPr>
              <w:jc w:val="center"/>
              <w:rPr>
                <w:rFonts w:ascii="仿宋" w:hAnsi="仿宋" w:eastAsia="仿宋"/>
                <w:sz w:val="20"/>
                <w:szCs w:val="20"/>
              </w:rPr>
            </w:pPr>
            <w:r>
              <w:rPr>
                <w:rFonts w:hint="eastAsia" w:ascii="仿宋" w:hAnsi="仿宋" w:eastAsia="仿宋"/>
                <w:sz w:val="20"/>
                <w:szCs w:val="20"/>
              </w:rPr>
              <w:t>10</w:t>
            </w:r>
          </w:p>
        </w:tc>
        <w:tc>
          <w:tcPr>
            <w:tcW w:w="750" w:type="dxa"/>
            <w:vAlign w:val="center"/>
          </w:tcPr>
          <w:p w14:paraId="2B54FA2E">
            <w:pPr>
              <w:jc w:val="center"/>
            </w:pPr>
            <w:r>
              <w:rPr>
                <w:rFonts w:hint="eastAsia" w:ascii="仿宋" w:hAnsi="仿宋" w:eastAsia="仿宋" w:cs="仿宋"/>
                <w:sz w:val="20"/>
                <w:szCs w:val="20"/>
              </w:rPr>
              <w:t>10</w:t>
            </w:r>
          </w:p>
        </w:tc>
        <w:tc>
          <w:tcPr>
            <w:tcW w:w="1688" w:type="dxa"/>
            <w:vAlign w:val="center"/>
          </w:tcPr>
          <w:p w14:paraId="78351BB8">
            <w:pPr>
              <w:jc w:val="center"/>
            </w:pPr>
            <w:r>
              <w:rPr>
                <w:rFonts w:hint="eastAsia" w:ascii="仿宋" w:hAnsi="仿宋" w:eastAsia="仿宋" w:cs="仿宋"/>
                <w:sz w:val="20"/>
                <w:szCs w:val="20"/>
              </w:rPr>
              <w:t>效果明显</w:t>
            </w:r>
          </w:p>
        </w:tc>
      </w:tr>
      <w:tr w14:paraId="0F670F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964" w:type="dxa"/>
            <w:vMerge w:val="continue"/>
            <w:tcBorders>
              <w:top w:val="nil"/>
              <w:bottom w:val="nil"/>
            </w:tcBorders>
            <w:textDirection w:val="tbRlV"/>
            <w:vAlign w:val="center"/>
          </w:tcPr>
          <w:p w14:paraId="022E6B25"/>
        </w:tc>
        <w:tc>
          <w:tcPr>
            <w:tcW w:w="1164" w:type="dxa"/>
            <w:tcBorders>
              <w:bottom w:val="nil"/>
            </w:tcBorders>
            <w:vAlign w:val="center"/>
          </w:tcPr>
          <w:p w14:paraId="6ACE4322">
            <w:pPr>
              <w:pStyle w:val="33"/>
              <w:jc w:val="center"/>
            </w:pPr>
            <w:r>
              <w:rPr>
                <w:spacing w:val="4"/>
              </w:rPr>
              <w:t>满意度</w:t>
            </w:r>
            <w:r>
              <w:rPr>
                <w:spacing w:val="-3"/>
              </w:rPr>
              <w:t>指标</w:t>
            </w:r>
            <w:r>
              <w:rPr>
                <w:spacing w:val="9"/>
              </w:rPr>
              <w:t>(10分)</w:t>
            </w:r>
          </w:p>
        </w:tc>
        <w:tc>
          <w:tcPr>
            <w:tcW w:w="1164" w:type="dxa"/>
            <w:tcBorders>
              <w:bottom w:val="nil"/>
            </w:tcBorders>
            <w:vAlign w:val="center"/>
          </w:tcPr>
          <w:p w14:paraId="68B0B1C7">
            <w:pPr>
              <w:pStyle w:val="33"/>
              <w:jc w:val="center"/>
            </w:pPr>
            <w:r>
              <w:rPr>
                <w:spacing w:val="2"/>
              </w:rPr>
              <w:t>服务对象满意</w:t>
            </w:r>
            <w:r>
              <w:rPr>
                <w:spacing w:val="-2"/>
              </w:rPr>
              <w:t>度指标</w:t>
            </w:r>
          </w:p>
        </w:tc>
        <w:tc>
          <w:tcPr>
            <w:tcW w:w="1008" w:type="dxa"/>
            <w:shd w:val="clear" w:color="auto" w:fill="auto"/>
            <w:vAlign w:val="center"/>
          </w:tcPr>
          <w:p w14:paraId="6C89A6C3">
            <w:pPr>
              <w:spacing w:line="240" w:lineRule="exact"/>
              <w:rPr>
                <w:rFonts w:ascii="仿宋" w:hAnsi="仿宋" w:eastAsia="仿宋" w:cs="仿宋"/>
                <w:sz w:val="20"/>
                <w:szCs w:val="20"/>
              </w:rPr>
            </w:pPr>
            <w:r>
              <w:rPr>
                <w:rFonts w:hint="eastAsia" w:ascii="仿宋" w:hAnsi="仿宋" w:eastAsia="仿宋" w:cs="仿宋"/>
                <w:sz w:val="20"/>
                <w:szCs w:val="20"/>
              </w:rPr>
              <w:t>服务对象群众满意度</w:t>
            </w:r>
          </w:p>
        </w:tc>
        <w:tc>
          <w:tcPr>
            <w:tcW w:w="1199" w:type="dxa"/>
            <w:gridSpan w:val="2"/>
            <w:shd w:val="clear" w:color="auto" w:fill="auto"/>
            <w:vAlign w:val="center"/>
          </w:tcPr>
          <w:p w14:paraId="75632497">
            <w:pPr>
              <w:spacing w:line="240" w:lineRule="exact"/>
              <w:rPr>
                <w:rFonts w:ascii="仿宋" w:hAnsi="仿宋" w:eastAsia="仿宋" w:cs="仿宋"/>
                <w:sz w:val="20"/>
                <w:szCs w:val="20"/>
              </w:rPr>
            </w:pPr>
            <w:r>
              <w:rPr>
                <w:rFonts w:hint="eastAsia" w:ascii="仿宋" w:hAnsi="仿宋" w:eastAsia="仿宋" w:cs="仿宋"/>
                <w:sz w:val="20"/>
                <w:szCs w:val="20"/>
              </w:rPr>
              <w:t>　95%</w:t>
            </w:r>
          </w:p>
        </w:tc>
        <w:tc>
          <w:tcPr>
            <w:tcW w:w="1139" w:type="dxa"/>
            <w:shd w:val="clear" w:color="auto" w:fill="auto"/>
            <w:vAlign w:val="center"/>
          </w:tcPr>
          <w:p w14:paraId="472BEBB5">
            <w:pPr>
              <w:spacing w:line="240" w:lineRule="exact"/>
              <w:rPr>
                <w:rFonts w:ascii="仿宋" w:hAnsi="仿宋" w:eastAsia="仿宋" w:cs="仿宋"/>
                <w:sz w:val="20"/>
                <w:szCs w:val="20"/>
              </w:rPr>
            </w:pPr>
            <w:r>
              <w:rPr>
                <w:rFonts w:hint="eastAsia" w:ascii="仿宋" w:hAnsi="仿宋" w:eastAsia="仿宋" w:cs="仿宋"/>
                <w:sz w:val="20"/>
                <w:szCs w:val="20"/>
              </w:rPr>
              <w:t>　95%</w:t>
            </w:r>
          </w:p>
        </w:tc>
        <w:tc>
          <w:tcPr>
            <w:tcW w:w="623" w:type="dxa"/>
            <w:shd w:val="clear" w:color="auto" w:fill="auto"/>
            <w:vAlign w:val="center"/>
          </w:tcPr>
          <w:p w14:paraId="26F37DF5">
            <w:pPr>
              <w:spacing w:line="240" w:lineRule="exact"/>
              <w:jc w:val="center"/>
              <w:rPr>
                <w:rFonts w:ascii="仿宋" w:hAnsi="仿宋" w:eastAsia="仿宋" w:cs="仿宋"/>
                <w:sz w:val="20"/>
                <w:szCs w:val="20"/>
              </w:rPr>
            </w:pPr>
            <w:r>
              <w:rPr>
                <w:rFonts w:hint="eastAsia" w:ascii="仿宋" w:hAnsi="仿宋" w:eastAsia="仿宋" w:cs="仿宋"/>
                <w:sz w:val="20"/>
                <w:szCs w:val="20"/>
              </w:rPr>
              <w:t>10</w:t>
            </w:r>
          </w:p>
        </w:tc>
        <w:tc>
          <w:tcPr>
            <w:tcW w:w="750" w:type="dxa"/>
            <w:shd w:val="clear" w:color="auto" w:fill="auto"/>
            <w:vAlign w:val="center"/>
          </w:tcPr>
          <w:p w14:paraId="1A35E91D">
            <w:pPr>
              <w:spacing w:line="240" w:lineRule="exact"/>
              <w:rPr>
                <w:rFonts w:ascii="仿宋" w:hAnsi="仿宋" w:eastAsia="仿宋" w:cs="仿宋"/>
                <w:sz w:val="20"/>
                <w:szCs w:val="20"/>
              </w:rPr>
            </w:pPr>
            <w:r>
              <w:rPr>
                <w:rFonts w:hint="eastAsia" w:ascii="仿宋" w:hAnsi="仿宋" w:eastAsia="仿宋" w:cs="仿宋"/>
                <w:sz w:val="20"/>
                <w:szCs w:val="20"/>
              </w:rPr>
              <w:t>　10</w:t>
            </w:r>
          </w:p>
        </w:tc>
        <w:tc>
          <w:tcPr>
            <w:tcW w:w="1688" w:type="dxa"/>
            <w:vAlign w:val="center"/>
          </w:tcPr>
          <w:p w14:paraId="1E218920">
            <w:pPr>
              <w:jc w:val="center"/>
            </w:pPr>
          </w:p>
        </w:tc>
      </w:tr>
      <w:tr w14:paraId="29892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6638" w:type="dxa"/>
            <w:gridSpan w:val="7"/>
            <w:vAlign w:val="center"/>
          </w:tcPr>
          <w:p w14:paraId="70BB4644">
            <w:pPr>
              <w:pStyle w:val="33"/>
              <w:jc w:val="center"/>
            </w:pPr>
            <w:r>
              <w:rPr>
                <w:spacing w:val="4"/>
              </w:rPr>
              <w:t>总分</w:t>
            </w:r>
          </w:p>
        </w:tc>
        <w:tc>
          <w:tcPr>
            <w:tcW w:w="623" w:type="dxa"/>
            <w:vAlign w:val="center"/>
          </w:tcPr>
          <w:p w14:paraId="138F1A7E">
            <w:pPr>
              <w:pStyle w:val="33"/>
              <w:jc w:val="center"/>
            </w:pPr>
            <w:r>
              <w:rPr>
                <w:spacing w:val="-6"/>
              </w:rPr>
              <w:t>100</w:t>
            </w:r>
          </w:p>
        </w:tc>
        <w:tc>
          <w:tcPr>
            <w:tcW w:w="750" w:type="dxa"/>
            <w:vAlign w:val="center"/>
          </w:tcPr>
          <w:p w14:paraId="09FD3451">
            <w:pPr>
              <w:jc w:val="center"/>
              <w:rPr>
                <w:rFonts w:eastAsia="宋体"/>
              </w:rPr>
            </w:pPr>
            <w:r>
              <w:rPr>
                <w:rFonts w:hint="eastAsia" w:ascii="宋体" w:hAnsi="宋体" w:eastAsia="宋体" w:cs="宋体"/>
              </w:rPr>
              <w:t>94</w:t>
            </w:r>
          </w:p>
        </w:tc>
        <w:tc>
          <w:tcPr>
            <w:tcW w:w="1688" w:type="dxa"/>
            <w:vAlign w:val="center"/>
          </w:tcPr>
          <w:p w14:paraId="494F4DA0">
            <w:pPr>
              <w:jc w:val="center"/>
            </w:pPr>
          </w:p>
        </w:tc>
      </w:tr>
    </w:tbl>
    <w:p w14:paraId="49E5D04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黑体"/>
    <w:panose1 w:val="00000000000000000000"/>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10" w:usb3="00000000" w:csb0="0004009F"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ESI仿宋-GB2312">
    <w:altName w:val="仿宋"/>
    <w:panose1 w:val="00000000000000000000"/>
    <w:charset w:val="86"/>
    <w:family w:val="auto"/>
    <w:pitch w:val="default"/>
    <w:sig w:usb0="00000000" w:usb1="00000000" w:usb2="00000010" w:usb3="00000000" w:csb0="0004000F" w:csb1="00000000"/>
  </w:font>
  <w:font w:name="方正楷体_GBK">
    <w:altName w:val="微软雅黑"/>
    <w:panose1 w:val="00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B4956">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2176C">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810AB">
    <w:pPr>
      <w:pStyle w:val="16"/>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348A60BF">
                <w:pPr>
                  <w:pStyle w:val="16"/>
                </w:pPr>
                <w:r>
                  <w:fldChar w:fldCharType="begin"/>
                </w:r>
                <w:r>
                  <w:instrText xml:space="preserve"> PAGE  \* MERGEFORMAT </w:instrText>
                </w:r>
                <w:r>
                  <w:fldChar w:fldCharType="separate"/>
                </w:r>
                <w:r>
                  <w:t>21</w:t>
                </w:r>
                <w:r>
                  <w:fldChar w:fldCharType="end"/>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812E">
    <w:pPr>
      <w:spacing w:line="172" w:lineRule="auto"/>
      <w:ind w:left="4579"/>
      <w:rPr>
        <w:rFonts w:ascii="Times New Roman" w:hAnsi="Times New Roman" w:eastAsia="Times New Roman" w:cs="Times New Roman"/>
        <w:sz w:val="13"/>
        <w:szCs w:val="13"/>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9F338"/>
    <w:multiLevelType w:val="singleLevel"/>
    <w:tmpl w:val="85B9F338"/>
    <w:lvl w:ilvl="0" w:tentative="0">
      <w:start w:val="10"/>
      <w:numFmt w:val="decimal"/>
      <w:suff w:val="nothing"/>
      <w:lvlText w:val="%1、"/>
      <w:lvlJc w:val="left"/>
    </w:lvl>
  </w:abstractNum>
  <w:abstractNum w:abstractNumId="1">
    <w:nsid w:val="D76D3121"/>
    <w:multiLevelType w:val="singleLevel"/>
    <w:tmpl w:val="D76D3121"/>
    <w:lvl w:ilvl="0" w:tentative="0">
      <w:start w:val="2"/>
      <w:numFmt w:val="chineseCounting"/>
      <w:suff w:val="nothing"/>
      <w:lvlText w:val="（%1）"/>
      <w:lvlJc w:val="left"/>
      <w:rPr>
        <w:rFonts w:hint="eastAsia"/>
      </w:rPr>
    </w:lvl>
  </w:abstractNum>
  <w:abstractNum w:abstractNumId="2">
    <w:nsid w:val="54DDCE7C"/>
    <w:multiLevelType w:val="singleLevel"/>
    <w:tmpl w:val="54DDCE7C"/>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F97CB8"/>
    <w:rsid w:val="00027226"/>
    <w:rsid w:val="000430AB"/>
    <w:rsid w:val="00067070"/>
    <w:rsid w:val="0006750F"/>
    <w:rsid w:val="000B6345"/>
    <w:rsid w:val="001324BA"/>
    <w:rsid w:val="001645A4"/>
    <w:rsid w:val="00164885"/>
    <w:rsid w:val="00187E97"/>
    <w:rsid w:val="001971EC"/>
    <w:rsid w:val="001D750F"/>
    <w:rsid w:val="001D75B2"/>
    <w:rsid w:val="001E53F2"/>
    <w:rsid w:val="001F5ABA"/>
    <w:rsid w:val="00203BA2"/>
    <w:rsid w:val="00257655"/>
    <w:rsid w:val="00263D7C"/>
    <w:rsid w:val="002D7949"/>
    <w:rsid w:val="00300678"/>
    <w:rsid w:val="00313EF1"/>
    <w:rsid w:val="00364BC4"/>
    <w:rsid w:val="003937E2"/>
    <w:rsid w:val="003A7DB0"/>
    <w:rsid w:val="003B0F5A"/>
    <w:rsid w:val="003D3E6B"/>
    <w:rsid w:val="003D7DAE"/>
    <w:rsid w:val="00404FB8"/>
    <w:rsid w:val="00420796"/>
    <w:rsid w:val="0042625C"/>
    <w:rsid w:val="00427EE5"/>
    <w:rsid w:val="00432957"/>
    <w:rsid w:val="00455367"/>
    <w:rsid w:val="00481ABD"/>
    <w:rsid w:val="004C4666"/>
    <w:rsid w:val="004C6F45"/>
    <w:rsid w:val="004C7790"/>
    <w:rsid w:val="004D4D1F"/>
    <w:rsid w:val="004F55EA"/>
    <w:rsid w:val="005036C3"/>
    <w:rsid w:val="00542694"/>
    <w:rsid w:val="00555B74"/>
    <w:rsid w:val="00556479"/>
    <w:rsid w:val="00585C74"/>
    <w:rsid w:val="006114E5"/>
    <w:rsid w:val="00617E40"/>
    <w:rsid w:val="00662EBE"/>
    <w:rsid w:val="006A00A3"/>
    <w:rsid w:val="006E2C76"/>
    <w:rsid w:val="007122E7"/>
    <w:rsid w:val="0071672E"/>
    <w:rsid w:val="00750189"/>
    <w:rsid w:val="0075152E"/>
    <w:rsid w:val="00763EEE"/>
    <w:rsid w:val="00784C1B"/>
    <w:rsid w:val="007D5322"/>
    <w:rsid w:val="007E4345"/>
    <w:rsid w:val="00811688"/>
    <w:rsid w:val="00816C3D"/>
    <w:rsid w:val="00827FAE"/>
    <w:rsid w:val="00844437"/>
    <w:rsid w:val="008A27AB"/>
    <w:rsid w:val="008B224F"/>
    <w:rsid w:val="008D5584"/>
    <w:rsid w:val="008E4372"/>
    <w:rsid w:val="00903C63"/>
    <w:rsid w:val="00915397"/>
    <w:rsid w:val="009253A6"/>
    <w:rsid w:val="00972902"/>
    <w:rsid w:val="00983F62"/>
    <w:rsid w:val="00984785"/>
    <w:rsid w:val="009D1D42"/>
    <w:rsid w:val="00A5068A"/>
    <w:rsid w:val="00A82B2E"/>
    <w:rsid w:val="00A82D4E"/>
    <w:rsid w:val="00A91169"/>
    <w:rsid w:val="00AB5B1F"/>
    <w:rsid w:val="00B64884"/>
    <w:rsid w:val="00B75CBD"/>
    <w:rsid w:val="00B773FB"/>
    <w:rsid w:val="00BD3EEE"/>
    <w:rsid w:val="00BE3015"/>
    <w:rsid w:val="00C021F3"/>
    <w:rsid w:val="00C22A6E"/>
    <w:rsid w:val="00C835DB"/>
    <w:rsid w:val="00D952E3"/>
    <w:rsid w:val="00DF4CCC"/>
    <w:rsid w:val="00E312D9"/>
    <w:rsid w:val="00E571CE"/>
    <w:rsid w:val="00E65956"/>
    <w:rsid w:val="00E71DC8"/>
    <w:rsid w:val="00E83108"/>
    <w:rsid w:val="00EF4388"/>
    <w:rsid w:val="00F12925"/>
    <w:rsid w:val="00F30906"/>
    <w:rsid w:val="00F55451"/>
    <w:rsid w:val="00F62243"/>
    <w:rsid w:val="00F74C0F"/>
    <w:rsid w:val="00F86BE8"/>
    <w:rsid w:val="00F97CB8"/>
    <w:rsid w:val="00FC745C"/>
    <w:rsid w:val="00FE5037"/>
    <w:rsid w:val="00FF3AC4"/>
    <w:rsid w:val="00FF76DB"/>
    <w:rsid w:val="010E14F5"/>
    <w:rsid w:val="014E2C61"/>
    <w:rsid w:val="03E45E81"/>
    <w:rsid w:val="05D42DCA"/>
    <w:rsid w:val="06073BB9"/>
    <w:rsid w:val="0797275A"/>
    <w:rsid w:val="080C4AF3"/>
    <w:rsid w:val="0B352404"/>
    <w:rsid w:val="0DDC376F"/>
    <w:rsid w:val="0FF1019B"/>
    <w:rsid w:val="11303C5D"/>
    <w:rsid w:val="138B5309"/>
    <w:rsid w:val="165247B2"/>
    <w:rsid w:val="16BB6B10"/>
    <w:rsid w:val="17C874DB"/>
    <w:rsid w:val="18576C1F"/>
    <w:rsid w:val="1B835F00"/>
    <w:rsid w:val="1FD17E2D"/>
    <w:rsid w:val="202D39A2"/>
    <w:rsid w:val="217766E2"/>
    <w:rsid w:val="237E6E20"/>
    <w:rsid w:val="23EE0380"/>
    <w:rsid w:val="278819E3"/>
    <w:rsid w:val="27E61C1B"/>
    <w:rsid w:val="286679B7"/>
    <w:rsid w:val="28904CC6"/>
    <w:rsid w:val="2B123465"/>
    <w:rsid w:val="2B317E95"/>
    <w:rsid w:val="2D3216CF"/>
    <w:rsid w:val="2F336F52"/>
    <w:rsid w:val="301138DD"/>
    <w:rsid w:val="302E71E1"/>
    <w:rsid w:val="34075A4C"/>
    <w:rsid w:val="360A60B7"/>
    <w:rsid w:val="3C96025F"/>
    <w:rsid w:val="43BB4E95"/>
    <w:rsid w:val="43F3346F"/>
    <w:rsid w:val="440668C9"/>
    <w:rsid w:val="46364CA7"/>
    <w:rsid w:val="470927C7"/>
    <w:rsid w:val="47A412BE"/>
    <w:rsid w:val="4F0A13D5"/>
    <w:rsid w:val="5A0B6CE4"/>
    <w:rsid w:val="5C8A076B"/>
    <w:rsid w:val="61CD6067"/>
    <w:rsid w:val="61EA6C19"/>
    <w:rsid w:val="66456B14"/>
    <w:rsid w:val="687C1F82"/>
    <w:rsid w:val="68923A04"/>
    <w:rsid w:val="6B3C4BD1"/>
    <w:rsid w:val="6BA65BF5"/>
    <w:rsid w:val="6F1A6A39"/>
    <w:rsid w:val="72E61D7D"/>
    <w:rsid w:val="75B15F61"/>
    <w:rsid w:val="78A94A54"/>
    <w:rsid w:val="7C850040"/>
    <w:rsid w:val="7CB14973"/>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0"/>
    <w:qFormat/>
    <w:uiPriority w:val="0"/>
    <w:pPr>
      <w:keepNext/>
      <w:keepLines/>
      <w:widowControl/>
      <w:kinsoku w:val="0"/>
      <w:autoSpaceDE w:val="0"/>
      <w:autoSpaceDN w:val="0"/>
      <w:adjustRightInd w:val="0"/>
      <w:snapToGrid w:val="0"/>
      <w:spacing w:before="840" w:line="740" w:lineRule="exact"/>
      <w:jc w:val="center"/>
      <w:textAlignment w:val="baseline"/>
      <w:outlineLvl w:val="0"/>
    </w:pPr>
    <w:rPr>
      <w:rFonts w:ascii="方正小标宋_GBK" w:hAnsi="方正小标宋_GBK" w:eastAsia="方正小标宋_GBK" w:cs="方正小标宋_GBK"/>
      <w:bCs/>
      <w:snapToGrid w:val="0"/>
      <w:color w:val="000000"/>
      <w:spacing w:val="-4"/>
      <w:kern w:val="44"/>
      <w:sz w:val="48"/>
      <w:szCs w:val="48"/>
      <w:lang w:eastAsia="en-US"/>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9"/>
    <w:semiHidden/>
    <w:unhideWhenUsed/>
    <w:qFormat/>
    <w:uiPriority w:val="99"/>
    <w:pPr>
      <w:spacing w:after="12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22"/>
    <w:semiHidden/>
    <w:unhideWhenUsed/>
    <w:qFormat/>
    <w:uiPriority w:val="99"/>
    <w:rPr>
      <w:sz w:val="18"/>
      <w:szCs w:val="18"/>
    </w:rPr>
  </w:style>
  <w:style w:type="paragraph" w:styleId="7">
    <w:name w:val="footer"/>
    <w:basedOn w:val="1"/>
    <w:link w:val="27"/>
    <w:unhideWhenUsed/>
    <w:qFormat/>
    <w:uiPriority w:val="99"/>
    <w:pPr>
      <w:tabs>
        <w:tab w:val="center" w:pos="4153"/>
        <w:tab w:val="right" w:pos="8306"/>
      </w:tabs>
      <w:snapToGrid w:val="0"/>
      <w:jc w:val="left"/>
    </w:pPr>
    <w:rPr>
      <w:sz w:val="18"/>
      <w:szCs w:val="18"/>
    </w:rPr>
  </w:style>
  <w:style w:type="paragraph" w:styleId="8">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able of figures"/>
    <w:basedOn w:val="1"/>
    <w:next w:val="1"/>
    <w:unhideWhenUsed/>
    <w:qFormat/>
    <w:uiPriority w:val="99"/>
    <w:pPr>
      <w:ind w:left="200" w:leftChars="200" w:hanging="200" w:hangingChars="200"/>
    </w:pPr>
  </w:style>
  <w:style w:type="paragraph" w:styleId="10">
    <w:name w:val="HTML Preformatted"/>
    <w:basedOn w:val="1"/>
    <w:link w:val="31"/>
    <w:qFormat/>
    <w:uiPriority w:val="0"/>
    <w:pPr>
      <w:widowControl/>
      <w:kinsoku w:val="0"/>
      <w:autoSpaceDE w:val="0"/>
      <w:autoSpaceDN w:val="0"/>
      <w:adjustRightInd w:val="0"/>
      <w:snapToGrid w:val="0"/>
      <w:jc w:val="left"/>
      <w:textAlignment w:val="baseline"/>
    </w:pPr>
    <w:rPr>
      <w:rFonts w:hint="eastAsia" w:ascii="宋体" w:hAnsi="宋体" w:eastAsia="宋体" w:cs="Times New Roman"/>
      <w:snapToGrid w:val="0"/>
      <w:color w:val="000000"/>
      <w:kern w:val="0"/>
      <w:sz w:val="24"/>
      <w:szCs w:val="24"/>
    </w:rPr>
  </w:style>
  <w:style w:type="paragraph" w:styleId="11">
    <w:name w:val="Normal (Web)"/>
    <w:basedOn w:val="1"/>
    <w:qFormat/>
    <w:uiPriority w:val="0"/>
    <w:pPr>
      <w:spacing w:beforeAutospacing="1" w:afterAutospacing="1"/>
      <w:jc w:val="left"/>
    </w:pPr>
    <w:rPr>
      <w:rFonts w:cs="Times New Roman"/>
      <w:kern w:val="0"/>
      <w:sz w:val="24"/>
    </w:rPr>
  </w:style>
  <w:style w:type="table" w:styleId="13">
    <w:name w:val="Table Grid"/>
    <w:qFormat/>
    <w:uiPriority w:val="0"/>
    <w:tblPr>
      <w:tblBorders>
        <w:top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15">
    <w:name w:val="Footnote Text"/>
    <w:basedOn w:val="1"/>
    <w:next w:val="5"/>
    <w:semiHidden/>
    <w:qFormat/>
    <w:uiPriority w:val="0"/>
    <w:pPr>
      <w:snapToGrid w:val="0"/>
      <w:jc w:val="left"/>
    </w:pPr>
    <w:rPr>
      <w:sz w:val="18"/>
      <w:szCs w:val="18"/>
    </w:rPr>
  </w:style>
  <w:style w:type="paragraph" w:customStyle="1" w:styleId="16">
    <w:name w:val="Footer"/>
    <w:basedOn w:val="1"/>
    <w:link w:val="19"/>
    <w:unhideWhenUsed/>
    <w:qFormat/>
    <w:uiPriority w:val="99"/>
    <w:pPr>
      <w:tabs>
        <w:tab w:val="center" w:pos="4153"/>
        <w:tab w:val="right" w:pos="8306"/>
      </w:tabs>
      <w:snapToGrid w:val="0"/>
      <w:jc w:val="left"/>
    </w:pPr>
    <w:rPr>
      <w:sz w:val="18"/>
      <w:szCs w:val="18"/>
    </w:rPr>
  </w:style>
  <w:style w:type="paragraph" w:customStyle="1" w:styleId="1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8">
    <w:name w:val="页眉 Char"/>
    <w:basedOn w:val="14"/>
    <w:link w:val="17"/>
    <w:qFormat/>
    <w:uiPriority w:val="99"/>
    <w:rPr>
      <w:sz w:val="18"/>
      <w:szCs w:val="18"/>
    </w:rPr>
  </w:style>
  <w:style w:type="character" w:customStyle="1" w:styleId="19">
    <w:name w:val="页脚 Char"/>
    <w:basedOn w:val="14"/>
    <w:link w:val="16"/>
    <w:qFormat/>
    <w:uiPriority w:val="99"/>
    <w:rPr>
      <w:sz w:val="18"/>
      <w:szCs w:val="18"/>
    </w:rPr>
  </w:style>
  <w:style w:type="paragraph" w:customStyle="1" w:styleId="20">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21">
    <w:name w:val="List Paragraph"/>
    <w:basedOn w:val="1"/>
    <w:qFormat/>
    <w:uiPriority w:val="34"/>
    <w:pPr>
      <w:ind w:firstLine="420" w:firstLineChars="200"/>
    </w:pPr>
  </w:style>
  <w:style w:type="character" w:customStyle="1" w:styleId="22">
    <w:name w:val="批注框文本 Char"/>
    <w:basedOn w:val="14"/>
    <w:link w:val="6"/>
    <w:semiHidden/>
    <w:qFormat/>
    <w:uiPriority w:val="99"/>
    <w:rPr>
      <w:sz w:val="18"/>
      <w:szCs w:val="18"/>
    </w:rPr>
  </w:style>
  <w:style w:type="character" w:customStyle="1" w:styleId="23">
    <w:name w:val="font01"/>
    <w:basedOn w:val="14"/>
    <w:qFormat/>
    <w:uiPriority w:val="0"/>
    <w:rPr>
      <w:rFonts w:hint="eastAsia" w:ascii="宋体" w:hAnsi="宋体" w:eastAsia="宋体" w:cs="宋体"/>
      <w:color w:val="000000"/>
      <w:sz w:val="22"/>
      <w:szCs w:val="22"/>
      <w:u w:val="none"/>
    </w:rPr>
  </w:style>
  <w:style w:type="character" w:customStyle="1" w:styleId="24">
    <w:name w:val="font21"/>
    <w:basedOn w:val="14"/>
    <w:qFormat/>
    <w:uiPriority w:val="0"/>
    <w:rPr>
      <w:rFonts w:hint="eastAsia" w:ascii="宋体" w:hAnsi="宋体" w:eastAsia="宋体" w:cs="宋体"/>
      <w:color w:val="000000"/>
      <w:sz w:val="24"/>
      <w:szCs w:val="24"/>
      <w:u w:val="none"/>
    </w:rPr>
  </w:style>
  <w:style w:type="character" w:customStyle="1" w:styleId="25">
    <w:name w:val="font11"/>
    <w:basedOn w:val="14"/>
    <w:qFormat/>
    <w:uiPriority w:val="0"/>
    <w:rPr>
      <w:rFonts w:hint="eastAsia" w:ascii="宋体" w:hAnsi="宋体" w:eastAsia="宋体" w:cs="宋体"/>
      <w:color w:val="000000"/>
      <w:sz w:val="24"/>
      <w:szCs w:val="24"/>
      <w:u w:val="none"/>
    </w:rPr>
  </w:style>
  <w:style w:type="character" w:customStyle="1" w:styleId="26">
    <w:name w:val="页眉 Char1"/>
    <w:basedOn w:val="14"/>
    <w:link w:val="8"/>
    <w:uiPriority w:val="99"/>
    <w:rPr>
      <w:rFonts w:asciiTheme="minorHAnsi" w:hAnsiTheme="minorHAnsi" w:eastAsiaTheme="minorEastAsia" w:cstheme="minorBidi"/>
      <w:kern w:val="2"/>
      <w:sz w:val="18"/>
      <w:szCs w:val="18"/>
    </w:rPr>
  </w:style>
  <w:style w:type="character" w:customStyle="1" w:styleId="27">
    <w:name w:val="页脚 Char1"/>
    <w:basedOn w:val="14"/>
    <w:link w:val="7"/>
    <w:qFormat/>
    <w:uiPriority w:val="99"/>
    <w:rPr>
      <w:rFonts w:asciiTheme="minorHAnsi" w:hAnsiTheme="minorHAnsi" w:eastAsiaTheme="minorEastAsia" w:cstheme="minorBidi"/>
      <w:kern w:val="2"/>
      <w:sz w:val="18"/>
      <w:szCs w:val="18"/>
    </w:rPr>
  </w:style>
  <w:style w:type="character" w:customStyle="1" w:styleId="28">
    <w:name w:val="NormalCharacter"/>
    <w:semiHidden/>
    <w:qFormat/>
    <w:uiPriority w:val="0"/>
  </w:style>
  <w:style w:type="character" w:customStyle="1" w:styleId="29">
    <w:name w:val="正文文本 Char"/>
    <w:basedOn w:val="14"/>
    <w:link w:val="3"/>
    <w:semiHidden/>
    <w:qFormat/>
    <w:uiPriority w:val="99"/>
    <w:rPr>
      <w:rFonts w:asciiTheme="minorHAnsi" w:hAnsiTheme="minorHAnsi" w:eastAsiaTheme="minorEastAsia" w:cstheme="minorBidi"/>
      <w:kern w:val="2"/>
      <w:sz w:val="21"/>
      <w:szCs w:val="22"/>
    </w:rPr>
  </w:style>
  <w:style w:type="character" w:customStyle="1" w:styleId="30">
    <w:name w:val="标题 1 Char"/>
    <w:basedOn w:val="14"/>
    <w:link w:val="2"/>
    <w:uiPriority w:val="0"/>
    <w:rPr>
      <w:rFonts w:ascii="方正小标宋_GBK" w:hAnsi="方正小标宋_GBK" w:eastAsia="方正小标宋_GBK" w:cs="方正小标宋_GBK"/>
      <w:bCs/>
      <w:snapToGrid w:val="0"/>
      <w:color w:val="000000"/>
      <w:spacing w:val="-4"/>
      <w:kern w:val="44"/>
      <w:sz w:val="48"/>
      <w:szCs w:val="48"/>
      <w:lang w:eastAsia="en-US"/>
    </w:rPr>
  </w:style>
  <w:style w:type="character" w:customStyle="1" w:styleId="31">
    <w:name w:val="HTML 预设格式 Char"/>
    <w:basedOn w:val="14"/>
    <w:link w:val="10"/>
    <w:uiPriority w:val="0"/>
    <w:rPr>
      <w:rFonts w:ascii="宋体" w:hAnsi="宋体"/>
      <w:snapToGrid w:val="0"/>
      <w:color w:val="000000"/>
      <w:sz w:val="24"/>
      <w:szCs w:val="24"/>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Cs w:val="21"/>
      <w:lang w:eastAsia="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4F0B27C0AAC35EFA9177686ADDD5E058</vt:lpwstr>
  </property>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482DD0-3787-4F7D-A402-331DCD853E65}">
  <ds:schemaRefs/>
</ds:datastoreItem>
</file>

<file path=customXml/itemProps3.xml><?xml version="1.0" encoding="utf-8"?>
<ds:datastoreItem xmlns:ds="http://schemas.openxmlformats.org/officeDocument/2006/customXml" ds:itemID="{73388FAE-8B61-4966-A9BB-992A734793C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64</Pages>
  <Words>22523</Words>
  <Characters>25713</Characters>
  <Lines>211</Lines>
  <Paragraphs>59</Paragraphs>
  <TotalTime>22</TotalTime>
  <ScaleCrop>false</ScaleCrop>
  <LinksUpToDate>false</LinksUpToDate>
  <CharactersWithSpaces>27466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2026-08-28T02:27:00Z</dcterms:created>
  <dc:creator>李航 null</dc:creator>
  <cp:lastModifiedBy>燕</cp:lastModifiedBy>
  <cp:lastPrinted>2024-08-10T02:20:00Z</cp:lastPrinted>
  <dcterms:modified xsi:type="dcterms:W3CDTF">2026-10-22T01:51:11Z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eyJoZGlkIjoiMjczMzY5YThhNWFjZDE4OTkyYTIxZTVkMjk0MGIyYjIiLCJ1c2VySWQiOiI2MjQyMjY1MTUifQ==</vt:lpwstr>
  </property>
</Properties>
</file>