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ustomizations.xml" ContentType="application/vnd.ms-word.keyMapCustomization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9A4E6D4">
      <w:pPr>
        <w:keepNext w:val="0"/>
        <w:keepLines w:val="0"/>
        <w:pageBreakBefore w:val="0"/>
        <w:widowControl w:val="0"/>
        <w:kinsoku/>
        <w:wordWrap/>
        <w:overflowPunct/>
        <w:topLinePunct w:val="0"/>
        <w:autoSpaceDE/>
        <w:autoSpaceDN/>
        <w:bidi w:val="0"/>
        <w:adjustRightInd/>
        <w:snapToGrid/>
        <w:ind w:left="0" w:leftChars="0" w:firstLine="0" w:firstLineChars="0"/>
        <w:jc w:val="center"/>
        <w:textAlignment w:val="auto"/>
        <w:rPr>
          <w:rFonts w:hint="default" w:ascii="Times New Roman" w:hAnsi="Times New Roman" w:eastAsia="方正小标宋_GBK" w:cs="Times New Roman"/>
          <w:color w:val="auto"/>
          <w:sz w:val="36"/>
          <w:szCs w:val="36"/>
          <w:lang w:val="en-US" w:eastAsia="zh-CN"/>
        </w:rPr>
      </w:pPr>
      <w:r>
        <w:rPr>
          <w:rFonts w:hint="default" w:ascii="Times New Roman" w:hAnsi="Times New Roman" w:eastAsia="方正小标宋_GBK" w:cs="Times New Roman"/>
          <w:color w:val="auto"/>
          <w:sz w:val="36"/>
          <w:szCs w:val="36"/>
          <w:lang w:val="en-US" w:eastAsia="zh-CN"/>
        </w:rPr>
        <w:t>会同县</w:t>
      </w:r>
      <w:r>
        <w:rPr>
          <w:rFonts w:hint="default" w:ascii="Times New Roman" w:hAnsi="Times New Roman" w:eastAsia="方正小标宋_GBK" w:cs="Times New Roman"/>
          <w:color w:val="auto"/>
          <w:sz w:val="36"/>
          <w:szCs w:val="36"/>
        </w:rPr>
        <w:t>农村集体经营性建设用地入市</w:t>
      </w:r>
      <w:r>
        <w:rPr>
          <w:rFonts w:hint="default" w:ascii="Times New Roman" w:hAnsi="Times New Roman" w:eastAsia="方正小标宋_GBK" w:cs="Times New Roman"/>
          <w:color w:val="auto"/>
          <w:sz w:val="36"/>
          <w:szCs w:val="36"/>
          <w:lang w:val="en-US" w:eastAsia="zh-CN"/>
        </w:rPr>
        <w:t>实施细则</w:t>
      </w:r>
    </w:p>
    <w:p w14:paraId="2E046BB0">
      <w:pPr>
        <w:keepNext w:val="0"/>
        <w:keepLines w:val="0"/>
        <w:pageBreakBefore w:val="0"/>
        <w:widowControl w:val="0"/>
        <w:kinsoku/>
        <w:wordWrap/>
        <w:overflowPunct/>
        <w:topLinePunct w:val="0"/>
        <w:autoSpaceDE/>
        <w:autoSpaceDN/>
        <w:bidi w:val="0"/>
        <w:adjustRightInd/>
        <w:snapToGrid/>
        <w:ind w:left="0" w:leftChars="0" w:firstLine="0" w:firstLineChars="0"/>
        <w:jc w:val="center"/>
        <w:textAlignment w:val="auto"/>
        <w:rPr>
          <w:rFonts w:hint="default" w:ascii="Times New Roman" w:hAnsi="Times New Roman" w:cs="Times New Roman"/>
          <w:color w:val="auto"/>
        </w:rPr>
      </w:pPr>
      <w:r>
        <w:rPr>
          <w:rFonts w:hint="default" w:ascii="Times New Roman" w:hAnsi="Times New Roman" w:eastAsia="方正小标宋_GBK" w:cs="Times New Roman"/>
          <w:color w:val="auto"/>
          <w:sz w:val="36"/>
          <w:szCs w:val="36"/>
        </w:rPr>
        <w:t>（</w:t>
      </w:r>
      <w:r>
        <w:rPr>
          <w:rFonts w:hint="default" w:ascii="Times New Roman" w:hAnsi="Times New Roman" w:eastAsia="方正小标宋_GBK" w:cs="Times New Roman"/>
          <w:color w:val="auto"/>
          <w:sz w:val="36"/>
          <w:szCs w:val="36"/>
          <w:lang w:val="en-US" w:eastAsia="zh-CN"/>
        </w:rPr>
        <w:t>征求意见稿</w:t>
      </w:r>
      <w:r>
        <w:rPr>
          <w:rFonts w:hint="default" w:ascii="Times New Roman" w:hAnsi="Times New Roman" w:eastAsia="方正小标宋_GBK" w:cs="Times New Roman"/>
          <w:color w:val="auto"/>
          <w:sz w:val="36"/>
          <w:szCs w:val="36"/>
        </w:rPr>
        <w:t>）</w:t>
      </w:r>
    </w:p>
    <w:p w14:paraId="565BB7CB">
      <w:pPr>
        <w:keepNext w:val="0"/>
        <w:keepLines w:val="0"/>
        <w:pageBreakBefore w:val="0"/>
        <w:widowControl w:val="0"/>
        <w:kinsoku/>
        <w:wordWrap/>
        <w:overflowPunct/>
        <w:topLinePunct w:val="0"/>
        <w:autoSpaceDE/>
        <w:autoSpaceDN/>
        <w:bidi w:val="0"/>
        <w:adjustRightInd/>
        <w:snapToGrid/>
        <w:ind w:left="0" w:leftChars="0" w:firstLine="0" w:firstLineChars="0"/>
        <w:jc w:val="center"/>
        <w:textAlignment w:val="auto"/>
        <w:outlineLvl w:val="0"/>
        <w:rPr>
          <w:rFonts w:hint="default" w:ascii="Times New Roman" w:hAnsi="Times New Roman" w:eastAsia="黑体" w:cs="Times New Roman"/>
          <w:color w:val="auto"/>
        </w:rPr>
      </w:pPr>
    </w:p>
    <w:p w14:paraId="6F90D4A1">
      <w:pPr>
        <w:keepNext w:val="0"/>
        <w:keepLines w:val="0"/>
        <w:pageBreakBefore w:val="0"/>
        <w:widowControl w:val="0"/>
        <w:kinsoku/>
        <w:wordWrap/>
        <w:overflowPunct/>
        <w:topLinePunct w:val="0"/>
        <w:autoSpaceDE/>
        <w:autoSpaceDN/>
        <w:bidi w:val="0"/>
        <w:adjustRightInd/>
        <w:snapToGrid/>
        <w:ind w:left="0" w:leftChars="0" w:firstLine="0" w:firstLineChars="0"/>
        <w:jc w:val="center"/>
        <w:textAlignment w:val="auto"/>
        <w:outlineLvl w:val="0"/>
        <w:rPr>
          <w:rFonts w:hint="default" w:ascii="Times New Roman" w:hAnsi="Times New Roman" w:eastAsia="黑体" w:cs="Times New Roman"/>
          <w:color w:val="auto"/>
        </w:rPr>
      </w:pPr>
      <w:r>
        <w:rPr>
          <w:rFonts w:hint="default" w:ascii="Times New Roman" w:hAnsi="Times New Roman" w:eastAsia="黑体" w:cs="Times New Roman"/>
          <w:color w:val="auto"/>
        </w:rPr>
        <w:t xml:space="preserve">第一章 </w:t>
      </w:r>
      <w:r>
        <w:rPr>
          <w:rFonts w:hint="default" w:ascii="Times New Roman" w:hAnsi="Times New Roman" w:eastAsia="黑体" w:cs="Times New Roman"/>
          <w:color w:val="auto"/>
          <w:lang w:val="en-US" w:eastAsia="zh-CN"/>
        </w:rPr>
        <w:t xml:space="preserve"> </w:t>
      </w:r>
      <w:r>
        <w:rPr>
          <w:rFonts w:hint="default" w:ascii="Times New Roman" w:hAnsi="Times New Roman" w:eastAsia="黑体" w:cs="Times New Roman"/>
          <w:color w:val="auto"/>
        </w:rPr>
        <w:t>总 则</w:t>
      </w:r>
    </w:p>
    <w:p w14:paraId="5BF906EC">
      <w:pPr>
        <w:keepNext w:val="0"/>
        <w:keepLines w:val="0"/>
        <w:pageBreakBefore w:val="0"/>
        <w:widowControl w:val="0"/>
        <w:kinsoku/>
        <w:wordWrap/>
        <w:overflowPunct/>
        <w:topLinePunct w:val="0"/>
        <w:autoSpaceDE/>
        <w:autoSpaceDN/>
        <w:bidi w:val="0"/>
        <w:adjustRightInd/>
        <w:snapToGrid/>
        <w:jc w:val="both"/>
        <w:textAlignment w:val="auto"/>
        <w:rPr>
          <w:rFonts w:hint="default" w:ascii="Times New Roman" w:hAnsi="Times New Roman" w:cs="Times New Roman"/>
          <w:color w:val="auto"/>
        </w:rPr>
      </w:pPr>
      <w:r>
        <w:rPr>
          <w:rFonts w:hint="default" w:ascii="Times New Roman" w:hAnsi="Times New Roman" w:cs="Times New Roman"/>
          <w:b/>
          <w:bCs/>
          <w:color w:val="auto"/>
        </w:rPr>
        <w:t>第一条</w:t>
      </w:r>
      <w:r>
        <w:rPr>
          <w:rFonts w:hint="default" w:ascii="Times New Roman" w:hAnsi="Times New Roman" w:cs="Times New Roman"/>
          <w:color w:val="auto"/>
        </w:rPr>
        <w:t xml:space="preserve">  为</w:t>
      </w:r>
      <w:r>
        <w:rPr>
          <w:rFonts w:hint="default" w:ascii="Times New Roman" w:hAnsi="Times New Roman" w:cs="Times New Roman"/>
          <w:color w:val="auto"/>
          <w:lang w:val="en-US" w:eastAsia="zh-CN"/>
        </w:rPr>
        <w:t>做好</w:t>
      </w:r>
      <w:r>
        <w:rPr>
          <w:rFonts w:hint="default" w:ascii="Times New Roman" w:hAnsi="Times New Roman" w:eastAsia="仿宋_GB2312" w:cs="Times New Roman"/>
        </w:rPr>
        <w:t>农村集体经营性建设用地入市</w:t>
      </w:r>
      <w:r>
        <w:rPr>
          <w:rFonts w:hint="default" w:ascii="Times New Roman" w:hAnsi="Times New Roman" w:cs="Times New Roman"/>
          <w:lang w:val="en-US" w:eastAsia="zh-CN"/>
        </w:rPr>
        <w:t>改革工作，</w:t>
      </w:r>
      <w:r>
        <w:rPr>
          <w:rFonts w:hint="default" w:ascii="Times New Roman" w:hAnsi="Times New Roman" w:cs="Times New Roman"/>
          <w:color w:val="auto"/>
        </w:rPr>
        <w:t>完善入市制度</w:t>
      </w:r>
      <w:r>
        <w:rPr>
          <w:rFonts w:hint="default" w:ascii="Times New Roman" w:hAnsi="Times New Roman" w:cs="Times New Roman"/>
          <w:color w:val="auto"/>
          <w:lang w:val="en-US" w:eastAsia="zh-CN"/>
        </w:rPr>
        <w:t>体系</w:t>
      </w:r>
      <w:r>
        <w:rPr>
          <w:rFonts w:hint="default" w:ascii="Times New Roman" w:hAnsi="Times New Roman" w:cs="Times New Roman"/>
          <w:color w:val="auto"/>
        </w:rPr>
        <w:t>，规范</w:t>
      </w:r>
      <w:r>
        <w:rPr>
          <w:rFonts w:hint="default" w:ascii="Times New Roman" w:hAnsi="Times New Roman" w:cs="Times New Roman"/>
          <w:color w:val="auto"/>
          <w:lang w:val="en-US" w:eastAsia="zh-CN"/>
        </w:rPr>
        <w:t>入市</w:t>
      </w:r>
      <w:r>
        <w:rPr>
          <w:rFonts w:hint="default" w:ascii="Times New Roman" w:hAnsi="Times New Roman" w:cs="Times New Roman"/>
          <w:color w:val="auto"/>
        </w:rPr>
        <w:t>交易程序</w:t>
      </w:r>
      <w:r>
        <w:rPr>
          <w:rFonts w:hint="default" w:ascii="Times New Roman" w:hAnsi="Times New Roman" w:cs="Times New Roman"/>
          <w:color w:val="auto"/>
          <w:lang w:eastAsia="zh-CN"/>
        </w:rPr>
        <w:t>、</w:t>
      </w:r>
      <w:r>
        <w:rPr>
          <w:rFonts w:hint="default" w:ascii="Times New Roman" w:hAnsi="Times New Roman" w:cs="Times New Roman"/>
          <w:lang w:val="en-US" w:eastAsia="zh-CN"/>
        </w:rPr>
        <w:t>民主</w:t>
      </w:r>
      <w:r>
        <w:rPr>
          <w:rFonts w:hint="default" w:ascii="Times New Roman" w:hAnsi="Times New Roman" w:cs="Times New Roman"/>
        </w:rPr>
        <w:t>决策</w:t>
      </w:r>
      <w:r>
        <w:rPr>
          <w:rFonts w:hint="default" w:ascii="Times New Roman" w:hAnsi="Times New Roman" w:cs="Times New Roman"/>
          <w:lang w:eastAsia="zh-CN"/>
        </w:rPr>
        <w:t>、</w:t>
      </w:r>
      <w:r>
        <w:rPr>
          <w:rFonts w:hint="default" w:ascii="Times New Roman" w:hAnsi="Times New Roman" w:cs="Times New Roman"/>
          <w:lang w:val="en-US" w:eastAsia="zh-CN"/>
        </w:rPr>
        <w:t>增值收益调节金征缴、集体收益的使用和管理、入市后土地</w:t>
      </w:r>
      <w:r>
        <w:rPr>
          <w:rFonts w:hint="default" w:ascii="Times New Roman" w:hAnsi="Times New Roman" w:cs="Times New Roman"/>
          <w:color w:val="auto"/>
        </w:rPr>
        <w:t>开发利用监管</w:t>
      </w:r>
      <w:r>
        <w:rPr>
          <w:rFonts w:hint="default" w:ascii="Times New Roman" w:hAnsi="Times New Roman" w:cs="Times New Roman"/>
          <w:color w:val="auto"/>
          <w:lang w:val="en-US" w:eastAsia="zh-CN"/>
        </w:rPr>
        <w:t>等</w:t>
      </w:r>
      <w:r>
        <w:rPr>
          <w:rFonts w:hint="default" w:ascii="Times New Roman" w:hAnsi="Times New Roman" w:cs="Times New Roman"/>
          <w:color w:val="auto"/>
        </w:rPr>
        <w:t>，根据</w:t>
      </w:r>
      <w:r>
        <w:rPr>
          <w:rFonts w:hint="default" w:ascii="Times New Roman" w:hAnsi="Times New Roman" w:eastAsia="仿宋_GB2312" w:cs="Times New Roman"/>
          <w:sz w:val="32"/>
          <w:szCs w:val="32"/>
        </w:rPr>
        <w:t>《中华人民共和国民法典》《中华人民共和国土地管理法》</w:t>
      </w:r>
      <w:r>
        <w:rPr>
          <w:rFonts w:hint="default" w:ascii="Times New Roman" w:hAnsi="Times New Roman" w:cs="Times New Roman"/>
          <w:sz w:val="32"/>
          <w:szCs w:val="32"/>
          <w:lang w:eastAsia="zh-CN"/>
        </w:rPr>
        <w:t>《</w:t>
      </w:r>
      <w:r>
        <w:rPr>
          <w:rFonts w:hint="default" w:ascii="Times New Roman" w:hAnsi="Times New Roman" w:cs="Times New Roman"/>
        </w:rPr>
        <w:t>中华人民共和国农村集体经济组织法</w:t>
      </w:r>
      <w:r>
        <w:rPr>
          <w:rFonts w:hint="default" w:ascii="Times New Roman" w:hAnsi="Times New Roman" w:cs="Times New Roman"/>
          <w:sz w:val="32"/>
          <w:szCs w:val="32"/>
          <w:lang w:eastAsia="zh-CN"/>
        </w:rPr>
        <w:t>》</w:t>
      </w:r>
      <w:r>
        <w:rPr>
          <w:rFonts w:hint="default" w:ascii="Times New Roman" w:hAnsi="Times New Roman" w:eastAsia="仿宋_GB2312" w:cs="Times New Roman"/>
          <w:sz w:val="32"/>
          <w:szCs w:val="32"/>
        </w:rPr>
        <w:t>《中华人民共和国土地管理法实施条例》</w:t>
      </w:r>
      <w:r>
        <w:rPr>
          <w:rFonts w:hint="default" w:ascii="Times New Roman" w:hAnsi="Times New Roman" w:cs="Times New Roman"/>
          <w:color w:val="auto"/>
        </w:rPr>
        <w:t>《</w:t>
      </w:r>
      <w:r>
        <w:rPr>
          <w:rFonts w:hint="default" w:ascii="Times New Roman" w:hAnsi="Times New Roman" w:cs="Times New Roman"/>
          <w:color w:val="auto"/>
          <w:lang w:val="en-US" w:eastAsia="zh-CN"/>
        </w:rPr>
        <w:t>会同县</w:t>
      </w:r>
      <w:r>
        <w:rPr>
          <w:rFonts w:hint="default" w:ascii="Times New Roman" w:hAnsi="Times New Roman" w:cs="Times New Roman"/>
          <w:color w:val="auto"/>
        </w:rPr>
        <w:t>农村集体经营性建设用地入市管理办法</w:t>
      </w:r>
      <w:r>
        <w:rPr>
          <w:rFonts w:hint="default" w:ascii="Times New Roman" w:hAnsi="Times New Roman" w:cs="Times New Roman"/>
          <w:color w:val="auto"/>
          <w:lang w:eastAsia="zh-CN"/>
        </w:rPr>
        <w:t>》</w:t>
      </w:r>
      <w:r>
        <w:rPr>
          <w:rFonts w:hint="default" w:ascii="Times New Roman" w:hAnsi="Times New Roman" w:cs="Times New Roman"/>
          <w:color w:val="auto"/>
          <w:lang w:val="en-US" w:eastAsia="zh-CN"/>
        </w:rPr>
        <w:t>的相关</w:t>
      </w:r>
      <w:r>
        <w:rPr>
          <w:rFonts w:hint="default" w:ascii="Times New Roman" w:hAnsi="Times New Roman" w:cs="Times New Roman"/>
          <w:color w:val="auto"/>
        </w:rPr>
        <w:t>规定，</w:t>
      </w:r>
      <w:r>
        <w:rPr>
          <w:rFonts w:hint="default" w:ascii="Times New Roman" w:hAnsi="Times New Roman" w:cs="Times New Roman"/>
          <w:color w:val="auto"/>
          <w:lang w:val="en-US" w:eastAsia="zh-CN"/>
        </w:rPr>
        <w:t>借鉴</w:t>
      </w:r>
      <w:r>
        <w:rPr>
          <w:rFonts w:hint="default" w:ascii="Times New Roman" w:hAnsi="Times New Roman" w:cs="Times New Roman"/>
          <w:color w:val="auto"/>
        </w:rPr>
        <w:t>国有建设用地管理的</w:t>
      </w:r>
      <w:r>
        <w:rPr>
          <w:rFonts w:hint="default" w:ascii="Times New Roman" w:hAnsi="Times New Roman" w:cs="Times New Roman"/>
          <w:color w:val="auto"/>
          <w:lang w:val="en-US" w:eastAsia="zh-CN"/>
        </w:rPr>
        <w:t>有</w:t>
      </w:r>
      <w:r>
        <w:rPr>
          <w:rFonts w:hint="default" w:ascii="Times New Roman" w:hAnsi="Times New Roman" w:cs="Times New Roman"/>
          <w:color w:val="auto"/>
        </w:rPr>
        <w:t>关</w:t>
      </w:r>
      <w:r>
        <w:rPr>
          <w:rFonts w:hint="default" w:ascii="Times New Roman" w:hAnsi="Times New Roman" w:cs="Times New Roman"/>
          <w:color w:val="auto"/>
          <w:lang w:val="en-US" w:eastAsia="zh-CN"/>
        </w:rPr>
        <w:t>措施</w:t>
      </w:r>
      <w:r>
        <w:rPr>
          <w:rFonts w:hint="default" w:ascii="Times New Roman" w:hAnsi="Times New Roman" w:cs="Times New Roman"/>
          <w:color w:val="auto"/>
        </w:rPr>
        <w:t>，</w:t>
      </w:r>
      <w:r>
        <w:rPr>
          <w:rFonts w:hint="default" w:ascii="Times New Roman" w:hAnsi="Times New Roman" w:eastAsia="仿宋_GB2312" w:cs="Times New Roman"/>
        </w:rPr>
        <w:t>结合我</w:t>
      </w:r>
      <w:r>
        <w:rPr>
          <w:rFonts w:hint="default" w:ascii="Times New Roman" w:hAnsi="Times New Roman" w:eastAsia="仿宋_GB2312" w:cs="Times New Roman"/>
          <w:lang w:val="en-US" w:eastAsia="zh-CN"/>
        </w:rPr>
        <w:t>县</w:t>
      </w:r>
      <w:r>
        <w:rPr>
          <w:rFonts w:hint="default" w:ascii="Times New Roman" w:hAnsi="Times New Roman" w:eastAsia="仿宋_GB2312" w:cs="Times New Roman"/>
        </w:rPr>
        <w:t>实际</w:t>
      </w:r>
      <w:r>
        <w:rPr>
          <w:rFonts w:hint="default" w:ascii="Times New Roman" w:hAnsi="Times New Roman" w:cs="Times New Roman"/>
          <w:lang w:eastAsia="zh-CN"/>
        </w:rPr>
        <w:t>，</w:t>
      </w:r>
      <w:r>
        <w:rPr>
          <w:rFonts w:hint="default" w:ascii="Times New Roman" w:hAnsi="Times New Roman" w:cs="Times New Roman"/>
          <w:color w:val="auto"/>
        </w:rPr>
        <w:t>制定本</w:t>
      </w:r>
      <w:r>
        <w:rPr>
          <w:rFonts w:hint="default" w:ascii="Times New Roman" w:hAnsi="Times New Roman" w:cs="Times New Roman"/>
          <w:color w:val="auto"/>
          <w:lang w:val="en-US" w:eastAsia="zh-CN"/>
        </w:rPr>
        <w:t>实施细则</w:t>
      </w:r>
      <w:r>
        <w:rPr>
          <w:rFonts w:hint="default" w:ascii="Times New Roman" w:hAnsi="Times New Roman" w:cs="Times New Roman"/>
          <w:color w:val="auto"/>
        </w:rPr>
        <w:t>。</w:t>
      </w:r>
    </w:p>
    <w:p w14:paraId="0A2C4063">
      <w:pPr>
        <w:keepNext w:val="0"/>
        <w:keepLines w:val="0"/>
        <w:pageBreakBefore w:val="0"/>
        <w:widowControl w:val="0"/>
        <w:kinsoku/>
        <w:wordWrap/>
        <w:overflowPunct/>
        <w:topLinePunct w:val="0"/>
        <w:autoSpaceDE/>
        <w:autoSpaceDN/>
        <w:bidi w:val="0"/>
        <w:adjustRightInd/>
        <w:snapToGrid/>
        <w:ind w:firstLine="643" w:firstLineChars="200"/>
        <w:jc w:val="both"/>
        <w:textAlignment w:val="auto"/>
        <w:rPr>
          <w:rFonts w:hint="default" w:ascii="Times New Roman" w:hAnsi="Times New Roman" w:cs="Times New Roman"/>
          <w:color w:val="auto"/>
          <w:u w:val="none"/>
          <w:lang w:val="en-US" w:eastAsia="zh-CN"/>
        </w:rPr>
      </w:pPr>
      <w:r>
        <w:rPr>
          <w:rFonts w:hint="default" w:ascii="Times New Roman" w:hAnsi="Times New Roman" w:cs="Times New Roman"/>
          <w:b/>
          <w:bCs/>
          <w:color w:val="auto"/>
          <w:u w:val="none"/>
        </w:rPr>
        <w:t>第</w:t>
      </w:r>
      <w:r>
        <w:rPr>
          <w:rFonts w:hint="default" w:ascii="Times New Roman" w:hAnsi="Times New Roman" w:cs="Times New Roman"/>
          <w:b/>
          <w:bCs/>
          <w:color w:val="auto"/>
          <w:u w:val="none"/>
          <w:lang w:val="en-US" w:eastAsia="zh-CN"/>
        </w:rPr>
        <w:t>二</w:t>
      </w:r>
      <w:r>
        <w:rPr>
          <w:rFonts w:hint="default" w:ascii="Times New Roman" w:hAnsi="Times New Roman" w:cs="Times New Roman"/>
          <w:b/>
          <w:bCs/>
          <w:color w:val="auto"/>
          <w:u w:val="none"/>
        </w:rPr>
        <w:t>条</w:t>
      </w:r>
      <w:r>
        <w:rPr>
          <w:rFonts w:hint="default" w:ascii="Times New Roman" w:hAnsi="Times New Roman" w:cs="Times New Roman"/>
          <w:b/>
          <w:bCs/>
          <w:color w:val="auto"/>
          <w:u w:val="none"/>
          <w:lang w:val="en-US" w:eastAsia="zh-CN"/>
        </w:rPr>
        <w:t xml:space="preserve">  </w:t>
      </w:r>
      <w:r>
        <w:rPr>
          <w:rFonts w:hint="default" w:ascii="Times New Roman" w:hAnsi="Times New Roman" w:eastAsia="仿宋_GB2312" w:cs="Times New Roman"/>
          <w:color w:val="auto"/>
          <w:u w:val="none"/>
          <w:lang w:val="en-US" w:eastAsia="zh-CN"/>
        </w:rPr>
        <w:t>县人民</w:t>
      </w:r>
      <w:r>
        <w:rPr>
          <w:rFonts w:hint="default" w:ascii="Times New Roman" w:hAnsi="Times New Roman" w:eastAsia="仿宋_GB2312" w:cs="Times New Roman"/>
          <w:color w:val="auto"/>
          <w:u w:val="none"/>
        </w:rPr>
        <w:t>政府负责本行政区域内入市工作</w:t>
      </w:r>
      <w:r>
        <w:rPr>
          <w:rFonts w:hint="default" w:ascii="Times New Roman" w:hAnsi="Times New Roman" w:cs="Times New Roman"/>
          <w:color w:val="auto"/>
          <w:u w:val="none"/>
          <w:lang w:eastAsia="zh-CN"/>
        </w:rPr>
        <w:t>的管理</w:t>
      </w:r>
      <w:r>
        <w:rPr>
          <w:rFonts w:hint="default" w:ascii="Times New Roman" w:hAnsi="Times New Roman" w:eastAsia="仿宋_GB2312" w:cs="Times New Roman"/>
          <w:color w:val="auto"/>
          <w:u w:val="none"/>
        </w:rPr>
        <w:t>、指导和</w:t>
      </w:r>
      <w:r>
        <w:rPr>
          <w:rFonts w:hint="default" w:ascii="Times New Roman" w:hAnsi="Times New Roman" w:cs="Times New Roman"/>
          <w:color w:val="auto"/>
          <w:u w:val="none"/>
          <w:lang w:eastAsia="zh-CN"/>
        </w:rPr>
        <w:t>监督，</w:t>
      </w:r>
      <w:r>
        <w:rPr>
          <w:rFonts w:hint="eastAsia" w:ascii="Times New Roman" w:hAnsi="仿宋_GB2312" w:eastAsia="仿宋_GB2312" w:cs="仿宋_GB2312"/>
          <w:u w:val="none"/>
        </w:rPr>
        <w:t>乡镇人民政府（街道办事处）是本辖区</w:t>
      </w:r>
      <w:r>
        <w:rPr>
          <w:rFonts w:hint="eastAsia" w:ascii="Times New Roman" w:hAnsi="仿宋_GB2312" w:eastAsia="仿宋_GB2312" w:cs="仿宋_GB2312"/>
          <w:u w:val="none"/>
          <w:lang w:val="en-US" w:eastAsia="zh-CN"/>
        </w:rPr>
        <w:t>内</w:t>
      </w:r>
      <w:r>
        <w:rPr>
          <w:rFonts w:hint="eastAsia" w:ascii="Times New Roman" w:hAnsi="仿宋_GB2312" w:eastAsia="仿宋_GB2312" w:cs="仿宋_GB2312"/>
          <w:u w:val="none"/>
        </w:rPr>
        <w:t>入市工作的</w:t>
      </w:r>
      <w:r>
        <w:rPr>
          <w:rFonts w:hint="eastAsia" w:ascii="Times New Roman" w:hAnsi="仿宋_GB2312" w:eastAsia="仿宋_GB2312" w:cs="仿宋_GB2312"/>
          <w:u w:val="none"/>
          <w:lang w:val="en-US" w:eastAsia="zh-CN"/>
        </w:rPr>
        <w:t>直接</w:t>
      </w:r>
      <w:r>
        <w:rPr>
          <w:rFonts w:hint="eastAsia" w:ascii="Times New Roman" w:hAnsi="仿宋_GB2312" w:eastAsia="仿宋_GB2312" w:cs="仿宋_GB2312"/>
          <w:u w:val="none"/>
        </w:rPr>
        <w:t>责任主体</w:t>
      </w:r>
      <w:r>
        <w:rPr>
          <w:rFonts w:hint="eastAsia" w:ascii="Times New Roman" w:hAnsi="仿宋_GB2312" w:cs="仿宋_GB2312"/>
          <w:u w:val="none"/>
          <w:lang w:eastAsia="zh-CN"/>
        </w:rPr>
        <w:t>。</w:t>
      </w:r>
      <w:r>
        <w:rPr>
          <w:rFonts w:hint="default" w:ascii="Times New Roman" w:hAnsi="Times New Roman" w:cs="Times New Roman"/>
          <w:color w:val="auto"/>
          <w:u w:val="none"/>
          <w:lang w:val="en-US" w:eastAsia="zh-CN"/>
        </w:rPr>
        <w:t>各</w:t>
      </w:r>
      <w:r>
        <w:rPr>
          <w:rFonts w:hint="default" w:ascii="Times New Roman" w:hAnsi="Times New Roman" w:eastAsia="仿宋_GB2312" w:cs="Times New Roman"/>
          <w:color w:val="auto"/>
          <w:u w:val="none"/>
          <w:lang w:val="en-US" w:eastAsia="zh-CN"/>
        </w:rPr>
        <w:t>县直</w:t>
      </w:r>
      <w:r>
        <w:rPr>
          <w:rFonts w:hint="default" w:ascii="Times New Roman" w:hAnsi="Times New Roman" w:eastAsia="仿宋_GB2312" w:cs="Times New Roman"/>
          <w:color w:val="auto"/>
          <w:u w:val="none"/>
        </w:rPr>
        <w:t>相关</w:t>
      </w:r>
      <w:r>
        <w:rPr>
          <w:rFonts w:hint="default" w:ascii="Times New Roman" w:hAnsi="Times New Roman" w:eastAsia="仿宋_GB2312" w:cs="Times New Roman"/>
          <w:color w:val="auto"/>
          <w:u w:val="none"/>
          <w:lang w:val="en-US" w:eastAsia="zh-CN"/>
        </w:rPr>
        <w:t>部门</w:t>
      </w:r>
      <w:r>
        <w:rPr>
          <w:rFonts w:hint="default" w:ascii="Times New Roman" w:hAnsi="Times New Roman" w:eastAsia="仿宋_GB2312" w:cs="Times New Roman"/>
          <w:color w:val="auto"/>
          <w:u w:val="none"/>
        </w:rPr>
        <w:t>按照</w:t>
      </w:r>
      <w:r>
        <w:rPr>
          <w:rFonts w:hint="default" w:ascii="Times New Roman" w:hAnsi="Times New Roman" w:eastAsia="仿宋_GB2312" w:cs="Times New Roman"/>
          <w:color w:val="auto"/>
          <w:u w:val="none"/>
          <w:lang w:val="en-US" w:eastAsia="zh-CN"/>
        </w:rPr>
        <w:t>职责</w:t>
      </w:r>
      <w:r>
        <w:rPr>
          <w:rFonts w:hint="default" w:ascii="Times New Roman" w:hAnsi="Times New Roman" w:eastAsia="仿宋_GB2312" w:cs="Times New Roman"/>
          <w:color w:val="auto"/>
          <w:u w:val="none"/>
        </w:rPr>
        <w:t>分工做好</w:t>
      </w:r>
      <w:r>
        <w:rPr>
          <w:rFonts w:hint="default" w:ascii="Times New Roman" w:hAnsi="Times New Roman" w:cs="Times New Roman"/>
          <w:color w:val="auto"/>
          <w:u w:val="none"/>
          <w:lang w:val="en-US" w:eastAsia="zh-CN"/>
        </w:rPr>
        <w:t>入市工作。</w:t>
      </w:r>
    </w:p>
    <w:p w14:paraId="1C52761C">
      <w:pPr>
        <w:keepNext w:val="0"/>
        <w:keepLines w:val="0"/>
        <w:pageBreakBefore w:val="0"/>
        <w:widowControl w:val="0"/>
        <w:kinsoku/>
        <w:wordWrap/>
        <w:overflowPunct/>
        <w:topLinePunct w:val="0"/>
        <w:autoSpaceDE/>
        <w:autoSpaceDN/>
        <w:bidi w:val="0"/>
        <w:adjustRightInd/>
        <w:snapToGrid/>
        <w:ind w:firstLine="640" w:firstLineChars="200"/>
        <w:jc w:val="both"/>
        <w:textAlignment w:val="auto"/>
        <w:rPr>
          <w:rFonts w:hint="default" w:ascii="Times New Roman" w:hAnsi="Times New Roman" w:eastAsia="仿宋_GB2312" w:cs="Times New Roman"/>
          <w:color w:val="auto"/>
          <w:u w:val="none"/>
          <w:lang w:eastAsia="zh-CN"/>
        </w:rPr>
      </w:pPr>
      <w:r>
        <w:rPr>
          <w:rFonts w:hint="default" w:ascii="Times New Roman" w:hAnsi="Times New Roman" w:eastAsia="仿宋_GB2312" w:cs="Times New Roman"/>
          <w:color w:val="auto"/>
          <w:u w:val="none"/>
        </w:rPr>
        <w:t>县自然资源局作为入市工作的行业主管部门和监督主体，负责摸底</w:t>
      </w:r>
      <w:r>
        <w:rPr>
          <w:rFonts w:hint="default" w:ascii="Times New Roman" w:hAnsi="Times New Roman" w:cs="Times New Roman"/>
          <w:color w:val="auto"/>
          <w:u w:val="none"/>
          <w:lang w:val="en-US" w:eastAsia="zh-CN"/>
        </w:rPr>
        <w:t>全县</w:t>
      </w:r>
      <w:r>
        <w:rPr>
          <w:rFonts w:hint="default" w:ascii="Times New Roman" w:hAnsi="Times New Roman" w:eastAsia="仿宋_GB2312" w:cs="Times New Roman"/>
          <w:color w:val="auto"/>
          <w:u w:val="none"/>
        </w:rPr>
        <w:t>农村集体经营性建设用地</w:t>
      </w:r>
      <w:r>
        <w:rPr>
          <w:rFonts w:hint="default" w:ascii="Times New Roman" w:hAnsi="Times New Roman" w:cs="Times New Roman"/>
          <w:color w:val="auto"/>
          <w:u w:val="none"/>
          <w:lang w:val="en-US" w:eastAsia="zh-CN"/>
        </w:rPr>
        <w:t>分布情况</w:t>
      </w:r>
      <w:r>
        <w:rPr>
          <w:rFonts w:hint="default" w:ascii="Times New Roman" w:hAnsi="Times New Roman" w:cs="Times New Roman"/>
          <w:color w:val="auto"/>
          <w:u w:val="none"/>
          <w:lang w:eastAsia="zh-CN"/>
        </w:rPr>
        <w:t>、编制</w:t>
      </w:r>
      <w:r>
        <w:rPr>
          <w:rFonts w:hint="default" w:ascii="Times New Roman" w:hAnsi="Times New Roman" w:cs="Times New Roman"/>
          <w:color w:val="auto"/>
          <w:u w:val="none"/>
          <w:lang w:val="en-US" w:eastAsia="zh-CN"/>
        </w:rPr>
        <w:t>农村</w:t>
      </w:r>
      <w:r>
        <w:rPr>
          <w:rFonts w:hint="default" w:ascii="Times New Roman" w:hAnsi="Times New Roman" w:cs="Times New Roman"/>
          <w:color w:val="auto"/>
          <w:u w:val="none"/>
          <w:lang w:eastAsia="zh-CN"/>
        </w:rPr>
        <w:t>集体经营性建设用地年度供应计划</w:t>
      </w:r>
      <w:r>
        <w:rPr>
          <w:rFonts w:hint="default" w:ascii="Times New Roman" w:hAnsi="Times New Roman" w:eastAsia="仿宋_GB2312" w:cs="Times New Roman"/>
          <w:color w:val="auto"/>
          <w:u w:val="none"/>
        </w:rPr>
        <w:t>、制定基准地价、审查农村集体经营性建设用地入市方案、出具规划条件、组织地价评估、实施招标拍卖挂牌入市交易、交易结果确认、土地变更登记、土地利用监管等相关管理和服务工作。县财政局</w:t>
      </w:r>
      <w:r>
        <w:rPr>
          <w:rFonts w:hint="eastAsia" w:ascii="Times New Roman" w:hAnsi="Times New Roman" w:cs="Times New Roman"/>
          <w:color w:val="auto"/>
          <w:u w:val="none"/>
          <w:lang w:val="en-US" w:eastAsia="zh-CN"/>
        </w:rPr>
        <w:t>会同</w:t>
      </w:r>
      <w:r>
        <w:rPr>
          <w:rFonts w:hint="default" w:ascii="Times New Roman" w:hAnsi="Times New Roman" w:cs="Times New Roman"/>
          <w:color w:val="auto"/>
          <w:u w:val="none"/>
          <w:lang w:val="en-US" w:eastAsia="zh-CN"/>
        </w:rPr>
        <w:t>县</w:t>
      </w:r>
      <w:r>
        <w:rPr>
          <w:rFonts w:hint="default" w:ascii="Times New Roman" w:hAnsi="Times New Roman" w:eastAsia="仿宋_GB2312" w:cs="Times New Roman"/>
          <w:color w:val="auto"/>
          <w:u w:val="none"/>
          <w:lang w:val="en-US" w:eastAsia="zh-CN"/>
        </w:rPr>
        <w:t>自然资源局</w:t>
      </w:r>
      <w:r>
        <w:rPr>
          <w:rFonts w:hint="default" w:ascii="Times New Roman" w:hAnsi="Times New Roman" w:eastAsia="仿宋_GB2312" w:cs="Times New Roman"/>
          <w:color w:val="auto"/>
          <w:u w:val="none"/>
        </w:rPr>
        <w:t>负责农村集体经营性建设用地入市成本核准，负责指导土地增值收益调节金收取及使</w:t>
      </w:r>
      <w:r>
        <w:rPr>
          <w:rFonts w:hint="default" w:ascii="Times New Roman" w:hAnsi="Times New Roman" w:eastAsia="仿宋_GB2312" w:cs="Times New Roman"/>
          <w:color w:val="auto"/>
          <w:u w:val="none"/>
          <w:lang w:val="en-US" w:eastAsia="zh-CN"/>
        </w:rPr>
        <w:t>用管理。县发改局负责项目立项工作，依法依规进行立项。县农业农村局负责农村集体经济组织</w:t>
      </w:r>
      <w:r>
        <w:rPr>
          <w:rFonts w:hint="default" w:ascii="Times New Roman" w:hAnsi="Times New Roman" w:eastAsia="仿宋_GB2312" w:cs="Times New Roman"/>
          <w:color w:val="auto"/>
          <w:u w:val="none"/>
        </w:rPr>
        <w:t>的登记赋码</w:t>
      </w:r>
      <w:r>
        <w:rPr>
          <w:rFonts w:hint="default" w:ascii="Times New Roman" w:hAnsi="Times New Roman" w:eastAsia="仿宋_GB2312" w:cs="Times New Roman"/>
          <w:color w:val="auto"/>
          <w:u w:val="none"/>
          <w:lang w:eastAsia="zh-CN"/>
        </w:rPr>
        <w:t>，</w:t>
      </w:r>
      <w:r>
        <w:rPr>
          <w:rFonts w:hint="default" w:ascii="Times New Roman" w:hAnsi="Times New Roman" w:eastAsia="仿宋_GB2312" w:cs="Times New Roman"/>
          <w:color w:val="auto"/>
          <w:u w:val="none"/>
        </w:rPr>
        <w:t>农村集体土地资产处置收益管理的指导、服务和监督等工作，推进农民集体对</w:t>
      </w:r>
      <w:r>
        <w:rPr>
          <w:rFonts w:hint="default" w:ascii="Times New Roman" w:hAnsi="Times New Roman" w:eastAsia="仿宋_GB2312" w:cs="Times New Roman"/>
          <w:color w:val="auto"/>
          <w:u w:val="none"/>
          <w:lang w:eastAsia="zh-CN"/>
        </w:rPr>
        <w:t>农村集体经营性建设用地</w:t>
      </w:r>
      <w:r>
        <w:rPr>
          <w:rFonts w:hint="default" w:ascii="Times New Roman" w:hAnsi="Times New Roman" w:eastAsia="仿宋_GB2312" w:cs="Times New Roman"/>
          <w:color w:val="auto"/>
          <w:u w:val="none"/>
        </w:rPr>
        <w:t>的自主管理和民主决策。</w:t>
      </w:r>
      <w:r>
        <w:rPr>
          <w:rFonts w:hint="default" w:ascii="Times New Roman" w:hAnsi="Times New Roman" w:cs="Times New Roman"/>
          <w:color w:val="auto"/>
          <w:u w:val="none"/>
          <w:lang w:val="en-US" w:eastAsia="zh-CN"/>
        </w:rPr>
        <w:t>市</w:t>
      </w:r>
      <w:r>
        <w:rPr>
          <w:rFonts w:hint="default" w:ascii="Times New Roman" w:hAnsi="Times New Roman" w:eastAsia="仿宋_GB2312" w:cs="Times New Roman"/>
          <w:color w:val="auto"/>
          <w:u w:val="none"/>
        </w:rPr>
        <w:t>生态环境局</w:t>
      </w:r>
      <w:r>
        <w:rPr>
          <w:rFonts w:hint="default" w:ascii="Times New Roman" w:hAnsi="Times New Roman" w:cs="Times New Roman"/>
          <w:color w:val="auto"/>
          <w:u w:val="none"/>
          <w:lang w:val="en-US" w:eastAsia="zh-CN"/>
        </w:rPr>
        <w:t>会同县</w:t>
      </w:r>
      <w:r>
        <w:rPr>
          <w:rFonts w:hint="default" w:ascii="Times New Roman" w:hAnsi="Times New Roman" w:eastAsia="仿宋_GB2312" w:cs="Times New Roman"/>
          <w:color w:val="auto"/>
          <w:u w:val="none"/>
        </w:rPr>
        <w:t>分局负责提出入市的环保准入意见。县司法局负责指导入市政策文件的合法性审查。</w:t>
      </w:r>
      <w:r>
        <w:rPr>
          <w:rFonts w:hint="eastAsia" w:ascii="Times New Roman" w:hAnsi="仿宋_GB2312" w:eastAsia="仿宋_GB2312" w:cs="仿宋_GB2312"/>
          <w:color w:val="auto"/>
          <w:u w:val="none"/>
        </w:rPr>
        <w:t>国家税务总局会同县税务局</w:t>
      </w:r>
      <w:r>
        <w:rPr>
          <w:rFonts w:hint="default" w:ascii="Times New Roman" w:hAnsi="Times New Roman" w:eastAsia="仿宋_GB2312" w:cs="Times New Roman"/>
          <w:color w:val="auto"/>
          <w:u w:val="none"/>
        </w:rPr>
        <w:t>负责入市涉及的税收征缴。县林业局负责入市具体项目占用林地的审核及监管。县住建局负责入市的建设项目工程</w:t>
      </w:r>
      <w:r>
        <w:rPr>
          <w:rFonts w:hint="default" w:ascii="Times New Roman" w:hAnsi="Times New Roman" w:eastAsia="仿宋_GB2312" w:cs="Times New Roman"/>
          <w:color w:val="auto"/>
          <w:sz w:val="32"/>
          <w:szCs w:val="24"/>
          <w:u w:val="none"/>
          <w:lang w:val="en-US" w:eastAsia="zh-CN"/>
        </w:rPr>
        <w:t>监督、备案和管理</w:t>
      </w:r>
      <w:r>
        <w:rPr>
          <w:rFonts w:hint="default" w:ascii="Times New Roman" w:hAnsi="Times New Roman" w:eastAsia="仿宋_GB2312" w:cs="Times New Roman"/>
          <w:color w:val="auto"/>
          <w:u w:val="none"/>
        </w:rPr>
        <w:t>。</w:t>
      </w:r>
      <w:r>
        <w:rPr>
          <w:rFonts w:hint="eastAsia" w:ascii="Times New Roman" w:hAnsi="仿宋_GB2312" w:eastAsia="仿宋_GB2312" w:cs="仿宋_GB2312"/>
          <w:color w:val="auto"/>
          <w:u w:val="none"/>
        </w:rPr>
        <w:t>县政府金融</w:t>
      </w:r>
      <w:r>
        <w:rPr>
          <w:rFonts w:hint="eastAsia" w:ascii="Times New Roman" w:hAnsi="仿宋_GB2312" w:cs="仿宋_GB2312"/>
          <w:color w:val="auto"/>
          <w:u w:val="none"/>
          <w:lang w:val="en-US" w:eastAsia="zh-CN"/>
        </w:rPr>
        <w:t>工作室</w:t>
      </w:r>
      <w:r>
        <w:rPr>
          <w:rFonts w:hint="default" w:ascii="Times New Roman" w:hAnsi="Times New Roman" w:eastAsia="仿宋_GB2312" w:cs="Times New Roman"/>
          <w:color w:val="auto"/>
          <w:u w:val="none"/>
        </w:rPr>
        <w:t>负责引导</w:t>
      </w:r>
      <w:r>
        <w:rPr>
          <w:rFonts w:hint="default" w:ascii="Times New Roman" w:hAnsi="Times New Roman" w:eastAsia="仿宋_GB2312" w:cs="Times New Roman"/>
          <w:color w:val="auto"/>
          <w:u w:val="none"/>
          <w:lang w:val="en-US" w:eastAsia="zh-CN"/>
        </w:rPr>
        <w:t>县</w:t>
      </w:r>
      <w:r>
        <w:rPr>
          <w:rFonts w:hint="default" w:ascii="Times New Roman" w:hAnsi="Times New Roman" w:eastAsia="仿宋_GB2312" w:cs="Times New Roman"/>
          <w:color w:val="auto"/>
          <w:u w:val="none"/>
        </w:rPr>
        <w:t>金融机构积极参与入市工作</w:t>
      </w:r>
      <w:r>
        <w:rPr>
          <w:rFonts w:hint="default" w:ascii="Times New Roman" w:hAnsi="Times New Roman" w:cs="Times New Roman"/>
          <w:color w:val="auto"/>
          <w:u w:val="none"/>
          <w:lang w:eastAsia="zh-CN"/>
        </w:rPr>
        <w:t>，</w:t>
      </w:r>
      <w:r>
        <w:rPr>
          <w:rFonts w:hint="default" w:ascii="Times New Roman" w:hAnsi="Times New Roman" w:eastAsia="仿宋_GB2312" w:cs="Times New Roman"/>
          <w:color w:val="auto"/>
          <w:u w:val="none"/>
        </w:rPr>
        <w:t>加大对农村集体经营性建设用地入市项目</w:t>
      </w:r>
      <w:r>
        <w:rPr>
          <w:rFonts w:hint="default" w:ascii="Times New Roman" w:hAnsi="Times New Roman" w:cs="Times New Roman"/>
          <w:color w:val="auto"/>
          <w:u w:val="none"/>
          <w:lang w:val="en-US" w:eastAsia="zh-CN"/>
        </w:rPr>
        <w:t>的</w:t>
      </w:r>
      <w:r>
        <w:rPr>
          <w:rFonts w:hint="default" w:ascii="Times New Roman" w:hAnsi="Times New Roman" w:eastAsia="仿宋_GB2312" w:cs="Times New Roman"/>
          <w:color w:val="auto"/>
          <w:u w:val="none"/>
        </w:rPr>
        <w:t>融资支持力度</w:t>
      </w:r>
      <w:r>
        <w:rPr>
          <w:rFonts w:hint="default" w:ascii="Times New Roman" w:hAnsi="Times New Roman" w:cs="Times New Roman"/>
          <w:color w:val="auto"/>
          <w:u w:val="none"/>
          <w:lang w:eastAsia="zh-CN"/>
        </w:rPr>
        <w:t>。</w:t>
      </w:r>
    </w:p>
    <w:p w14:paraId="61912347">
      <w:pPr>
        <w:keepNext w:val="0"/>
        <w:keepLines w:val="0"/>
        <w:pageBreakBefore w:val="0"/>
        <w:widowControl w:val="0"/>
        <w:kinsoku/>
        <w:wordWrap/>
        <w:overflowPunct/>
        <w:topLinePunct w:val="0"/>
        <w:autoSpaceDE/>
        <w:autoSpaceDN/>
        <w:bidi w:val="0"/>
        <w:adjustRightInd/>
        <w:snapToGrid/>
        <w:jc w:val="both"/>
        <w:textAlignment w:val="auto"/>
        <w:rPr>
          <w:rFonts w:hint="default" w:ascii="Times New Roman" w:hAnsi="Times New Roman" w:cs="Times New Roman"/>
          <w:color w:val="auto"/>
        </w:rPr>
      </w:pPr>
      <w:r>
        <w:rPr>
          <w:rFonts w:hint="default" w:ascii="Times New Roman" w:hAnsi="Times New Roman" w:cs="Times New Roman"/>
          <w:b/>
          <w:bCs/>
          <w:color w:val="auto"/>
        </w:rPr>
        <w:t>第三条</w:t>
      </w:r>
      <w:r>
        <w:rPr>
          <w:rFonts w:hint="default" w:ascii="Times New Roman" w:hAnsi="Times New Roman" w:cs="Times New Roman"/>
          <w:b/>
          <w:bCs/>
          <w:color w:val="auto"/>
          <w:lang w:val="en-US" w:eastAsia="zh-CN"/>
        </w:rPr>
        <w:t xml:space="preserve">  </w:t>
      </w:r>
      <w:r>
        <w:rPr>
          <w:rFonts w:hint="default" w:ascii="Times New Roman" w:hAnsi="Times New Roman" w:cs="Times New Roman"/>
          <w:color w:val="auto"/>
        </w:rPr>
        <w:t>入市交易包括农村集体经营性建设用地使用权的入市</w:t>
      </w:r>
      <w:r>
        <w:rPr>
          <w:rFonts w:hint="default" w:ascii="Times New Roman" w:hAnsi="Times New Roman" w:cs="Times New Roman"/>
          <w:color w:val="auto"/>
          <w:lang w:val="en-US" w:eastAsia="zh-CN"/>
        </w:rPr>
        <w:t>环节</w:t>
      </w:r>
      <w:r>
        <w:rPr>
          <w:rFonts w:hint="default" w:ascii="Times New Roman" w:hAnsi="Times New Roman" w:cs="Times New Roman"/>
          <w:color w:val="auto"/>
        </w:rPr>
        <w:t>和入市后</w:t>
      </w:r>
      <w:r>
        <w:rPr>
          <w:rFonts w:hint="default" w:ascii="Times New Roman" w:hAnsi="Times New Roman" w:cs="Times New Roman"/>
          <w:color w:val="auto"/>
          <w:lang w:val="en-US" w:eastAsia="zh-CN"/>
        </w:rPr>
        <w:t>转让环节</w:t>
      </w:r>
      <w:r>
        <w:rPr>
          <w:rFonts w:hint="default" w:ascii="Times New Roman" w:hAnsi="Times New Roman" w:cs="Times New Roman"/>
          <w:color w:val="auto"/>
        </w:rPr>
        <w:t>。</w:t>
      </w:r>
    </w:p>
    <w:p w14:paraId="755E6009">
      <w:pPr>
        <w:keepNext w:val="0"/>
        <w:keepLines w:val="0"/>
        <w:pageBreakBefore w:val="0"/>
        <w:widowControl w:val="0"/>
        <w:kinsoku/>
        <w:wordWrap/>
        <w:overflowPunct/>
        <w:topLinePunct w:val="0"/>
        <w:autoSpaceDE/>
        <w:autoSpaceDN/>
        <w:bidi w:val="0"/>
        <w:adjustRightInd/>
        <w:snapToGrid/>
        <w:ind w:left="0" w:leftChars="0" w:firstLine="0" w:firstLineChars="0"/>
        <w:jc w:val="center"/>
        <w:textAlignment w:val="auto"/>
        <w:outlineLvl w:val="0"/>
        <w:rPr>
          <w:rFonts w:hint="default" w:ascii="Times New Roman" w:hAnsi="Times New Roman" w:eastAsia="黑体" w:cs="Times New Roman"/>
          <w:color w:val="auto"/>
          <w:lang w:val="en-US" w:eastAsia="zh-CN"/>
        </w:rPr>
      </w:pPr>
      <w:r>
        <w:rPr>
          <w:rFonts w:hint="default" w:ascii="Times New Roman" w:hAnsi="Times New Roman" w:eastAsia="黑体" w:cs="Times New Roman"/>
          <w:color w:val="auto"/>
        </w:rPr>
        <w:t>第</w:t>
      </w:r>
      <w:r>
        <w:rPr>
          <w:rFonts w:hint="default" w:ascii="Times New Roman" w:hAnsi="Times New Roman" w:eastAsia="黑体" w:cs="Times New Roman"/>
          <w:color w:val="auto"/>
          <w:lang w:val="en-US" w:eastAsia="zh-CN"/>
        </w:rPr>
        <w:t>二</w:t>
      </w:r>
      <w:r>
        <w:rPr>
          <w:rFonts w:hint="default" w:ascii="Times New Roman" w:hAnsi="Times New Roman" w:eastAsia="黑体" w:cs="Times New Roman"/>
          <w:color w:val="auto"/>
        </w:rPr>
        <w:t xml:space="preserve">章 </w:t>
      </w:r>
      <w:r>
        <w:rPr>
          <w:rFonts w:hint="default" w:ascii="Times New Roman" w:hAnsi="Times New Roman" w:eastAsia="黑体" w:cs="Times New Roman"/>
          <w:color w:val="auto"/>
          <w:lang w:val="en-US" w:eastAsia="zh-CN"/>
        </w:rPr>
        <w:t xml:space="preserve"> 前期准备</w:t>
      </w:r>
    </w:p>
    <w:p w14:paraId="6954F26D">
      <w:pPr>
        <w:keepNext w:val="0"/>
        <w:keepLines w:val="0"/>
        <w:pageBreakBefore w:val="0"/>
        <w:widowControl w:val="0"/>
        <w:kinsoku/>
        <w:wordWrap/>
        <w:overflowPunct/>
        <w:topLinePunct w:val="0"/>
        <w:autoSpaceDE/>
        <w:autoSpaceDN/>
        <w:bidi w:val="0"/>
        <w:adjustRightInd/>
        <w:snapToGrid/>
        <w:jc w:val="both"/>
        <w:textAlignment w:val="auto"/>
        <w:rPr>
          <w:rFonts w:hint="default" w:ascii="Times New Roman" w:hAnsi="Times New Roman" w:cs="Times New Roman"/>
          <w:color w:val="auto"/>
        </w:rPr>
      </w:pPr>
      <w:r>
        <w:rPr>
          <w:rFonts w:hint="default" w:ascii="Times New Roman" w:hAnsi="Times New Roman" w:cs="Times New Roman"/>
          <w:b/>
          <w:bCs/>
          <w:color w:val="auto"/>
        </w:rPr>
        <w:t>第</w:t>
      </w:r>
      <w:r>
        <w:rPr>
          <w:rFonts w:hint="eastAsia" w:ascii="Times New Roman" w:hAnsi="Times New Roman" w:cs="Times New Roman"/>
          <w:b/>
          <w:bCs/>
          <w:color w:val="auto"/>
          <w:lang w:val="en-US" w:eastAsia="zh-CN"/>
        </w:rPr>
        <w:t>四</w:t>
      </w:r>
      <w:r>
        <w:rPr>
          <w:rFonts w:hint="default" w:ascii="Times New Roman" w:hAnsi="Times New Roman" w:cs="Times New Roman"/>
          <w:b/>
          <w:bCs/>
          <w:color w:val="auto"/>
        </w:rPr>
        <w:t>条</w:t>
      </w:r>
      <w:r>
        <w:rPr>
          <w:rFonts w:hint="default" w:ascii="Times New Roman" w:hAnsi="Times New Roman" w:cs="Times New Roman"/>
          <w:color w:val="auto"/>
        </w:rPr>
        <w:t xml:space="preserve"> </w:t>
      </w:r>
      <w:r>
        <w:rPr>
          <w:rFonts w:hint="default" w:ascii="Times New Roman" w:hAnsi="Times New Roman" w:cs="Times New Roman"/>
          <w:color w:val="auto"/>
          <w:lang w:val="en-US" w:eastAsia="zh-CN"/>
        </w:rPr>
        <w:t xml:space="preserve"> </w:t>
      </w:r>
      <w:r>
        <w:rPr>
          <w:rFonts w:hint="default" w:ascii="Times New Roman" w:hAnsi="Times New Roman" w:cs="Times New Roman"/>
          <w:color w:val="auto"/>
        </w:rPr>
        <w:t>农村集体经营性建设用地使用权的入市</w:t>
      </w:r>
      <w:r>
        <w:rPr>
          <w:rFonts w:hint="default" w:ascii="Times New Roman" w:hAnsi="Times New Roman" w:cs="Times New Roman"/>
          <w:color w:val="auto"/>
          <w:lang w:val="en-US" w:eastAsia="zh-CN"/>
        </w:rPr>
        <w:t>环节的</w:t>
      </w:r>
      <w:r>
        <w:rPr>
          <w:rFonts w:hint="default" w:ascii="Times New Roman" w:hAnsi="Times New Roman" w:cs="Times New Roman"/>
          <w:color w:val="auto"/>
        </w:rPr>
        <w:t>前</w:t>
      </w:r>
      <w:r>
        <w:rPr>
          <w:rFonts w:hint="default" w:ascii="Times New Roman" w:hAnsi="Times New Roman" w:cs="Times New Roman"/>
          <w:color w:val="auto"/>
          <w:lang w:eastAsia="zh-CN"/>
        </w:rPr>
        <w:t>期</w:t>
      </w:r>
      <w:r>
        <w:rPr>
          <w:rFonts w:hint="default" w:ascii="Times New Roman" w:hAnsi="Times New Roman" w:cs="Times New Roman"/>
          <w:color w:val="auto"/>
        </w:rPr>
        <w:t>准备工作</w:t>
      </w:r>
      <w:r>
        <w:rPr>
          <w:rFonts w:hint="default" w:ascii="Times New Roman" w:hAnsi="Times New Roman" w:cs="Times New Roman"/>
          <w:color w:val="auto"/>
          <w:lang w:val="en-US" w:eastAsia="zh-CN"/>
        </w:rPr>
        <w:t>包括</w:t>
      </w:r>
      <w:r>
        <w:rPr>
          <w:rFonts w:hint="default" w:ascii="Times New Roman" w:hAnsi="Times New Roman" w:cs="Times New Roman"/>
          <w:color w:val="auto"/>
        </w:rPr>
        <w:t>：</w:t>
      </w:r>
    </w:p>
    <w:p w14:paraId="4D524567">
      <w:pPr>
        <w:numPr>
          <w:ilvl w:val="0"/>
          <w:numId w:val="0"/>
        </w:numPr>
        <w:ind w:firstLine="640" w:firstLineChars="200"/>
        <w:rPr>
          <w:rFonts w:hint="default" w:ascii="Times New Roman" w:hAnsi="Times New Roman" w:cs="Times New Roman"/>
          <w:color w:val="auto"/>
        </w:rPr>
      </w:pPr>
      <w:r>
        <w:rPr>
          <w:rFonts w:hint="default" w:ascii="Times New Roman" w:hAnsi="Times New Roman" w:eastAsia="仿宋_GB2312" w:cs="Times New Roman"/>
          <w:color w:val="auto"/>
          <w:kern w:val="2"/>
          <w:sz w:val="32"/>
          <w:szCs w:val="24"/>
          <w:lang w:val="en-US" w:eastAsia="zh-CN" w:bidi="ar-SA"/>
        </w:rPr>
        <w:t>（一）</w:t>
      </w:r>
      <w:r>
        <w:rPr>
          <w:rFonts w:hint="default" w:ascii="Times New Roman" w:hAnsi="Times New Roman" w:cs="Times New Roman"/>
          <w:color w:val="auto"/>
        </w:rPr>
        <w:t>勘测定界。入市主体委托符合资质要求的机构对拟入市地块进行勘测定界，出具地块勘界报告及勘测定界图。</w:t>
      </w:r>
    </w:p>
    <w:p w14:paraId="0359D0A5">
      <w:pPr>
        <w:numPr>
          <w:ilvl w:val="0"/>
          <w:numId w:val="0"/>
        </w:numPr>
        <w:ind w:firstLine="640" w:firstLineChars="200"/>
        <w:rPr>
          <w:rFonts w:hint="default" w:ascii="Times New Roman" w:hAnsi="Times New Roman" w:cs="Times New Roman"/>
          <w:color w:val="auto"/>
        </w:rPr>
      </w:pPr>
      <w:r>
        <w:rPr>
          <w:rFonts w:hint="default" w:ascii="Times New Roman" w:hAnsi="Times New Roman" w:eastAsia="仿宋_GB2312" w:cs="Times New Roman"/>
          <w:color w:val="auto"/>
          <w:kern w:val="2"/>
          <w:sz w:val="32"/>
          <w:szCs w:val="24"/>
          <w:lang w:val="en-US" w:eastAsia="zh-CN" w:bidi="ar-SA"/>
        </w:rPr>
        <w:t>（二）</w:t>
      </w:r>
      <w:r>
        <w:rPr>
          <w:rFonts w:hint="default" w:ascii="Times New Roman" w:hAnsi="Times New Roman" w:cs="Times New Roman"/>
          <w:color w:val="auto"/>
          <w:lang w:eastAsia="zh-CN"/>
        </w:rPr>
        <w:t>土地现状调查。乡镇人民政府（街道</w:t>
      </w:r>
      <w:r>
        <w:rPr>
          <w:rFonts w:hint="default" w:ascii="Times New Roman" w:hAnsi="Times New Roman" w:cs="Times New Roman"/>
          <w:color w:val="auto"/>
          <w:lang w:val="en-US" w:eastAsia="zh-CN"/>
        </w:rPr>
        <w:t>办事处</w:t>
      </w:r>
      <w:r>
        <w:rPr>
          <w:rFonts w:hint="default" w:ascii="Times New Roman" w:hAnsi="Times New Roman" w:cs="Times New Roman"/>
          <w:color w:val="auto"/>
          <w:lang w:eastAsia="zh-CN"/>
        </w:rPr>
        <w:t>）组织入市主体村民代表及权属所有人对土地的承包权属、土地上的青苗、建（构）筑物及附着物、坟墓等情况进行全面摸底调查，现场双方签字确认。</w:t>
      </w:r>
    </w:p>
    <w:p w14:paraId="1F7BEBFA">
      <w:pPr>
        <w:numPr>
          <w:ilvl w:val="0"/>
          <w:numId w:val="0"/>
        </w:numPr>
        <w:ind w:firstLine="640" w:firstLineChars="200"/>
        <w:rPr>
          <w:rFonts w:hint="default" w:ascii="Times New Roman" w:hAnsi="Times New Roman" w:cs="Times New Roman"/>
          <w:color w:val="auto"/>
        </w:rPr>
      </w:pPr>
      <w:r>
        <w:rPr>
          <w:rFonts w:hint="default" w:ascii="Times New Roman" w:hAnsi="Times New Roman" w:eastAsia="仿宋_GB2312" w:cs="Times New Roman"/>
          <w:color w:val="auto"/>
          <w:kern w:val="2"/>
          <w:sz w:val="32"/>
          <w:szCs w:val="24"/>
          <w:lang w:val="en-US" w:eastAsia="zh-CN" w:bidi="ar-SA"/>
        </w:rPr>
        <w:t>（三）</w:t>
      </w:r>
      <w:r>
        <w:rPr>
          <w:rFonts w:hint="default" w:ascii="Times New Roman" w:hAnsi="Times New Roman" w:cs="Times New Roman"/>
          <w:color w:val="auto"/>
          <w:lang w:eastAsia="zh-CN"/>
        </w:rPr>
        <w:t>补偿方案。乡镇人民政府（街道</w:t>
      </w:r>
      <w:r>
        <w:rPr>
          <w:rFonts w:hint="default" w:ascii="Times New Roman" w:hAnsi="Times New Roman" w:cs="Times New Roman"/>
          <w:color w:val="auto"/>
          <w:lang w:val="en-US" w:eastAsia="zh-CN"/>
        </w:rPr>
        <w:t>办事处</w:t>
      </w:r>
      <w:r>
        <w:rPr>
          <w:rFonts w:hint="default" w:ascii="Times New Roman" w:hAnsi="Times New Roman" w:cs="Times New Roman"/>
          <w:color w:val="auto"/>
          <w:lang w:eastAsia="zh-CN"/>
        </w:rPr>
        <w:t>）指导入市主体对土地承包权、青苗、建（构）筑物</w:t>
      </w:r>
      <w:r>
        <w:rPr>
          <w:rFonts w:hint="default" w:ascii="Times New Roman" w:hAnsi="Times New Roman" w:cs="Times New Roman"/>
          <w:color w:val="auto"/>
          <w:lang w:val="en-US" w:eastAsia="zh-CN"/>
        </w:rPr>
        <w:t>及</w:t>
      </w:r>
      <w:r>
        <w:rPr>
          <w:rFonts w:hint="default" w:ascii="Times New Roman" w:hAnsi="Times New Roman" w:cs="Times New Roman"/>
          <w:color w:val="auto"/>
          <w:lang w:eastAsia="zh-CN"/>
        </w:rPr>
        <w:t>附着物、坟墓等设施的补偿方案进行明确，补偿标准不能超过征地征拆补偿标准。</w:t>
      </w:r>
    </w:p>
    <w:p w14:paraId="781839AB">
      <w:pPr>
        <w:rPr>
          <w:rFonts w:hint="default" w:ascii="Times New Roman" w:hAnsi="Times New Roman" w:cs="Times New Roman"/>
          <w:color w:val="auto"/>
        </w:rPr>
      </w:pPr>
      <w:r>
        <w:rPr>
          <w:rFonts w:hint="default" w:ascii="Times New Roman" w:hAnsi="Times New Roman" w:cs="Times New Roman"/>
          <w:color w:val="auto"/>
        </w:rPr>
        <w:t>（</w:t>
      </w:r>
      <w:r>
        <w:rPr>
          <w:rFonts w:hint="default" w:ascii="Times New Roman" w:hAnsi="Times New Roman" w:cs="Times New Roman"/>
          <w:color w:val="auto"/>
          <w:lang w:eastAsia="zh-CN"/>
        </w:rPr>
        <w:t>四</w:t>
      </w:r>
      <w:r>
        <w:rPr>
          <w:rFonts w:hint="default" w:ascii="Times New Roman" w:hAnsi="Times New Roman" w:cs="Times New Roman"/>
          <w:color w:val="auto"/>
        </w:rPr>
        <w:t>）取得规划条件。入市主体应取得拟入市地块规划条件，明确土地界址、面积、土地用途和开发建设强度等。</w:t>
      </w:r>
    </w:p>
    <w:p w14:paraId="38EB334C">
      <w:pPr>
        <w:rPr>
          <w:rFonts w:hint="default" w:ascii="Times New Roman" w:hAnsi="Times New Roman" w:cs="Times New Roman"/>
          <w:color w:val="auto"/>
          <w:lang w:eastAsia="zh-CN"/>
        </w:rPr>
      </w:pPr>
      <w:r>
        <w:rPr>
          <w:rFonts w:hint="default" w:ascii="Times New Roman" w:hAnsi="Times New Roman" w:cs="Times New Roman"/>
          <w:color w:val="auto"/>
          <w:lang w:eastAsia="zh-CN"/>
        </w:rPr>
        <w:t>（五）地价评估。入市主体依据相关部门出具的书面意见，委托有资质评估单位对拟入市地块进行评估，可根据评估结果确定拟入市地块底价、起始价等。出让时地块上有建（构）筑物的，应根据评估价格将其纳入出让价款</w:t>
      </w:r>
      <w:r>
        <w:rPr>
          <w:rFonts w:hint="default" w:ascii="Times New Roman" w:hAnsi="Times New Roman" w:cs="Times New Roman"/>
          <w:color w:val="auto"/>
          <w:lang w:val="en-US" w:eastAsia="zh-CN"/>
        </w:rPr>
        <w:t>。</w:t>
      </w:r>
    </w:p>
    <w:p w14:paraId="3D5ABBF9">
      <w:pPr>
        <w:rPr>
          <w:rFonts w:hint="default" w:ascii="Times New Roman" w:hAnsi="Times New Roman" w:cs="Times New Roman"/>
          <w:color w:val="auto"/>
        </w:rPr>
      </w:pPr>
      <w:r>
        <w:rPr>
          <w:rFonts w:hint="default" w:ascii="Times New Roman" w:hAnsi="Times New Roman" w:cs="Times New Roman"/>
          <w:color w:val="auto"/>
        </w:rPr>
        <w:t>（</w:t>
      </w:r>
      <w:r>
        <w:rPr>
          <w:rFonts w:hint="default" w:ascii="Times New Roman" w:hAnsi="Times New Roman" w:cs="Times New Roman"/>
          <w:color w:val="auto"/>
          <w:lang w:eastAsia="zh-CN"/>
        </w:rPr>
        <w:t>六</w:t>
      </w:r>
      <w:r>
        <w:rPr>
          <w:rFonts w:hint="default" w:ascii="Times New Roman" w:hAnsi="Times New Roman" w:cs="Times New Roman"/>
          <w:color w:val="auto"/>
        </w:rPr>
        <w:t>）入市决议。入市主体组织召开会议，对拟入市地块进行民主决策，形成农村集体经营性建设用地入市决议，入市决议通过后，进行决议公示公告，</w:t>
      </w:r>
      <w:r>
        <w:rPr>
          <w:rFonts w:hint="default" w:ascii="Times New Roman" w:hAnsi="Times New Roman" w:cs="Times New Roman"/>
          <w:color w:val="auto"/>
          <w:lang w:val="en-US" w:eastAsia="zh-CN"/>
        </w:rPr>
        <w:t>公示时间不少于5日</w:t>
      </w:r>
      <w:r>
        <w:rPr>
          <w:rFonts w:hint="default" w:ascii="Times New Roman" w:hAnsi="Times New Roman" w:cs="Times New Roman"/>
          <w:color w:val="auto"/>
        </w:rPr>
        <w:t>。</w:t>
      </w:r>
      <w:r>
        <w:rPr>
          <w:rFonts w:hint="default" w:ascii="Times New Roman" w:hAnsi="Times New Roman" w:cs="Times New Roman"/>
          <w:color w:val="auto"/>
          <w:lang w:val="en-US" w:eastAsia="zh-CN"/>
        </w:rPr>
        <w:t>入市决议</w:t>
      </w:r>
      <w:r>
        <w:rPr>
          <w:rFonts w:hint="default" w:ascii="Times New Roman" w:hAnsi="Times New Roman" w:cs="Times New Roman"/>
          <w:color w:val="auto"/>
        </w:rPr>
        <w:t>应包括以下内容：</w:t>
      </w:r>
    </w:p>
    <w:p w14:paraId="0271EDB9">
      <w:pPr>
        <w:rPr>
          <w:rFonts w:hint="default" w:ascii="Times New Roman" w:hAnsi="Times New Roman" w:cs="Times New Roman"/>
          <w:color w:val="auto"/>
        </w:rPr>
      </w:pPr>
      <w:r>
        <w:rPr>
          <w:rFonts w:hint="default" w:ascii="Times New Roman" w:hAnsi="Times New Roman" w:cs="Times New Roman"/>
          <w:color w:val="auto"/>
        </w:rPr>
        <w:t>（1）载明集体经营性建设用地所有权人</w:t>
      </w:r>
      <w:r>
        <w:rPr>
          <w:rFonts w:hint="eastAsia" w:ascii="Times New Roman" w:hAnsi="Times New Roman" w:cs="Times New Roman"/>
          <w:color w:val="auto"/>
          <w:lang w:eastAsia="zh-CN"/>
        </w:rPr>
        <w:t>，</w:t>
      </w:r>
      <w:r>
        <w:rPr>
          <w:rFonts w:hint="default" w:ascii="Times New Roman" w:hAnsi="Times New Roman" w:cs="Times New Roman"/>
          <w:color w:val="auto"/>
        </w:rPr>
        <w:t>地块位置、面积、开发用途</w:t>
      </w:r>
      <w:r>
        <w:rPr>
          <w:rFonts w:hint="eastAsia" w:ascii="Times New Roman" w:hAnsi="Times New Roman" w:cs="Times New Roman"/>
          <w:color w:val="auto"/>
          <w:lang w:eastAsia="zh-CN"/>
        </w:rPr>
        <w:t>，</w:t>
      </w:r>
      <w:r>
        <w:rPr>
          <w:rFonts w:hint="default" w:ascii="Times New Roman" w:hAnsi="Times New Roman" w:cs="Times New Roman"/>
          <w:color w:val="auto"/>
        </w:rPr>
        <w:t>入市交易的方式</w:t>
      </w:r>
      <w:r>
        <w:rPr>
          <w:rFonts w:hint="default" w:ascii="Times New Roman" w:hAnsi="Times New Roman" w:cs="Times New Roman"/>
          <w:color w:val="auto"/>
          <w:lang w:eastAsia="zh-CN"/>
        </w:rPr>
        <w:t>、年限等</w:t>
      </w:r>
      <w:r>
        <w:rPr>
          <w:rFonts w:hint="default" w:ascii="Times New Roman" w:hAnsi="Times New Roman" w:cs="Times New Roman"/>
          <w:color w:val="auto"/>
        </w:rPr>
        <w:t>；</w:t>
      </w:r>
    </w:p>
    <w:p w14:paraId="01F9A38E">
      <w:pPr>
        <w:rPr>
          <w:rFonts w:hint="default" w:ascii="Times New Roman" w:hAnsi="Times New Roman" w:cs="Times New Roman"/>
          <w:color w:val="auto"/>
          <w:lang w:eastAsia="zh-CN"/>
        </w:rPr>
      </w:pPr>
      <w:r>
        <w:rPr>
          <w:rFonts w:hint="default" w:ascii="Times New Roman" w:hAnsi="Times New Roman" w:cs="Times New Roman"/>
          <w:color w:val="auto"/>
        </w:rPr>
        <w:t>（2）</w:t>
      </w:r>
      <w:r>
        <w:rPr>
          <w:rFonts w:hint="default" w:ascii="Times New Roman" w:hAnsi="Times New Roman" w:cs="Times New Roman"/>
          <w:color w:val="auto"/>
          <w:lang w:eastAsia="zh-CN"/>
        </w:rPr>
        <w:t>土地现状调查情况确认签字资料；</w:t>
      </w:r>
    </w:p>
    <w:p w14:paraId="23279FAB">
      <w:pPr>
        <w:rPr>
          <w:rFonts w:hint="default" w:ascii="Times New Roman" w:hAnsi="Times New Roman" w:cs="Times New Roman"/>
          <w:color w:val="auto"/>
          <w:lang w:eastAsia="zh-CN"/>
        </w:rPr>
      </w:pPr>
      <w:r>
        <w:rPr>
          <w:rFonts w:hint="default" w:ascii="Times New Roman" w:hAnsi="Times New Roman" w:cs="Times New Roman"/>
          <w:color w:val="auto"/>
        </w:rPr>
        <w:t>（3）</w:t>
      </w:r>
      <w:r>
        <w:rPr>
          <w:rFonts w:hint="default" w:ascii="Times New Roman" w:hAnsi="Times New Roman" w:cs="Times New Roman"/>
          <w:color w:val="auto"/>
          <w:lang w:eastAsia="zh-CN"/>
        </w:rPr>
        <w:t>对土地承包权、青苗、建（构）筑物</w:t>
      </w:r>
      <w:r>
        <w:rPr>
          <w:rFonts w:hint="default" w:ascii="Times New Roman" w:hAnsi="Times New Roman" w:cs="Times New Roman"/>
          <w:color w:val="auto"/>
          <w:lang w:val="en-US" w:eastAsia="zh-CN"/>
        </w:rPr>
        <w:t>及</w:t>
      </w:r>
      <w:r>
        <w:rPr>
          <w:rFonts w:hint="default" w:ascii="Times New Roman" w:hAnsi="Times New Roman" w:cs="Times New Roman"/>
          <w:color w:val="auto"/>
          <w:lang w:eastAsia="zh-CN"/>
        </w:rPr>
        <w:t>附着物、坟墓等设施的补偿方案；</w:t>
      </w:r>
    </w:p>
    <w:p w14:paraId="26315488">
      <w:pPr>
        <w:rPr>
          <w:rFonts w:hint="default" w:ascii="Times New Roman" w:hAnsi="Times New Roman" w:cs="Times New Roman"/>
          <w:color w:val="auto"/>
          <w:lang w:eastAsia="zh-CN"/>
        </w:rPr>
      </w:pPr>
      <w:r>
        <w:rPr>
          <w:rFonts w:hint="default" w:ascii="Times New Roman" w:hAnsi="Times New Roman" w:cs="Times New Roman"/>
          <w:color w:val="auto"/>
          <w:lang w:eastAsia="zh-CN"/>
        </w:rPr>
        <w:t>（</w:t>
      </w:r>
      <w:r>
        <w:rPr>
          <w:rFonts w:hint="default" w:ascii="Times New Roman" w:hAnsi="Times New Roman" w:cs="Times New Roman"/>
          <w:color w:val="auto"/>
          <w:lang w:val="en-US" w:eastAsia="zh-CN"/>
        </w:rPr>
        <w:t>4</w:t>
      </w:r>
      <w:r>
        <w:rPr>
          <w:rFonts w:hint="default" w:ascii="Times New Roman" w:hAnsi="Times New Roman" w:cs="Times New Roman"/>
          <w:color w:val="auto"/>
          <w:lang w:eastAsia="zh-CN"/>
        </w:rPr>
        <w:t>）对土地前期开发方式及前期成本概算的确认；</w:t>
      </w:r>
    </w:p>
    <w:p w14:paraId="6E963BFC">
      <w:pPr>
        <w:rPr>
          <w:rFonts w:hint="default" w:ascii="Times New Roman" w:hAnsi="Times New Roman" w:eastAsia="仿宋_GB2312" w:cs="Times New Roman"/>
          <w:color w:val="auto"/>
          <w:lang w:eastAsia="zh-CN"/>
        </w:rPr>
      </w:pPr>
      <w:r>
        <w:rPr>
          <w:rFonts w:hint="default" w:ascii="Times New Roman" w:hAnsi="Times New Roman" w:cs="Times New Roman"/>
          <w:color w:val="auto"/>
        </w:rPr>
        <w:t>（</w:t>
      </w:r>
      <w:r>
        <w:rPr>
          <w:rFonts w:hint="eastAsia" w:ascii="Times New Roman" w:hAnsi="Times New Roman" w:cs="Times New Roman"/>
          <w:color w:val="auto"/>
          <w:lang w:val="en-US" w:eastAsia="zh-CN"/>
        </w:rPr>
        <w:t>5</w:t>
      </w:r>
      <w:r>
        <w:rPr>
          <w:rFonts w:hint="default" w:ascii="Times New Roman" w:hAnsi="Times New Roman" w:cs="Times New Roman"/>
          <w:color w:val="auto"/>
        </w:rPr>
        <w:t>）</w:t>
      </w:r>
      <w:r>
        <w:rPr>
          <w:rFonts w:hint="default" w:ascii="Times New Roman" w:hAnsi="Times New Roman" w:cs="Times New Roman"/>
          <w:color w:val="auto"/>
          <w:lang w:eastAsia="zh-CN"/>
        </w:rPr>
        <w:t>明确入市收益处置方案基本意向；</w:t>
      </w:r>
    </w:p>
    <w:p w14:paraId="170C5DF9">
      <w:pPr>
        <w:rPr>
          <w:rFonts w:hint="default" w:ascii="Times New Roman" w:hAnsi="Times New Roman" w:cs="Times New Roman"/>
          <w:color w:val="auto"/>
          <w:lang w:eastAsia="zh-CN"/>
        </w:rPr>
      </w:pPr>
      <w:r>
        <w:rPr>
          <w:rFonts w:hint="default" w:ascii="Times New Roman" w:hAnsi="Times New Roman" w:cs="Times New Roman"/>
          <w:color w:val="auto"/>
        </w:rPr>
        <w:t>（</w:t>
      </w:r>
      <w:r>
        <w:rPr>
          <w:rFonts w:hint="eastAsia" w:ascii="Times New Roman" w:hAnsi="Times New Roman" w:cs="Times New Roman"/>
          <w:color w:val="auto"/>
          <w:lang w:val="en-US" w:eastAsia="zh-CN"/>
        </w:rPr>
        <w:t>6</w:t>
      </w:r>
      <w:r>
        <w:rPr>
          <w:rFonts w:hint="default" w:ascii="Times New Roman" w:hAnsi="Times New Roman" w:cs="Times New Roman"/>
          <w:color w:val="auto"/>
        </w:rPr>
        <w:t>）其他需要集体决策的内容</w:t>
      </w:r>
      <w:r>
        <w:rPr>
          <w:rFonts w:hint="default" w:ascii="Times New Roman" w:hAnsi="Times New Roman" w:cs="Times New Roman"/>
          <w:color w:val="auto"/>
          <w:lang w:eastAsia="zh-CN"/>
        </w:rPr>
        <w:t>。</w:t>
      </w:r>
    </w:p>
    <w:p w14:paraId="17C1A854">
      <w:pPr>
        <w:rPr>
          <w:rFonts w:hint="default" w:ascii="Times New Roman" w:hAnsi="Times New Roman" w:cs="Times New Roman"/>
          <w:color w:val="auto"/>
        </w:rPr>
      </w:pPr>
      <w:r>
        <w:rPr>
          <w:rFonts w:hint="default" w:ascii="Times New Roman" w:hAnsi="Times New Roman" w:cs="Times New Roman"/>
          <w:b/>
          <w:bCs/>
          <w:color w:val="auto"/>
        </w:rPr>
        <w:t>第</w:t>
      </w:r>
      <w:r>
        <w:rPr>
          <w:rFonts w:hint="eastAsia" w:ascii="Times New Roman" w:hAnsi="Times New Roman" w:cs="Times New Roman"/>
          <w:b/>
          <w:bCs/>
          <w:color w:val="auto"/>
          <w:lang w:val="en-US" w:eastAsia="zh-CN"/>
        </w:rPr>
        <w:t>五</w:t>
      </w:r>
      <w:r>
        <w:rPr>
          <w:rFonts w:hint="default" w:ascii="Times New Roman" w:hAnsi="Times New Roman" w:cs="Times New Roman"/>
          <w:b/>
          <w:bCs/>
          <w:color w:val="auto"/>
        </w:rPr>
        <w:t>条</w:t>
      </w:r>
      <w:r>
        <w:rPr>
          <w:rFonts w:hint="default" w:ascii="Times New Roman" w:hAnsi="Times New Roman" w:cs="Times New Roman"/>
          <w:color w:val="auto"/>
        </w:rPr>
        <w:t xml:space="preserve"> </w:t>
      </w:r>
      <w:r>
        <w:rPr>
          <w:rFonts w:hint="default" w:ascii="Times New Roman" w:hAnsi="Times New Roman" w:cs="Times New Roman"/>
          <w:color w:val="auto"/>
          <w:u w:val="none"/>
          <w:lang w:val="en-US" w:eastAsia="zh-CN"/>
        </w:rPr>
        <w:t xml:space="preserve"> 在县自然资源局的指导下，</w:t>
      </w:r>
      <w:r>
        <w:rPr>
          <w:rFonts w:hint="default" w:ascii="Times New Roman" w:hAnsi="Times New Roman" w:cs="Times New Roman"/>
          <w:color w:val="auto"/>
        </w:rPr>
        <w:t>入市主体应依据规划条件、产业准入和生态环境保护要求等，编制农村集体经营性建设用地入市方案，入市方案应包括以下内容：</w:t>
      </w:r>
    </w:p>
    <w:p w14:paraId="2A536B72">
      <w:pPr>
        <w:rPr>
          <w:rFonts w:hint="default" w:ascii="Times New Roman" w:hAnsi="Times New Roman" w:cs="Times New Roman"/>
          <w:color w:val="auto"/>
        </w:rPr>
      </w:pPr>
      <w:r>
        <w:rPr>
          <w:rFonts w:hint="default" w:ascii="Times New Roman" w:hAnsi="Times New Roman" w:cs="Times New Roman"/>
          <w:color w:val="auto"/>
        </w:rPr>
        <w:t>（一）载明农村集体经营性建设用地所有权人、</w:t>
      </w:r>
      <w:r>
        <w:rPr>
          <w:rFonts w:hint="eastAsia" w:ascii="Times New Roman" w:hAnsi="Times New Roman" w:cs="Times New Roman"/>
          <w:color w:val="auto"/>
          <w:lang w:val="en-US" w:eastAsia="zh-CN"/>
        </w:rPr>
        <w:t>地块</w:t>
      </w:r>
      <w:r>
        <w:rPr>
          <w:rFonts w:hint="default" w:ascii="Times New Roman" w:hAnsi="Times New Roman" w:cs="Times New Roman"/>
          <w:color w:val="auto"/>
        </w:rPr>
        <w:t>位置、界址、面积、土地用途、规划条件、产业准入、生态环境保护要求等；</w:t>
      </w:r>
    </w:p>
    <w:p w14:paraId="19C63FBC">
      <w:pPr>
        <w:rPr>
          <w:rFonts w:hint="default" w:ascii="Times New Roman" w:hAnsi="Times New Roman" w:cs="Times New Roman"/>
          <w:color w:val="auto"/>
        </w:rPr>
      </w:pPr>
      <w:r>
        <w:rPr>
          <w:rFonts w:hint="default" w:ascii="Times New Roman" w:hAnsi="Times New Roman" w:cs="Times New Roman"/>
          <w:color w:val="auto"/>
        </w:rPr>
        <w:t>（二）农村集体经营性建设用地入市有偿使用方式、使用年限；</w:t>
      </w:r>
    </w:p>
    <w:p w14:paraId="1E4FF1EE">
      <w:pPr>
        <w:rPr>
          <w:rFonts w:hint="default" w:ascii="Times New Roman" w:hAnsi="Times New Roman" w:cs="Times New Roman"/>
          <w:color w:val="auto"/>
        </w:rPr>
      </w:pPr>
      <w:r>
        <w:rPr>
          <w:rFonts w:hint="default" w:ascii="Times New Roman" w:hAnsi="Times New Roman" w:cs="Times New Roman"/>
          <w:color w:val="auto"/>
        </w:rPr>
        <w:t>（三）农村集体经营性建设用地入市交易方式；</w:t>
      </w:r>
    </w:p>
    <w:p w14:paraId="75E7505F">
      <w:pPr>
        <w:rPr>
          <w:rFonts w:hint="default" w:ascii="Times New Roman" w:hAnsi="Times New Roman" w:cs="Times New Roman"/>
          <w:color w:val="auto"/>
        </w:rPr>
      </w:pPr>
      <w:r>
        <w:rPr>
          <w:rFonts w:hint="default" w:ascii="Times New Roman" w:hAnsi="Times New Roman" w:cs="Times New Roman"/>
          <w:color w:val="auto"/>
        </w:rPr>
        <w:t>（四）农村集体经营性建设用地入市价格；</w:t>
      </w:r>
    </w:p>
    <w:p w14:paraId="12C6D156">
      <w:pPr>
        <w:rPr>
          <w:rFonts w:hint="default" w:ascii="Times New Roman" w:hAnsi="Times New Roman" w:cs="Times New Roman"/>
          <w:color w:val="auto"/>
        </w:rPr>
      </w:pPr>
      <w:r>
        <w:rPr>
          <w:rFonts w:hint="default" w:ascii="Times New Roman" w:hAnsi="Times New Roman" w:cs="Times New Roman"/>
          <w:color w:val="auto"/>
        </w:rPr>
        <w:t>（五）农村集体经营性建设用地入市地价款支付方式及期限；</w:t>
      </w:r>
    </w:p>
    <w:p w14:paraId="176A42A0">
      <w:pPr>
        <w:rPr>
          <w:rFonts w:hint="default" w:ascii="Times New Roman" w:hAnsi="Times New Roman" w:cs="Times New Roman"/>
          <w:color w:val="auto"/>
        </w:rPr>
      </w:pPr>
      <w:r>
        <w:rPr>
          <w:rFonts w:hint="default" w:ascii="Times New Roman" w:hAnsi="Times New Roman" w:cs="Times New Roman"/>
          <w:color w:val="auto"/>
        </w:rPr>
        <w:t>（六）农村集体经营性建设用地入市双方的权利义务及违约责任，期限届满时农村集体经营性建设用地使用权及地上建筑物的处理办法等；</w:t>
      </w:r>
    </w:p>
    <w:p w14:paraId="5AC6C5CB">
      <w:pPr>
        <w:rPr>
          <w:rFonts w:hint="default" w:ascii="Times New Roman" w:hAnsi="Times New Roman" w:cs="Times New Roman"/>
          <w:color w:val="auto"/>
        </w:rPr>
      </w:pPr>
      <w:r>
        <w:rPr>
          <w:rFonts w:hint="default" w:ascii="Times New Roman" w:hAnsi="Times New Roman" w:cs="Times New Roman"/>
          <w:color w:val="auto"/>
        </w:rPr>
        <w:t>（七）其他需要</w:t>
      </w:r>
      <w:r>
        <w:rPr>
          <w:rFonts w:hint="default" w:ascii="Times New Roman" w:hAnsi="Times New Roman" w:cs="Times New Roman"/>
          <w:color w:val="auto"/>
          <w:lang w:val="en-US" w:eastAsia="zh-CN"/>
        </w:rPr>
        <w:t>纳入</w:t>
      </w:r>
      <w:r>
        <w:rPr>
          <w:rFonts w:hint="default" w:ascii="Times New Roman" w:hAnsi="Times New Roman" w:cs="Times New Roman"/>
          <w:color w:val="auto"/>
        </w:rPr>
        <w:t>的内容。</w:t>
      </w:r>
    </w:p>
    <w:p w14:paraId="639AC6E1">
      <w:pPr>
        <w:rPr>
          <w:rFonts w:hint="default" w:ascii="Times New Roman" w:hAnsi="Times New Roman" w:cs="Times New Roman"/>
          <w:color w:val="auto"/>
          <w:lang w:val="en-US" w:eastAsia="zh-CN"/>
        </w:rPr>
      </w:pPr>
      <w:r>
        <w:rPr>
          <w:rFonts w:hint="default" w:ascii="Times New Roman" w:hAnsi="Times New Roman" w:cs="Times New Roman"/>
          <w:b/>
          <w:bCs/>
          <w:color w:val="auto"/>
          <w:lang w:val="en-US" w:eastAsia="zh-CN"/>
        </w:rPr>
        <w:t>第</w:t>
      </w:r>
      <w:r>
        <w:rPr>
          <w:rFonts w:hint="eastAsia" w:ascii="Times New Roman" w:hAnsi="Times New Roman" w:cs="Times New Roman"/>
          <w:b/>
          <w:bCs/>
          <w:color w:val="auto"/>
          <w:lang w:val="en-US" w:eastAsia="zh-CN"/>
        </w:rPr>
        <w:t>六</w:t>
      </w:r>
      <w:r>
        <w:rPr>
          <w:rFonts w:hint="default" w:ascii="Times New Roman" w:hAnsi="Times New Roman" w:cs="Times New Roman"/>
          <w:b/>
          <w:bCs/>
          <w:color w:val="auto"/>
          <w:lang w:val="en-US" w:eastAsia="zh-CN"/>
        </w:rPr>
        <w:t>条</w:t>
      </w:r>
      <w:r>
        <w:rPr>
          <w:rFonts w:hint="default" w:ascii="Times New Roman" w:hAnsi="Times New Roman" w:cs="Times New Roman"/>
          <w:color w:val="auto"/>
          <w:lang w:val="en-US" w:eastAsia="zh-CN"/>
        </w:rPr>
        <w:t xml:space="preserve">  入市主体报县自然资源局进行入市核对应提交以下资料：</w:t>
      </w:r>
    </w:p>
    <w:p w14:paraId="173ED1DD">
      <w:pPr>
        <w:rPr>
          <w:rFonts w:hint="default" w:ascii="Times New Roman" w:hAnsi="Times New Roman" w:cs="Times New Roman"/>
          <w:color w:val="auto"/>
          <w:lang w:val="en-US" w:eastAsia="zh-CN"/>
        </w:rPr>
      </w:pPr>
      <w:r>
        <w:rPr>
          <w:rFonts w:hint="default" w:ascii="Times New Roman" w:hAnsi="Times New Roman" w:cs="Times New Roman"/>
          <w:color w:val="auto"/>
          <w:lang w:val="en-US" w:eastAsia="zh-CN"/>
        </w:rPr>
        <w:t>1.农村集体经营性建设用地入市申请审核表；</w:t>
      </w:r>
    </w:p>
    <w:p w14:paraId="7CF90B7D">
      <w:pPr>
        <w:rPr>
          <w:rFonts w:hint="default" w:ascii="Times New Roman" w:hAnsi="Times New Roman" w:cs="Times New Roman"/>
          <w:color w:val="auto"/>
          <w:lang w:val="en-US" w:eastAsia="zh-CN"/>
        </w:rPr>
      </w:pPr>
      <w:r>
        <w:rPr>
          <w:rFonts w:hint="default" w:ascii="Times New Roman" w:hAnsi="Times New Roman" w:cs="Times New Roman"/>
          <w:color w:val="auto"/>
          <w:lang w:val="en-US" w:eastAsia="zh-CN"/>
        </w:rPr>
        <w:t>2.农村集体经营性建设用地使用权出让（租赁）表决书及</w:t>
      </w:r>
      <w:r>
        <w:rPr>
          <w:rFonts w:hint="default" w:ascii="Times New Roman" w:hAnsi="Times New Roman" w:cs="Times New Roman"/>
          <w:color w:val="auto"/>
          <w:u w:val="none"/>
          <w:lang w:val="en-US" w:eastAsia="zh-CN"/>
        </w:rPr>
        <w:t>公示材料</w:t>
      </w:r>
      <w:r>
        <w:rPr>
          <w:rFonts w:hint="default" w:ascii="Times New Roman" w:hAnsi="Times New Roman" w:cs="Times New Roman"/>
          <w:color w:val="auto"/>
          <w:lang w:val="en-US" w:eastAsia="zh-CN"/>
        </w:rPr>
        <w:t>；</w:t>
      </w:r>
    </w:p>
    <w:p w14:paraId="3A6AC5DB">
      <w:pPr>
        <w:rPr>
          <w:rFonts w:hint="default" w:ascii="Times New Roman" w:hAnsi="Times New Roman" w:cs="Times New Roman"/>
          <w:color w:val="auto"/>
          <w:lang w:val="en-US" w:eastAsia="zh-CN"/>
        </w:rPr>
      </w:pPr>
      <w:r>
        <w:rPr>
          <w:rFonts w:hint="default" w:ascii="Times New Roman" w:hAnsi="Times New Roman" w:cs="Times New Roman"/>
          <w:color w:val="auto"/>
          <w:lang w:val="en-US" w:eastAsia="zh-CN"/>
        </w:rPr>
        <w:t>3.农村集体经营性建设用地使用权出让（租赁）方案、表决书及</w:t>
      </w:r>
      <w:r>
        <w:rPr>
          <w:rFonts w:hint="default" w:ascii="Times New Roman" w:hAnsi="Times New Roman" w:cs="Times New Roman"/>
          <w:color w:val="auto"/>
          <w:u w:val="none"/>
          <w:lang w:val="en-US" w:eastAsia="zh-CN"/>
        </w:rPr>
        <w:t>公示材料</w:t>
      </w:r>
      <w:r>
        <w:rPr>
          <w:rFonts w:hint="default" w:ascii="Times New Roman" w:hAnsi="Times New Roman" w:cs="Times New Roman"/>
          <w:color w:val="auto"/>
          <w:lang w:val="en-US" w:eastAsia="zh-CN"/>
        </w:rPr>
        <w:t>；</w:t>
      </w:r>
    </w:p>
    <w:p w14:paraId="4F8BD60F">
      <w:pPr>
        <w:rPr>
          <w:rFonts w:hint="default" w:ascii="Times New Roman" w:hAnsi="Times New Roman" w:cs="Times New Roman"/>
          <w:color w:val="auto"/>
          <w:lang w:val="en-US" w:eastAsia="zh-CN"/>
        </w:rPr>
      </w:pPr>
      <w:r>
        <w:rPr>
          <w:rFonts w:hint="default" w:ascii="Times New Roman" w:hAnsi="Times New Roman" w:cs="Times New Roman"/>
          <w:color w:val="auto"/>
          <w:lang w:val="en-US" w:eastAsia="zh-CN"/>
        </w:rPr>
        <w:t>4.集体土地使用权证原件（应明确土地所有权人）；</w:t>
      </w:r>
    </w:p>
    <w:p w14:paraId="22CD10FF">
      <w:pPr>
        <w:rPr>
          <w:rFonts w:hint="default" w:ascii="Times New Roman" w:hAnsi="Times New Roman" w:cs="Times New Roman"/>
          <w:color w:val="auto"/>
          <w:lang w:val="en-US" w:eastAsia="zh-CN"/>
        </w:rPr>
      </w:pPr>
      <w:r>
        <w:rPr>
          <w:rFonts w:hint="default" w:ascii="Times New Roman" w:hAnsi="Times New Roman" w:cs="Times New Roman"/>
          <w:color w:val="auto"/>
          <w:lang w:val="en-US" w:eastAsia="zh-CN"/>
        </w:rPr>
        <w:t>5.</w:t>
      </w:r>
      <w:r>
        <w:rPr>
          <w:rFonts w:hint="default" w:ascii="Times New Roman" w:hAnsi="Times New Roman" w:cs="Times New Roman"/>
          <w:color w:val="auto"/>
          <w:lang w:eastAsia="zh-CN"/>
        </w:rPr>
        <w:t>乡镇人民政府（街道</w:t>
      </w:r>
      <w:r>
        <w:rPr>
          <w:rFonts w:hint="default" w:ascii="Times New Roman" w:hAnsi="Times New Roman" w:cs="Times New Roman"/>
          <w:color w:val="auto"/>
          <w:lang w:val="en-US" w:eastAsia="zh-CN"/>
        </w:rPr>
        <w:t>办事处</w:t>
      </w:r>
      <w:r>
        <w:rPr>
          <w:rFonts w:hint="default" w:ascii="Times New Roman" w:hAnsi="Times New Roman" w:cs="Times New Roman"/>
          <w:color w:val="auto"/>
          <w:lang w:eastAsia="zh-CN"/>
        </w:rPr>
        <w:t>）出具地块补偿到位证明</w:t>
      </w:r>
      <w:r>
        <w:rPr>
          <w:rFonts w:hint="default" w:ascii="Times New Roman" w:hAnsi="Times New Roman" w:cs="Times New Roman"/>
          <w:color w:val="auto"/>
          <w:lang w:val="en-US" w:eastAsia="zh-CN"/>
        </w:rPr>
        <w:t>；</w:t>
      </w:r>
    </w:p>
    <w:p w14:paraId="121FC100">
      <w:pPr>
        <w:rPr>
          <w:rFonts w:hint="default" w:ascii="Times New Roman" w:hAnsi="Times New Roman" w:cs="Times New Roman"/>
          <w:color w:val="auto"/>
          <w:lang w:val="en-US" w:eastAsia="zh-CN"/>
        </w:rPr>
      </w:pPr>
      <w:r>
        <w:rPr>
          <w:rFonts w:hint="default" w:ascii="Times New Roman" w:hAnsi="Times New Roman" w:cs="Times New Roman"/>
          <w:color w:val="auto"/>
          <w:lang w:val="en-US" w:eastAsia="zh-CN"/>
        </w:rPr>
        <w:t>6.出让（租赁）方的相关身份证明材料；</w:t>
      </w:r>
    </w:p>
    <w:p w14:paraId="4230EA64">
      <w:pPr>
        <w:rPr>
          <w:rFonts w:hint="default" w:ascii="Times New Roman" w:hAnsi="Times New Roman" w:cs="Times New Roman"/>
          <w:color w:val="auto"/>
          <w:lang w:val="en-US" w:eastAsia="zh-CN"/>
        </w:rPr>
      </w:pPr>
      <w:r>
        <w:rPr>
          <w:rFonts w:hint="default" w:ascii="Times New Roman" w:hAnsi="Times New Roman" w:cs="Times New Roman"/>
          <w:color w:val="auto"/>
          <w:lang w:val="en-US" w:eastAsia="zh-CN"/>
        </w:rPr>
        <w:t>7.拟出让（租赁）宗地的宗地图；</w:t>
      </w:r>
    </w:p>
    <w:p w14:paraId="72578234">
      <w:pPr>
        <w:rPr>
          <w:rFonts w:hint="default" w:ascii="Times New Roman" w:hAnsi="Times New Roman" w:cs="Times New Roman"/>
          <w:color w:val="auto"/>
          <w:lang w:val="en-US" w:eastAsia="zh-CN"/>
        </w:rPr>
      </w:pPr>
      <w:r>
        <w:rPr>
          <w:rFonts w:hint="default" w:ascii="Times New Roman" w:hAnsi="Times New Roman" w:cs="Times New Roman"/>
          <w:color w:val="auto"/>
          <w:lang w:val="en-US" w:eastAsia="zh-CN"/>
        </w:rPr>
        <w:t>8.</w:t>
      </w:r>
      <w:r>
        <w:rPr>
          <w:rFonts w:hint="default" w:ascii="Times New Roman" w:hAnsi="Times New Roman" w:cs="Times New Roman"/>
          <w:color w:val="auto"/>
          <w:lang w:eastAsia="zh-CN"/>
        </w:rPr>
        <w:t>入市收益处置方案基本意向；</w:t>
      </w:r>
    </w:p>
    <w:p w14:paraId="54EBA998">
      <w:pPr>
        <w:rPr>
          <w:rFonts w:hint="default" w:ascii="Times New Roman" w:hAnsi="Times New Roman" w:cs="Times New Roman"/>
          <w:color w:val="auto"/>
        </w:rPr>
      </w:pPr>
      <w:r>
        <w:rPr>
          <w:rFonts w:hint="default" w:ascii="Times New Roman" w:hAnsi="Times New Roman" w:cs="Times New Roman"/>
          <w:color w:val="auto"/>
          <w:lang w:val="en-US" w:eastAsia="zh-CN"/>
        </w:rPr>
        <w:t>9.按照法律法规规定需要提交的其他资料。</w:t>
      </w:r>
    </w:p>
    <w:p w14:paraId="566D4C88">
      <w:pPr>
        <w:keepNext w:val="0"/>
        <w:keepLines w:val="0"/>
        <w:pageBreakBefore w:val="0"/>
        <w:widowControl w:val="0"/>
        <w:kinsoku/>
        <w:wordWrap/>
        <w:overflowPunct/>
        <w:topLinePunct w:val="0"/>
        <w:autoSpaceDE/>
        <w:autoSpaceDN/>
        <w:bidi w:val="0"/>
        <w:adjustRightInd/>
        <w:snapToGrid/>
        <w:ind w:left="0" w:leftChars="0" w:firstLine="0" w:firstLineChars="0"/>
        <w:jc w:val="center"/>
        <w:textAlignment w:val="auto"/>
        <w:outlineLvl w:val="0"/>
        <w:rPr>
          <w:rFonts w:hint="default" w:ascii="Times New Roman" w:hAnsi="Times New Roman" w:eastAsia="黑体" w:cs="Times New Roman"/>
          <w:color w:val="auto"/>
          <w:lang w:val="en-US" w:eastAsia="zh-CN"/>
        </w:rPr>
      </w:pPr>
      <w:r>
        <w:rPr>
          <w:rFonts w:hint="default" w:ascii="Times New Roman" w:hAnsi="Times New Roman" w:eastAsia="黑体" w:cs="Times New Roman"/>
          <w:color w:val="auto"/>
        </w:rPr>
        <w:t>第</w:t>
      </w:r>
      <w:r>
        <w:rPr>
          <w:rFonts w:hint="default" w:ascii="Times New Roman" w:hAnsi="Times New Roman" w:eastAsia="黑体" w:cs="Times New Roman"/>
          <w:color w:val="auto"/>
          <w:lang w:val="en-US" w:eastAsia="zh-CN"/>
        </w:rPr>
        <w:t>三</w:t>
      </w:r>
      <w:r>
        <w:rPr>
          <w:rFonts w:hint="default" w:ascii="Times New Roman" w:hAnsi="Times New Roman" w:eastAsia="黑体" w:cs="Times New Roman"/>
          <w:color w:val="auto"/>
        </w:rPr>
        <w:t xml:space="preserve">章 </w:t>
      </w:r>
      <w:r>
        <w:rPr>
          <w:rFonts w:hint="default" w:ascii="Times New Roman" w:hAnsi="Times New Roman" w:eastAsia="黑体" w:cs="Times New Roman"/>
          <w:color w:val="auto"/>
          <w:lang w:val="en-US" w:eastAsia="zh-CN"/>
        </w:rPr>
        <w:t xml:space="preserve"> 民主决策</w:t>
      </w:r>
    </w:p>
    <w:p w14:paraId="6ACAC516">
      <w:pPr>
        <w:keepNext w:val="0"/>
        <w:keepLines w:val="0"/>
        <w:pageBreakBefore w:val="0"/>
        <w:widowControl w:val="0"/>
        <w:kinsoku/>
        <w:wordWrap/>
        <w:overflowPunct/>
        <w:topLinePunct w:val="0"/>
        <w:autoSpaceDE/>
        <w:autoSpaceDN/>
        <w:bidi w:val="0"/>
        <w:adjustRightInd/>
        <w:snapToGrid/>
        <w:jc w:val="both"/>
        <w:textAlignment w:val="auto"/>
        <w:rPr>
          <w:rFonts w:hint="default" w:ascii="Times New Roman" w:hAnsi="Times New Roman" w:eastAsia="仿宋_GB2312" w:cs="Times New Roman"/>
          <w:lang w:eastAsia="zh-CN"/>
        </w:rPr>
      </w:pPr>
      <w:r>
        <w:rPr>
          <w:rFonts w:hint="default" w:ascii="Times New Roman" w:hAnsi="Times New Roman" w:cs="Times New Roman"/>
          <w:b/>
          <w:bCs/>
        </w:rPr>
        <w:t>第</w:t>
      </w:r>
      <w:r>
        <w:rPr>
          <w:rFonts w:hint="eastAsia" w:ascii="Times New Roman" w:hAnsi="Times New Roman" w:cs="Times New Roman"/>
          <w:b/>
          <w:bCs/>
          <w:lang w:val="en-US" w:eastAsia="zh-CN"/>
        </w:rPr>
        <w:t>七</w:t>
      </w:r>
      <w:r>
        <w:rPr>
          <w:rFonts w:hint="default" w:ascii="Times New Roman" w:hAnsi="Times New Roman" w:cs="Times New Roman"/>
          <w:b/>
          <w:bCs/>
        </w:rPr>
        <w:t>条</w:t>
      </w:r>
      <w:r>
        <w:rPr>
          <w:rFonts w:hint="default" w:ascii="Times New Roman" w:hAnsi="Times New Roman" w:cs="Times New Roman"/>
        </w:rPr>
        <w:t xml:space="preserve"> </w:t>
      </w:r>
      <w:r>
        <w:rPr>
          <w:rFonts w:hint="default" w:ascii="Times New Roman" w:hAnsi="Times New Roman" w:cs="Times New Roman"/>
          <w:lang w:val="en-US" w:eastAsia="zh-CN"/>
        </w:rPr>
        <w:t xml:space="preserve"> 应充分</w:t>
      </w:r>
      <w:r>
        <w:rPr>
          <w:rFonts w:hint="default" w:ascii="Times New Roman" w:hAnsi="Times New Roman" w:cs="Times New Roman"/>
        </w:rPr>
        <w:t>发展农村基层民主，维护村民的合法权益，促进乡村全面振兴，实现农村集体经济组织决策管理的科学化、民主化</w:t>
      </w:r>
      <w:r>
        <w:rPr>
          <w:rFonts w:hint="default" w:ascii="Times New Roman" w:hAnsi="Times New Roman" w:cs="Times New Roman"/>
          <w:lang w:eastAsia="zh-CN"/>
        </w:rPr>
        <w:t>。</w:t>
      </w:r>
    </w:p>
    <w:p w14:paraId="3FEA9517">
      <w:pPr>
        <w:keepNext w:val="0"/>
        <w:keepLines w:val="0"/>
        <w:pageBreakBefore w:val="0"/>
        <w:widowControl w:val="0"/>
        <w:kinsoku/>
        <w:wordWrap/>
        <w:overflowPunct/>
        <w:topLinePunct w:val="0"/>
        <w:autoSpaceDE/>
        <w:autoSpaceDN/>
        <w:bidi w:val="0"/>
        <w:adjustRightInd/>
        <w:snapToGrid/>
        <w:jc w:val="both"/>
        <w:textAlignment w:val="auto"/>
        <w:rPr>
          <w:rFonts w:hint="default" w:ascii="Times New Roman" w:hAnsi="Times New Roman" w:cs="Times New Roman"/>
        </w:rPr>
      </w:pPr>
      <w:r>
        <w:rPr>
          <w:rFonts w:hint="default" w:ascii="Times New Roman" w:hAnsi="Times New Roman" w:cs="Times New Roman"/>
          <w:b/>
          <w:bCs/>
        </w:rPr>
        <w:t>第</w:t>
      </w:r>
      <w:r>
        <w:rPr>
          <w:rFonts w:hint="eastAsia" w:ascii="Times New Roman" w:hAnsi="Times New Roman" w:cs="Times New Roman"/>
          <w:b/>
          <w:bCs/>
          <w:lang w:val="en-US" w:eastAsia="zh-CN"/>
        </w:rPr>
        <w:t>八</w:t>
      </w:r>
      <w:r>
        <w:rPr>
          <w:rFonts w:hint="default" w:ascii="Times New Roman" w:hAnsi="Times New Roman" w:cs="Times New Roman"/>
          <w:b/>
          <w:bCs/>
        </w:rPr>
        <w:t>条</w:t>
      </w:r>
      <w:r>
        <w:rPr>
          <w:rFonts w:hint="default" w:ascii="Times New Roman" w:hAnsi="Times New Roman" w:cs="Times New Roman"/>
        </w:rPr>
        <w:t xml:space="preserve"> </w:t>
      </w:r>
      <w:r>
        <w:rPr>
          <w:rFonts w:hint="default" w:ascii="Times New Roman" w:hAnsi="Times New Roman" w:cs="Times New Roman"/>
          <w:lang w:val="en-US" w:eastAsia="zh-CN"/>
        </w:rPr>
        <w:t xml:space="preserve"> </w:t>
      </w:r>
      <w:r>
        <w:rPr>
          <w:rFonts w:hint="default" w:ascii="Times New Roman" w:hAnsi="Times New Roman" w:cs="Times New Roman"/>
        </w:rPr>
        <w:t>乡镇（街道）农民集体所有的集体经营性建设用地使用权入市决策，按以下程序实施：</w:t>
      </w:r>
    </w:p>
    <w:p w14:paraId="0894235A">
      <w:pPr>
        <w:keepNext w:val="0"/>
        <w:keepLines w:val="0"/>
        <w:pageBreakBefore w:val="0"/>
        <w:widowControl w:val="0"/>
        <w:kinsoku/>
        <w:wordWrap/>
        <w:overflowPunct/>
        <w:topLinePunct w:val="0"/>
        <w:autoSpaceDE/>
        <w:autoSpaceDN/>
        <w:bidi w:val="0"/>
        <w:adjustRightInd/>
        <w:snapToGrid/>
        <w:jc w:val="both"/>
        <w:textAlignment w:val="auto"/>
        <w:rPr>
          <w:rFonts w:hint="default" w:ascii="Times New Roman" w:hAnsi="Times New Roman" w:cs="Times New Roman"/>
        </w:rPr>
      </w:pPr>
      <w:r>
        <w:rPr>
          <w:rFonts w:hint="default" w:ascii="Times New Roman" w:hAnsi="Times New Roman" w:cs="Times New Roman"/>
        </w:rPr>
        <w:t>（一）乡镇（街道）党（工）委会议提议。在充分调查研究的基础上，由乡镇（街道）党（工）委会议集体研究提出入市方案（草案），并经全体成员1/2以上表决同意。</w:t>
      </w:r>
    </w:p>
    <w:p w14:paraId="24F989A9">
      <w:pPr>
        <w:keepNext w:val="0"/>
        <w:keepLines w:val="0"/>
        <w:pageBreakBefore w:val="0"/>
        <w:widowControl w:val="0"/>
        <w:kinsoku/>
        <w:wordWrap/>
        <w:overflowPunct/>
        <w:topLinePunct w:val="0"/>
        <w:autoSpaceDE/>
        <w:autoSpaceDN/>
        <w:bidi w:val="0"/>
        <w:adjustRightInd/>
        <w:snapToGrid/>
        <w:jc w:val="both"/>
        <w:textAlignment w:val="auto"/>
        <w:rPr>
          <w:rFonts w:hint="default" w:ascii="Times New Roman" w:hAnsi="Times New Roman" w:cs="Times New Roman"/>
        </w:rPr>
      </w:pPr>
      <w:r>
        <w:rPr>
          <w:rFonts w:hint="default" w:ascii="Times New Roman" w:hAnsi="Times New Roman" w:cs="Times New Roman"/>
        </w:rPr>
        <w:t>（二）乡镇（街道）党（工）委、政府（办事处）全体班子成员会议审议。乡镇（街道）党（工）委、政府（办事处）全体班子成员对入市方案（草案）进行审议，经全体班子成员2/3以上表决同意后，形成正式方案。</w:t>
      </w:r>
    </w:p>
    <w:p w14:paraId="1A7E450C">
      <w:pPr>
        <w:keepNext w:val="0"/>
        <w:keepLines w:val="0"/>
        <w:pageBreakBefore w:val="0"/>
        <w:widowControl w:val="0"/>
        <w:kinsoku/>
        <w:wordWrap/>
        <w:overflowPunct/>
        <w:topLinePunct w:val="0"/>
        <w:autoSpaceDE/>
        <w:autoSpaceDN/>
        <w:bidi w:val="0"/>
        <w:adjustRightInd/>
        <w:snapToGrid/>
        <w:jc w:val="both"/>
        <w:textAlignment w:val="auto"/>
        <w:rPr>
          <w:rFonts w:hint="default" w:ascii="Times New Roman" w:hAnsi="Times New Roman" w:cs="Times New Roman"/>
        </w:rPr>
      </w:pPr>
      <w:r>
        <w:rPr>
          <w:rFonts w:hint="default" w:ascii="Times New Roman" w:hAnsi="Times New Roman" w:cs="Times New Roman"/>
        </w:rPr>
        <w:t>（三）决议公开。上述正式方案在拟入市地块所在村组公示，公示时间不少于15天，广泛接受群众意见。公示期间，发现方案存在重大问题的，再次召开乡镇（街道）党（工）委、政府（办事处）全体班子成员会议审议，重新表决形成修改、中止或撤销决议。</w:t>
      </w:r>
    </w:p>
    <w:p w14:paraId="3BC8BF20">
      <w:pPr>
        <w:keepNext w:val="0"/>
        <w:keepLines w:val="0"/>
        <w:pageBreakBefore w:val="0"/>
        <w:widowControl w:val="0"/>
        <w:kinsoku/>
        <w:wordWrap/>
        <w:overflowPunct/>
        <w:topLinePunct w:val="0"/>
        <w:autoSpaceDE/>
        <w:autoSpaceDN/>
        <w:bidi w:val="0"/>
        <w:adjustRightInd/>
        <w:snapToGrid/>
        <w:jc w:val="both"/>
        <w:textAlignment w:val="auto"/>
        <w:rPr>
          <w:rFonts w:hint="default" w:ascii="Times New Roman" w:hAnsi="Times New Roman" w:cs="Times New Roman"/>
        </w:rPr>
      </w:pPr>
      <w:r>
        <w:rPr>
          <w:rFonts w:hint="default" w:ascii="Times New Roman" w:hAnsi="Times New Roman" w:cs="Times New Roman"/>
        </w:rPr>
        <w:t>（四）决议实施。方案实施过程中，如遇特殊情况需要变更的，应按前款规定完成审议决议，再组织实施。方案实施完成后，应将实施结果向社会发布。</w:t>
      </w:r>
    </w:p>
    <w:p w14:paraId="4DF1ECA9">
      <w:pPr>
        <w:keepNext w:val="0"/>
        <w:keepLines w:val="0"/>
        <w:pageBreakBefore w:val="0"/>
        <w:widowControl w:val="0"/>
        <w:kinsoku/>
        <w:wordWrap/>
        <w:overflowPunct/>
        <w:topLinePunct w:val="0"/>
        <w:autoSpaceDE/>
        <w:autoSpaceDN/>
        <w:bidi w:val="0"/>
        <w:adjustRightInd/>
        <w:snapToGrid/>
        <w:jc w:val="both"/>
        <w:textAlignment w:val="auto"/>
        <w:rPr>
          <w:rFonts w:hint="default" w:ascii="Times New Roman" w:hAnsi="Times New Roman" w:cs="Times New Roman"/>
        </w:rPr>
      </w:pPr>
      <w:r>
        <w:rPr>
          <w:rFonts w:hint="default" w:ascii="Times New Roman" w:hAnsi="Times New Roman" w:cs="Times New Roman"/>
          <w:b/>
          <w:bCs/>
        </w:rPr>
        <w:t>第</w:t>
      </w:r>
      <w:r>
        <w:rPr>
          <w:rFonts w:hint="eastAsia" w:ascii="Times New Roman" w:hAnsi="Times New Roman" w:cs="Times New Roman"/>
          <w:b/>
          <w:bCs/>
          <w:lang w:val="en-US" w:eastAsia="zh-CN"/>
        </w:rPr>
        <w:t>九</w:t>
      </w:r>
      <w:r>
        <w:rPr>
          <w:rFonts w:hint="default" w:ascii="Times New Roman" w:hAnsi="Times New Roman" w:cs="Times New Roman"/>
          <w:b/>
          <w:bCs/>
        </w:rPr>
        <w:t>条</w:t>
      </w:r>
      <w:r>
        <w:rPr>
          <w:rFonts w:hint="default" w:ascii="Times New Roman" w:hAnsi="Times New Roman" w:cs="Times New Roman"/>
        </w:rPr>
        <w:t xml:space="preserve"> </w:t>
      </w:r>
      <w:r>
        <w:rPr>
          <w:rFonts w:hint="default" w:ascii="Times New Roman" w:hAnsi="Times New Roman" w:cs="Times New Roman"/>
          <w:lang w:val="en-US" w:eastAsia="zh-CN"/>
        </w:rPr>
        <w:t xml:space="preserve"> </w:t>
      </w:r>
      <w:r>
        <w:rPr>
          <w:rFonts w:hint="default" w:ascii="Times New Roman" w:hAnsi="Times New Roman" w:cs="Times New Roman"/>
        </w:rPr>
        <w:t>村（社区）农民集体所有的集体经营性建设用地使用权入市决策，按以下“四议两公开”的程序实施：</w:t>
      </w:r>
    </w:p>
    <w:p w14:paraId="4092F5C2">
      <w:pPr>
        <w:keepNext w:val="0"/>
        <w:keepLines w:val="0"/>
        <w:pageBreakBefore w:val="0"/>
        <w:widowControl w:val="0"/>
        <w:kinsoku/>
        <w:wordWrap/>
        <w:overflowPunct/>
        <w:topLinePunct w:val="0"/>
        <w:autoSpaceDE/>
        <w:autoSpaceDN/>
        <w:bidi w:val="0"/>
        <w:adjustRightInd/>
        <w:snapToGrid/>
        <w:jc w:val="both"/>
        <w:textAlignment w:val="auto"/>
        <w:rPr>
          <w:rFonts w:hint="default" w:ascii="Times New Roman" w:hAnsi="Times New Roman" w:cs="Times New Roman"/>
        </w:rPr>
      </w:pPr>
      <w:r>
        <w:rPr>
          <w:rFonts w:hint="default" w:ascii="Times New Roman" w:hAnsi="Times New Roman" w:cs="Times New Roman"/>
        </w:rPr>
        <w:t>（一）村（社区）党支部（总支）提议。村（社区）党支部（总支）在广泛听取党员、本集体经济组织成员意见的基础上，安排本村（社区）集体经济组织理事会拟制入市方案（草案），报乡镇（街道）初审同意后，由村（社区）党组织书记主持召开村（社区）党支部（总支）会议，充分讨论并修改完善入市方案（草案），形成村（社区）党支部（总支）提议。</w:t>
      </w:r>
    </w:p>
    <w:p w14:paraId="2000FADA">
      <w:pPr>
        <w:keepNext w:val="0"/>
        <w:keepLines w:val="0"/>
        <w:pageBreakBefore w:val="0"/>
        <w:widowControl w:val="0"/>
        <w:kinsoku/>
        <w:wordWrap/>
        <w:overflowPunct/>
        <w:topLinePunct w:val="0"/>
        <w:autoSpaceDE/>
        <w:autoSpaceDN/>
        <w:bidi w:val="0"/>
        <w:adjustRightInd/>
        <w:snapToGrid/>
        <w:jc w:val="both"/>
        <w:textAlignment w:val="auto"/>
        <w:rPr>
          <w:rFonts w:hint="default" w:ascii="Times New Roman" w:hAnsi="Times New Roman" w:cs="Times New Roman"/>
        </w:rPr>
      </w:pPr>
      <w:r>
        <w:rPr>
          <w:rFonts w:hint="default" w:ascii="Times New Roman" w:hAnsi="Times New Roman" w:cs="Times New Roman"/>
        </w:rPr>
        <w:t>（二）村（社区）“两委”会议商议。村（社区）党组织书记主持召开村（社区）党支部（总支）和村（居）民委员会班子成员会议，对村（社区）党支部（总支）提出的入市方案（草案）进行论证和完善，经“两委”班子成员2/3以上表决同意后，形成入市方案（商议案）。</w:t>
      </w:r>
    </w:p>
    <w:p w14:paraId="4667DDE0">
      <w:pPr>
        <w:keepNext w:val="0"/>
        <w:keepLines w:val="0"/>
        <w:pageBreakBefore w:val="0"/>
        <w:widowControl w:val="0"/>
        <w:kinsoku/>
        <w:wordWrap/>
        <w:overflowPunct/>
        <w:topLinePunct w:val="0"/>
        <w:autoSpaceDE/>
        <w:autoSpaceDN/>
        <w:bidi w:val="0"/>
        <w:adjustRightInd/>
        <w:snapToGrid/>
        <w:jc w:val="both"/>
        <w:textAlignment w:val="auto"/>
        <w:rPr>
          <w:rFonts w:hint="default" w:ascii="Times New Roman" w:hAnsi="Times New Roman" w:cs="Times New Roman"/>
        </w:rPr>
      </w:pPr>
      <w:r>
        <w:rPr>
          <w:rFonts w:hint="default" w:ascii="Times New Roman" w:hAnsi="Times New Roman" w:cs="Times New Roman"/>
        </w:rPr>
        <w:t>（三）党员大会审议。村（社区）党组织书记主持召开本村（社区）集体经济组织党员大会，将入市方案（商议案）提交参会党员（人数应达到本村党员总数的2/3以上）审议。经参会党员1/2以上表决同意后，形成入市方案（审议稿）。同时，发动党员深入群众，做好入市方案的宣传和解读工作。</w:t>
      </w:r>
    </w:p>
    <w:p w14:paraId="0D810489">
      <w:pPr>
        <w:keepNext w:val="0"/>
        <w:keepLines w:val="0"/>
        <w:pageBreakBefore w:val="0"/>
        <w:widowControl w:val="0"/>
        <w:kinsoku/>
        <w:wordWrap/>
        <w:overflowPunct/>
        <w:topLinePunct w:val="0"/>
        <w:autoSpaceDE/>
        <w:autoSpaceDN/>
        <w:bidi w:val="0"/>
        <w:adjustRightInd/>
        <w:snapToGrid/>
        <w:jc w:val="both"/>
        <w:textAlignment w:val="auto"/>
        <w:rPr>
          <w:rFonts w:hint="default" w:ascii="Times New Roman" w:hAnsi="Times New Roman" w:cs="Times New Roman"/>
        </w:rPr>
      </w:pPr>
      <w:r>
        <w:rPr>
          <w:rFonts w:hint="default" w:ascii="Times New Roman" w:hAnsi="Times New Roman" w:cs="Times New Roman"/>
        </w:rPr>
        <w:t>（四）集体经济组织成员（代表）大会决议。村（社区）集体经济组织理事会组织召开本村（社区）集体经济组织成员（代表）大会，提交入市方案（审议稿），接受广大成员（代表）质询，经集体经济组织成员大会全体成员2/3以上或成员代表大会全体成员代表2/3以上签字确认同意，形成入市方案决议。</w:t>
      </w:r>
    </w:p>
    <w:p w14:paraId="4998E0C9">
      <w:pPr>
        <w:keepNext w:val="0"/>
        <w:keepLines w:val="0"/>
        <w:pageBreakBefore w:val="0"/>
        <w:widowControl w:val="0"/>
        <w:kinsoku/>
        <w:wordWrap/>
        <w:overflowPunct/>
        <w:topLinePunct w:val="0"/>
        <w:autoSpaceDE/>
        <w:autoSpaceDN/>
        <w:bidi w:val="0"/>
        <w:adjustRightInd/>
        <w:snapToGrid/>
        <w:jc w:val="both"/>
        <w:textAlignment w:val="auto"/>
        <w:rPr>
          <w:rFonts w:hint="default" w:ascii="Times New Roman" w:hAnsi="Times New Roman" w:cs="Times New Roman"/>
        </w:rPr>
      </w:pPr>
      <w:r>
        <w:rPr>
          <w:rFonts w:hint="default" w:ascii="Times New Roman" w:hAnsi="Times New Roman" w:cs="Times New Roman"/>
        </w:rPr>
        <w:t>（五）决议公开。村（社区）集体经济组织成员（代表）大会决议通过的入市方案，通过村（社）务公开栏、广播等方式，向本村（社区）集体经济组织成员</w:t>
      </w:r>
      <w:r>
        <w:rPr>
          <w:rFonts w:hint="default" w:ascii="Times New Roman" w:hAnsi="Times New Roman" w:cs="Times New Roman"/>
          <w:lang w:eastAsia="zh-CN"/>
        </w:rPr>
        <w:t>公示</w:t>
      </w:r>
      <w:r>
        <w:rPr>
          <w:rFonts w:hint="default" w:ascii="Times New Roman" w:hAnsi="Times New Roman" w:cs="Times New Roman"/>
        </w:rPr>
        <w:t>，公示时间不少于15天。</w:t>
      </w:r>
      <w:r>
        <w:rPr>
          <w:rFonts w:hint="default" w:ascii="Times New Roman" w:hAnsi="Times New Roman" w:cs="Times New Roman"/>
          <w:lang w:eastAsia="zh-CN"/>
        </w:rPr>
        <w:t>公示</w:t>
      </w:r>
      <w:r>
        <w:rPr>
          <w:rFonts w:hint="default" w:ascii="Times New Roman" w:hAnsi="Times New Roman" w:cs="Times New Roman"/>
        </w:rPr>
        <w:t>期间，村（社区）“两委”班子成员、全体党员和成员代表要深入群众做好宣传和解读工作，争取群众广泛支持。</w:t>
      </w:r>
    </w:p>
    <w:p w14:paraId="799DAA85">
      <w:pPr>
        <w:keepNext w:val="0"/>
        <w:keepLines w:val="0"/>
        <w:pageBreakBefore w:val="0"/>
        <w:widowControl w:val="0"/>
        <w:kinsoku/>
        <w:wordWrap/>
        <w:overflowPunct/>
        <w:topLinePunct w:val="0"/>
        <w:autoSpaceDE/>
        <w:autoSpaceDN/>
        <w:bidi w:val="0"/>
        <w:adjustRightInd/>
        <w:snapToGrid/>
        <w:jc w:val="both"/>
        <w:textAlignment w:val="auto"/>
        <w:rPr>
          <w:rFonts w:hint="default" w:ascii="Times New Roman" w:hAnsi="Times New Roman" w:cs="Times New Roman"/>
        </w:rPr>
      </w:pPr>
      <w:r>
        <w:rPr>
          <w:rFonts w:hint="default" w:ascii="Times New Roman" w:hAnsi="Times New Roman" w:cs="Times New Roman"/>
        </w:rPr>
        <w:t>（六）实施结果公开。村（社区）集体经济组织理事会具体实施入市工作，实施结果以不同方式及时向村（社区）集体经济组织监事会、村（居）务监督委员会和广大成员通报和公开，主动接受监督。</w:t>
      </w:r>
    </w:p>
    <w:p w14:paraId="625C6533">
      <w:pPr>
        <w:keepNext w:val="0"/>
        <w:keepLines w:val="0"/>
        <w:pageBreakBefore w:val="0"/>
        <w:widowControl w:val="0"/>
        <w:kinsoku/>
        <w:wordWrap/>
        <w:overflowPunct/>
        <w:topLinePunct w:val="0"/>
        <w:autoSpaceDE/>
        <w:autoSpaceDN/>
        <w:bidi w:val="0"/>
        <w:adjustRightInd/>
        <w:snapToGrid/>
        <w:jc w:val="both"/>
        <w:textAlignment w:val="auto"/>
        <w:rPr>
          <w:rFonts w:hint="default" w:ascii="Times New Roman" w:hAnsi="Times New Roman" w:cs="Times New Roman"/>
          <w:color w:val="auto"/>
          <w:u w:val="none"/>
          <w:lang w:eastAsia="zh-CN"/>
        </w:rPr>
      </w:pPr>
      <w:r>
        <w:rPr>
          <w:rFonts w:hint="default" w:ascii="Times New Roman" w:hAnsi="Times New Roman" w:cs="Times New Roman"/>
          <w:b/>
          <w:bCs/>
        </w:rPr>
        <w:t>第</w:t>
      </w:r>
      <w:r>
        <w:rPr>
          <w:rFonts w:hint="eastAsia" w:ascii="Times New Roman" w:hAnsi="Times New Roman" w:cs="Times New Roman"/>
          <w:b/>
          <w:bCs/>
          <w:lang w:val="en-US" w:eastAsia="zh-CN"/>
        </w:rPr>
        <w:t>十</w:t>
      </w:r>
      <w:r>
        <w:rPr>
          <w:rFonts w:hint="default" w:ascii="Times New Roman" w:hAnsi="Times New Roman" w:cs="Times New Roman"/>
          <w:b/>
          <w:bCs/>
        </w:rPr>
        <w:t>条</w:t>
      </w:r>
      <w:r>
        <w:rPr>
          <w:rFonts w:hint="default" w:ascii="Times New Roman" w:hAnsi="Times New Roman" w:cs="Times New Roman"/>
        </w:rPr>
        <w:t xml:space="preserve">  组农民集体所有的集体经营性建设用地使用权入市方案，由本组集体经济组织成员大会全体成员2/3以上签字确认同意；</w:t>
      </w:r>
      <w:r>
        <w:rPr>
          <w:rFonts w:hint="default" w:ascii="Times New Roman" w:hAnsi="Times New Roman" w:cs="Times New Roman"/>
          <w:u w:val="none"/>
        </w:rPr>
        <w:t>未设立组集体经济组织的，由村民小组依法代行组集体经济组织职能</w:t>
      </w:r>
      <w:r>
        <w:rPr>
          <w:rFonts w:hint="eastAsia" w:ascii="Times New Roman" w:hAnsi="Times New Roman" w:cs="Times New Roman"/>
          <w:u w:val="none"/>
          <w:lang w:val="en-US" w:eastAsia="zh-CN"/>
        </w:rPr>
        <w:t>或者</w:t>
      </w:r>
      <w:r>
        <w:rPr>
          <w:rFonts w:hint="default" w:ascii="Times New Roman" w:hAnsi="Times New Roman" w:cs="Times New Roman"/>
          <w:u w:val="none"/>
        </w:rPr>
        <w:t>由村民小组</w:t>
      </w:r>
      <w:r>
        <w:rPr>
          <w:rFonts w:hint="default" w:ascii="Times New Roman" w:hAnsi="Times New Roman" w:cs="Times New Roman"/>
          <w:u w:val="none"/>
          <w:lang w:val="en-US" w:eastAsia="zh-CN"/>
        </w:rPr>
        <w:t>委托</w:t>
      </w:r>
      <w:r>
        <w:rPr>
          <w:rFonts w:hint="eastAsia" w:ascii="Times New Roman" w:hAnsi="Times New Roman" w:cs="Times New Roman"/>
          <w:u w:val="none"/>
          <w:lang w:val="en-US" w:eastAsia="zh-CN"/>
        </w:rPr>
        <w:t>乡</w:t>
      </w:r>
      <w:r>
        <w:rPr>
          <w:rFonts w:hint="default" w:ascii="Times New Roman" w:hAnsi="Times New Roman" w:cs="Times New Roman"/>
          <w:u w:val="none"/>
          <w:lang w:val="en-US" w:eastAsia="zh-CN"/>
        </w:rPr>
        <w:t>镇级或村级集体经济组织代理实施</w:t>
      </w:r>
      <w:r>
        <w:rPr>
          <w:rFonts w:hint="default" w:ascii="Times New Roman" w:hAnsi="Times New Roman" w:cs="Times New Roman"/>
          <w:u w:val="none"/>
        </w:rPr>
        <w:t>。</w:t>
      </w:r>
      <w:r>
        <w:rPr>
          <w:rFonts w:hint="default" w:ascii="Times New Roman" w:hAnsi="Times New Roman" w:cs="Times New Roman"/>
          <w:color w:val="auto"/>
          <w:u w:val="none"/>
          <w:lang w:eastAsia="zh-CN"/>
        </w:rPr>
        <w:t>决议公开和实施结果公开程序</w:t>
      </w:r>
      <w:r>
        <w:rPr>
          <w:rFonts w:hint="default" w:ascii="Times New Roman" w:hAnsi="Times New Roman" w:cs="Times New Roman"/>
          <w:color w:val="auto"/>
          <w:u w:val="none"/>
          <w:lang w:val="en-US" w:eastAsia="zh-CN"/>
        </w:rPr>
        <w:t>参照</w:t>
      </w:r>
      <w:r>
        <w:rPr>
          <w:rFonts w:hint="default" w:ascii="Times New Roman" w:hAnsi="Times New Roman" w:cs="Times New Roman"/>
          <w:color w:val="auto"/>
          <w:u w:val="none"/>
        </w:rPr>
        <w:t>村</w:t>
      </w:r>
      <w:r>
        <w:rPr>
          <w:rFonts w:hint="default" w:ascii="Times New Roman" w:hAnsi="Times New Roman" w:cs="Times New Roman"/>
          <w:color w:val="auto"/>
          <w:u w:val="none"/>
          <w:lang w:val="en-US" w:eastAsia="zh-CN"/>
        </w:rPr>
        <w:t>级执行</w:t>
      </w:r>
      <w:r>
        <w:rPr>
          <w:rFonts w:hint="default" w:ascii="Times New Roman" w:hAnsi="Times New Roman" w:cs="Times New Roman"/>
          <w:color w:val="auto"/>
          <w:u w:val="none"/>
          <w:lang w:eastAsia="zh-CN"/>
        </w:rPr>
        <w:t>。</w:t>
      </w:r>
    </w:p>
    <w:p w14:paraId="32DF087E">
      <w:pPr>
        <w:keepNext w:val="0"/>
        <w:keepLines w:val="0"/>
        <w:pageBreakBefore w:val="0"/>
        <w:widowControl w:val="0"/>
        <w:kinsoku/>
        <w:wordWrap/>
        <w:overflowPunct/>
        <w:topLinePunct w:val="0"/>
        <w:autoSpaceDE/>
        <w:autoSpaceDN/>
        <w:bidi w:val="0"/>
        <w:adjustRightInd/>
        <w:snapToGrid/>
        <w:jc w:val="both"/>
        <w:textAlignment w:val="auto"/>
        <w:rPr>
          <w:rFonts w:hint="default" w:ascii="Times New Roman" w:hAnsi="Times New Roman" w:eastAsia="仿宋_GB2312" w:cs="Times New Roman"/>
          <w:color w:val="auto"/>
          <w:u w:val="none"/>
          <w:lang w:val="en-US" w:eastAsia="zh-CN"/>
        </w:rPr>
      </w:pPr>
      <w:r>
        <w:rPr>
          <w:rFonts w:hint="default" w:ascii="Times New Roman" w:hAnsi="Times New Roman" w:cs="Times New Roman"/>
          <w:color w:val="auto"/>
          <w:u w:val="none"/>
        </w:rPr>
        <w:t>组农民集体所有的集体经营性建设用地使用权入市</w:t>
      </w:r>
      <w:r>
        <w:rPr>
          <w:rFonts w:hint="default" w:ascii="Times New Roman" w:hAnsi="Times New Roman" w:cs="Times New Roman"/>
          <w:color w:val="auto"/>
          <w:u w:val="none"/>
          <w:lang w:eastAsia="zh-CN"/>
        </w:rPr>
        <w:t>，在平衡村组收益的基础上，可通过村组协商、组内村民大会表决的形式将入市处置权交镇级或村级集体经济组织。由镇、村集体经济组织具体实施入市工作，依法保障相关主体权益。</w:t>
      </w:r>
    </w:p>
    <w:p w14:paraId="5D08067A">
      <w:pPr>
        <w:keepNext w:val="0"/>
        <w:keepLines w:val="0"/>
        <w:pageBreakBefore w:val="0"/>
        <w:widowControl w:val="0"/>
        <w:kinsoku/>
        <w:wordWrap/>
        <w:overflowPunct/>
        <w:topLinePunct w:val="0"/>
        <w:autoSpaceDE/>
        <w:autoSpaceDN/>
        <w:bidi w:val="0"/>
        <w:adjustRightInd/>
        <w:snapToGrid/>
        <w:jc w:val="both"/>
        <w:textAlignment w:val="auto"/>
        <w:outlineLvl w:val="9"/>
        <w:rPr>
          <w:rFonts w:hint="default" w:ascii="Times New Roman" w:hAnsi="Times New Roman" w:cs="Times New Roman"/>
          <w:lang w:val="en-US" w:eastAsia="zh-CN"/>
        </w:rPr>
      </w:pPr>
      <w:r>
        <w:rPr>
          <w:rFonts w:hint="default" w:ascii="Times New Roman" w:hAnsi="Times New Roman" w:cs="Times New Roman"/>
          <w:b/>
          <w:bCs/>
        </w:rPr>
        <w:t>第</w:t>
      </w:r>
      <w:r>
        <w:rPr>
          <w:rFonts w:hint="eastAsia" w:ascii="Times New Roman" w:hAnsi="Times New Roman" w:cs="Times New Roman"/>
          <w:b/>
          <w:bCs/>
          <w:lang w:val="en-US" w:eastAsia="zh-CN"/>
        </w:rPr>
        <w:t>十一</w:t>
      </w:r>
      <w:r>
        <w:rPr>
          <w:rFonts w:hint="default" w:ascii="Times New Roman" w:hAnsi="Times New Roman" w:cs="Times New Roman"/>
          <w:b/>
          <w:bCs/>
        </w:rPr>
        <w:t>条</w:t>
      </w:r>
      <w:r>
        <w:rPr>
          <w:rFonts w:hint="default" w:ascii="Times New Roman" w:hAnsi="Times New Roman" w:cs="Times New Roman"/>
        </w:rPr>
        <w:t xml:space="preserve">  乡镇（街道）、村（社区）、组要加强入市民主决策过程的资料收集和整理，做好归档管理工作。</w:t>
      </w:r>
    </w:p>
    <w:p w14:paraId="11231920">
      <w:pPr>
        <w:keepNext w:val="0"/>
        <w:keepLines w:val="0"/>
        <w:pageBreakBefore w:val="0"/>
        <w:widowControl w:val="0"/>
        <w:kinsoku/>
        <w:wordWrap/>
        <w:overflowPunct/>
        <w:topLinePunct w:val="0"/>
        <w:autoSpaceDE/>
        <w:autoSpaceDN/>
        <w:bidi w:val="0"/>
        <w:adjustRightInd/>
        <w:snapToGrid/>
        <w:ind w:left="0" w:leftChars="0" w:firstLine="0" w:firstLineChars="0"/>
        <w:jc w:val="center"/>
        <w:textAlignment w:val="auto"/>
        <w:outlineLvl w:val="0"/>
        <w:rPr>
          <w:rFonts w:hint="default" w:ascii="Times New Roman" w:hAnsi="Times New Roman" w:eastAsia="黑体" w:cs="Times New Roman"/>
          <w:color w:val="auto"/>
          <w:lang w:val="en-US"/>
        </w:rPr>
      </w:pPr>
      <w:r>
        <w:rPr>
          <w:rFonts w:hint="default" w:ascii="Times New Roman" w:hAnsi="Times New Roman" w:eastAsia="黑体" w:cs="Times New Roman"/>
          <w:color w:val="auto"/>
        </w:rPr>
        <w:t>第</w:t>
      </w:r>
      <w:r>
        <w:rPr>
          <w:rFonts w:hint="default" w:ascii="Times New Roman" w:hAnsi="Times New Roman" w:eastAsia="黑体" w:cs="Times New Roman"/>
          <w:color w:val="auto"/>
          <w:lang w:val="en-US" w:eastAsia="zh-CN"/>
        </w:rPr>
        <w:t>四</w:t>
      </w:r>
      <w:r>
        <w:rPr>
          <w:rFonts w:hint="default" w:ascii="Times New Roman" w:hAnsi="Times New Roman" w:eastAsia="黑体" w:cs="Times New Roman"/>
          <w:color w:val="auto"/>
        </w:rPr>
        <w:t xml:space="preserve">章 </w:t>
      </w:r>
      <w:r>
        <w:rPr>
          <w:rFonts w:hint="default" w:ascii="Times New Roman" w:hAnsi="Times New Roman" w:eastAsia="黑体" w:cs="Times New Roman"/>
          <w:color w:val="auto"/>
          <w:lang w:val="en-US" w:eastAsia="zh-CN"/>
        </w:rPr>
        <w:t xml:space="preserve"> 入市交易</w:t>
      </w:r>
    </w:p>
    <w:p w14:paraId="1DD9050B">
      <w:pPr>
        <w:keepNext w:val="0"/>
        <w:keepLines w:val="0"/>
        <w:pageBreakBefore w:val="0"/>
        <w:widowControl w:val="0"/>
        <w:kinsoku/>
        <w:wordWrap/>
        <w:overflowPunct/>
        <w:topLinePunct w:val="0"/>
        <w:autoSpaceDE/>
        <w:autoSpaceDN/>
        <w:bidi w:val="0"/>
        <w:adjustRightInd/>
        <w:snapToGrid/>
        <w:ind w:firstLine="0" w:firstLineChars="0"/>
        <w:jc w:val="center"/>
        <w:textAlignment w:val="auto"/>
        <w:outlineLvl w:val="1"/>
        <w:rPr>
          <w:rFonts w:hint="default" w:ascii="Times New Roman" w:hAnsi="Times New Roman" w:eastAsia="楷体_GB2312" w:cs="Times New Roman"/>
          <w:color w:val="auto"/>
          <w:lang w:val="en-US" w:eastAsia="zh-CN"/>
        </w:rPr>
      </w:pPr>
      <w:r>
        <w:rPr>
          <w:rFonts w:hint="default" w:ascii="Times New Roman" w:hAnsi="Times New Roman" w:eastAsia="楷体_GB2312" w:cs="Times New Roman"/>
          <w:color w:val="auto"/>
          <w:lang w:val="en-US" w:eastAsia="zh-CN"/>
        </w:rPr>
        <w:t>第一节  一般规定</w:t>
      </w:r>
    </w:p>
    <w:p w14:paraId="2E99A877">
      <w:pPr>
        <w:keepNext w:val="0"/>
        <w:keepLines w:val="0"/>
        <w:pageBreakBefore w:val="0"/>
        <w:widowControl w:val="0"/>
        <w:kinsoku/>
        <w:wordWrap/>
        <w:overflowPunct/>
        <w:topLinePunct w:val="0"/>
        <w:autoSpaceDE/>
        <w:autoSpaceDN/>
        <w:bidi w:val="0"/>
        <w:adjustRightInd/>
        <w:snapToGrid/>
        <w:jc w:val="both"/>
        <w:textAlignment w:val="auto"/>
        <w:rPr>
          <w:rFonts w:hint="default" w:ascii="Times New Roman" w:hAnsi="Times New Roman" w:cs="Times New Roman"/>
          <w:b/>
          <w:bCs/>
          <w:color w:val="auto"/>
        </w:rPr>
      </w:pPr>
      <w:r>
        <w:rPr>
          <w:rFonts w:hint="default" w:ascii="Times New Roman" w:hAnsi="Times New Roman" w:cs="Times New Roman"/>
          <w:b/>
          <w:bCs/>
          <w:color w:val="auto"/>
        </w:rPr>
        <w:t>第</w:t>
      </w:r>
      <w:r>
        <w:rPr>
          <w:rFonts w:hint="eastAsia" w:ascii="Times New Roman" w:hAnsi="Times New Roman" w:cs="Times New Roman"/>
          <w:b/>
          <w:bCs/>
          <w:color w:val="auto"/>
          <w:lang w:val="en-US" w:eastAsia="zh-CN"/>
        </w:rPr>
        <w:t>十</w:t>
      </w:r>
      <w:r>
        <w:rPr>
          <w:rFonts w:hint="default" w:ascii="Times New Roman" w:hAnsi="Times New Roman" w:cs="Times New Roman"/>
          <w:b/>
          <w:bCs/>
          <w:color w:val="auto"/>
        </w:rPr>
        <w:t>二条</w:t>
      </w:r>
      <w:r>
        <w:rPr>
          <w:rFonts w:hint="default" w:ascii="Times New Roman" w:hAnsi="Times New Roman" w:cs="Times New Roman"/>
          <w:color w:val="auto"/>
        </w:rPr>
        <w:t xml:space="preserve">  农村集体经营性建设用地入市交易应当遵循公开、公平、公正和诚实信用的原则</w:t>
      </w:r>
      <w:r>
        <w:rPr>
          <w:rFonts w:hint="default" w:ascii="Times New Roman" w:hAnsi="Times New Roman" w:cs="Times New Roman"/>
          <w:color w:val="auto"/>
          <w:lang w:eastAsia="zh-CN"/>
        </w:rPr>
        <w:t>，</w:t>
      </w:r>
      <w:r>
        <w:rPr>
          <w:rFonts w:hint="default" w:ascii="Times New Roman" w:hAnsi="Times New Roman" w:cs="Times New Roman"/>
          <w:color w:val="auto"/>
        </w:rPr>
        <w:t>采取招标、拍卖、</w:t>
      </w:r>
      <w:r>
        <w:rPr>
          <w:rFonts w:hint="default" w:ascii="Times New Roman" w:hAnsi="Times New Roman" w:cs="Times New Roman"/>
          <w:color w:val="auto"/>
          <w:u w:val="none"/>
        </w:rPr>
        <w:t>挂牌或者协议等方式</w:t>
      </w:r>
      <w:r>
        <w:rPr>
          <w:rFonts w:hint="default" w:ascii="Times New Roman" w:hAnsi="Times New Roman" w:cs="Times New Roman"/>
          <w:color w:val="auto"/>
        </w:rPr>
        <w:t xml:space="preserve">。 </w:t>
      </w:r>
    </w:p>
    <w:p w14:paraId="0C30B323">
      <w:pPr>
        <w:keepNext w:val="0"/>
        <w:keepLines w:val="0"/>
        <w:pageBreakBefore w:val="0"/>
        <w:widowControl w:val="0"/>
        <w:kinsoku/>
        <w:wordWrap/>
        <w:overflowPunct/>
        <w:topLinePunct w:val="0"/>
        <w:autoSpaceDE/>
        <w:autoSpaceDN/>
        <w:bidi w:val="0"/>
        <w:adjustRightInd/>
        <w:snapToGrid/>
        <w:textAlignment w:val="auto"/>
        <w:outlineLvl w:val="9"/>
        <w:rPr>
          <w:rFonts w:hint="default" w:ascii="Times New Roman" w:hAnsi="Times New Roman" w:cs="Times New Roman"/>
          <w:b/>
          <w:bCs/>
          <w:color w:val="auto"/>
        </w:rPr>
      </w:pPr>
      <w:r>
        <w:rPr>
          <w:rFonts w:hint="default" w:ascii="Times New Roman" w:hAnsi="Times New Roman" w:cs="Times New Roman"/>
          <w:b/>
          <w:bCs/>
          <w:color w:val="auto"/>
        </w:rPr>
        <w:t>第</w:t>
      </w:r>
      <w:r>
        <w:rPr>
          <w:rFonts w:hint="eastAsia" w:ascii="Times New Roman" w:hAnsi="Times New Roman" w:cs="Times New Roman"/>
          <w:b/>
          <w:bCs/>
          <w:color w:val="auto"/>
          <w:lang w:val="en-US" w:eastAsia="zh-CN"/>
        </w:rPr>
        <w:t>十三</w:t>
      </w:r>
      <w:r>
        <w:rPr>
          <w:rFonts w:hint="default" w:ascii="Times New Roman" w:hAnsi="Times New Roman" w:cs="Times New Roman"/>
          <w:b/>
          <w:bCs/>
          <w:color w:val="auto"/>
        </w:rPr>
        <w:t>条</w:t>
      </w:r>
      <w:r>
        <w:rPr>
          <w:rFonts w:hint="default" w:ascii="Times New Roman" w:hAnsi="Times New Roman" w:cs="Times New Roman"/>
          <w:color w:val="auto"/>
          <w:lang w:val="en-US" w:eastAsia="zh-CN"/>
        </w:rPr>
        <w:t xml:space="preserve">  </w:t>
      </w:r>
      <w:r>
        <w:rPr>
          <w:rFonts w:hint="default" w:ascii="Times New Roman" w:hAnsi="Times New Roman" w:cs="Times New Roman"/>
          <w:color w:val="auto"/>
        </w:rPr>
        <w:t>竞得人应当按合同约定，在签订合同之日起一个月内付清本宗地全部出让价款后，持合同、</w:t>
      </w:r>
      <w:r>
        <w:rPr>
          <w:rFonts w:hint="default" w:ascii="Times New Roman" w:hAnsi="Times New Roman" w:cs="Times New Roman"/>
          <w:color w:val="auto"/>
          <w:lang w:val="en-US" w:eastAsia="zh-CN"/>
        </w:rPr>
        <w:t>监管协议</w:t>
      </w:r>
      <w:r>
        <w:rPr>
          <w:rFonts w:hint="default" w:ascii="Times New Roman" w:hAnsi="Times New Roman" w:cs="Times New Roman"/>
          <w:color w:val="auto"/>
        </w:rPr>
        <w:t>文件、价款缴纳凭证、土地增值收益调节金缴纳凭证、完税证明等相关证明材料，向</w:t>
      </w:r>
      <w:r>
        <w:rPr>
          <w:rFonts w:hint="default" w:ascii="Times New Roman" w:hAnsi="Times New Roman" w:cs="Times New Roman"/>
          <w:color w:val="auto"/>
          <w:lang w:val="en-US" w:eastAsia="zh-CN"/>
        </w:rPr>
        <w:t>县</w:t>
      </w:r>
      <w:r>
        <w:rPr>
          <w:rFonts w:hint="default" w:ascii="Times New Roman" w:hAnsi="Times New Roman" w:cs="Times New Roman"/>
          <w:color w:val="auto"/>
        </w:rPr>
        <w:t>不动产登记中心申请办理不动产登记。</w:t>
      </w:r>
    </w:p>
    <w:p w14:paraId="3AEBE421">
      <w:pPr>
        <w:keepNext w:val="0"/>
        <w:keepLines w:val="0"/>
        <w:pageBreakBefore w:val="0"/>
        <w:widowControl w:val="0"/>
        <w:kinsoku/>
        <w:wordWrap/>
        <w:overflowPunct/>
        <w:topLinePunct w:val="0"/>
        <w:autoSpaceDE/>
        <w:autoSpaceDN/>
        <w:bidi w:val="0"/>
        <w:adjustRightInd/>
        <w:snapToGrid/>
        <w:textAlignment w:val="auto"/>
        <w:outlineLvl w:val="9"/>
        <w:rPr>
          <w:rFonts w:hint="default" w:ascii="Times New Roman" w:hAnsi="Times New Roman" w:cs="Times New Roman"/>
          <w:color w:val="auto"/>
        </w:rPr>
      </w:pPr>
      <w:r>
        <w:rPr>
          <w:rFonts w:hint="default" w:ascii="Times New Roman" w:hAnsi="Times New Roman" w:cs="Times New Roman"/>
          <w:b/>
          <w:bCs/>
          <w:color w:val="auto"/>
        </w:rPr>
        <w:t>第</w:t>
      </w:r>
      <w:r>
        <w:rPr>
          <w:rFonts w:hint="eastAsia" w:ascii="Times New Roman" w:hAnsi="Times New Roman" w:cs="Times New Roman"/>
          <w:b/>
          <w:bCs/>
          <w:color w:val="auto"/>
          <w:lang w:val="en-US" w:eastAsia="zh-CN"/>
        </w:rPr>
        <w:t>十四</w:t>
      </w:r>
      <w:r>
        <w:rPr>
          <w:rFonts w:hint="default" w:ascii="Times New Roman" w:hAnsi="Times New Roman" w:cs="Times New Roman"/>
          <w:b/>
          <w:bCs/>
          <w:color w:val="auto"/>
        </w:rPr>
        <w:t>条</w:t>
      </w:r>
      <w:r>
        <w:rPr>
          <w:rFonts w:hint="default" w:ascii="Times New Roman" w:hAnsi="Times New Roman" w:cs="Times New Roman"/>
          <w:color w:val="auto"/>
        </w:rPr>
        <w:t xml:space="preserve">  有下列情形之一</w:t>
      </w:r>
      <w:r>
        <w:rPr>
          <w:rFonts w:hint="default" w:ascii="Times New Roman" w:hAnsi="Times New Roman" w:cs="Times New Roman"/>
          <w:color w:val="auto"/>
          <w:lang w:eastAsia="zh-CN"/>
        </w:rPr>
        <w:t>的</w:t>
      </w:r>
      <w:r>
        <w:rPr>
          <w:rFonts w:hint="default" w:ascii="Times New Roman" w:hAnsi="Times New Roman" w:cs="Times New Roman"/>
          <w:color w:val="auto"/>
        </w:rPr>
        <w:t>，应中止或终止农村集体经营性建设用地使用权交易活动：</w:t>
      </w:r>
    </w:p>
    <w:p w14:paraId="354992E6">
      <w:pPr>
        <w:keepNext w:val="0"/>
        <w:keepLines w:val="0"/>
        <w:pageBreakBefore w:val="0"/>
        <w:widowControl w:val="0"/>
        <w:kinsoku/>
        <w:wordWrap/>
        <w:overflowPunct/>
        <w:topLinePunct w:val="0"/>
        <w:autoSpaceDE/>
        <w:autoSpaceDN/>
        <w:bidi w:val="0"/>
        <w:adjustRightInd/>
        <w:snapToGrid/>
        <w:textAlignment w:val="auto"/>
        <w:outlineLvl w:val="9"/>
        <w:rPr>
          <w:rFonts w:hint="default" w:ascii="Times New Roman" w:hAnsi="Times New Roman" w:cs="Times New Roman"/>
          <w:color w:val="auto"/>
        </w:rPr>
      </w:pPr>
      <w:r>
        <w:rPr>
          <w:rFonts w:hint="default" w:ascii="Times New Roman" w:hAnsi="Times New Roman" w:cs="Times New Roman"/>
          <w:color w:val="auto"/>
        </w:rPr>
        <w:t>（一）行政主管部门依法提出中止或终止交易的；</w:t>
      </w:r>
    </w:p>
    <w:p w14:paraId="58AFAB71">
      <w:pPr>
        <w:keepNext w:val="0"/>
        <w:keepLines w:val="0"/>
        <w:pageBreakBefore w:val="0"/>
        <w:widowControl w:val="0"/>
        <w:kinsoku/>
        <w:wordWrap/>
        <w:overflowPunct/>
        <w:topLinePunct w:val="0"/>
        <w:autoSpaceDE/>
        <w:autoSpaceDN/>
        <w:bidi w:val="0"/>
        <w:adjustRightInd/>
        <w:snapToGrid/>
        <w:textAlignment w:val="auto"/>
        <w:outlineLvl w:val="9"/>
        <w:rPr>
          <w:rFonts w:hint="default" w:ascii="Times New Roman" w:hAnsi="Times New Roman" w:cs="Times New Roman"/>
          <w:color w:val="auto"/>
        </w:rPr>
      </w:pPr>
      <w:r>
        <w:rPr>
          <w:rFonts w:hint="default" w:ascii="Times New Roman" w:hAnsi="Times New Roman" w:cs="Times New Roman"/>
          <w:color w:val="auto"/>
        </w:rPr>
        <w:t>（二）入市主体或第三方提出书面申请，理由正当，应当中止或终止交易的；</w:t>
      </w:r>
    </w:p>
    <w:p w14:paraId="6E8A0D79">
      <w:pPr>
        <w:keepNext w:val="0"/>
        <w:keepLines w:val="0"/>
        <w:pageBreakBefore w:val="0"/>
        <w:widowControl w:val="0"/>
        <w:kinsoku/>
        <w:wordWrap/>
        <w:overflowPunct/>
        <w:topLinePunct w:val="0"/>
        <w:autoSpaceDE/>
        <w:autoSpaceDN/>
        <w:bidi w:val="0"/>
        <w:adjustRightInd/>
        <w:snapToGrid/>
        <w:textAlignment w:val="auto"/>
        <w:outlineLvl w:val="9"/>
        <w:rPr>
          <w:rFonts w:hint="default" w:ascii="Times New Roman" w:hAnsi="Times New Roman" w:cs="Times New Roman"/>
          <w:color w:val="auto"/>
        </w:rPr>
      </w:pPr>
      <w:r>
        <w:rPr>
          <w:rFonts w:hint="default" w:ascii="Times New Roman" w:hAnsi="Times New Roman" w:cs="Times New Roman"/>
          <w:color w:val="auto"/>
        </w:rPr>
        <w:t>（三）农村集体经营性建设用地使用权存在权属争议的；</w:t>
      </w:r>
    </w:p>
    <w:p w14:paraId="0E6B09DE">
      <w:pPr>
        <w:keepNext w:val="0"/>
        <w:keepLines w:val="0"/>
        <w:pageBreakBefore w:val="0"/>
        <w:widowControl w:val="0"/>
        <w:kinsoku/>
        <w:wordWrap/>
        <w:overflowPunct/>
        <w:topLinePunct w:val="0"/>
        <w:autoSpaceDE/>
        <w:autoSpaceDN/>
        <w:bidi w:val="0"/>
        <w:adjustRightInd/>
        <w:snapToGrid/>
        <w:textAlignment w:val="auto"/>
        <w:outlineLvl w:val="9"/>
        <w:rPr>
          <w:rFonts w:hint="default" w:ascii="Times New Roman" w:hAnsi="Times New Roman" w:cs="Times New Roman"/>
          <w:color w:val="auto"/>
        </w:rPr>
      </w:pPr>
      <w:r>
        <w:rPr>
          <w:rFonts w:hint="default" w:ascii="Times New Roman" w:hAnsi="Times New Roman" w:cs="Times New Roman"/>
          <w:color w:val="auto"/>
        </w:rPr>
        <w:t>（四）司法机关依法发出中止或终止交易书面通知的；</w:t>
      </w:r>
    </w:p>
    <w:p w14:paraId="7F6236EC">
      <w:pPr>
        <w:keepNext w:val="0"/>
        <w:keepLines w:val="0"/>
        <w:pageBreakBefore w:val="0"/>
        <w:widowControl w:val="0"/>
        <w:kinsoku/>
        <w:wordWrap/>
        <w:overflowPunct/>
        <w:topLinePunct w:val="0"/>
        <w:autoSpaceDE/>
        <w:autoSpaceDN/>
        <w:bidi w:val="0"/>
        <w:adjustRightInd/>
        <w:snapToGrid/>
        <w:textAlignment w:val="auto"/>
        <w:outlineLvl w:val="9"/>
        <w:rPr>
          <w:rFonts w:hint="default" w:ascii="Times New Roman" w:hAnsi="Times New Roman" w:cs="Times New Roman"/>
          <w:color w:val="auto"/>
        </w:rPr>
      </w:pPr>
      <w:r>
        <w:rPr>
          <w:rFonts w:hint="default" w:ascii="Times New Roman" w:hAnsi="Times New Roman" w:cs="Times New Roman"/>
          <w:color w:val="auto"/>
        </w:rPr>
        <w:t>（五）其他应当中止或终止农村集体经营性建设用地使用权交易的。</w:t>
      </w:r>
    </w:p>
    <w:p w14:paraId="57C1E5DA">
      <w:pPr>
        <w:keepNext w:val="0"/>
        <w:keepLines w:val="0"/>
        <w:pageBreakBefore w:val="0"/>
        <w:widowControl w:val="0"/>
        <w:kinsoku/>
        <w:wordWrap/>
        <w:overflowPunct/>
        <w:topLinePunct w:val="0"/>
        <w:autoSpaceDE/>
        <w:autoSpaceDN/>
        <w:bidi w:val="0"/>
        <w:adjustRightInd/>
        <w:snapToGrid/>
        <w:ind w:firstLine="0" w:firstLineChars="0"/>
        <w:jc w:val="center"/>
        <w:textAlignment w:val="auto"/>
        <w:outlineLvl w:val="1"/>
        <w:rPr>
          <w:rFonts w:hint="default" w:ascii="Times New Roman" w:hAnsi="Times New Roman" w:eastAsia="楷体_GB2312" w:cs="Times New Roman"/>
          <w:color w:val="auto"/>
        </w:rPr>
      </w:pPr>
      <w:r>
        <w:rPr>
          <w:rFonts w:hint="default" w:ascii="Times New Roman" w:hAnsi="Times New Roman" w:eastAsia="楷体_GB2312" w:cs="Times New Roman"/>
          <w:color w:val="auto"/>
        </w:rPr>
        <w:t>第</w:t>
      </w:r>
      <w:r>
        <w:rPr>
          <w:rFonts w:hint="default" w:ascii="Times New Roman" w:hAnsi="Times New Roman" w:eastAsia="楷体_GB2312" w:cs="Times New Roman"/>
          <w:color w:val="auto"/>
          <w:lang w:val="en-US" w:eastAsia="zh-CN"/>
        </w:rPr>
        <w:t xml:space="preserve">二节 </w:t>
      </w:r>
      <w:r>
        <w:rPr>
          <w:rFonts w:hint="default" w:ascii="Times New Roman" w:hAnsi="Times New Roman" w:eastAsia="楷体_GB2312" w:cs="Times New Roman"/>
          <w:color w:val="auto"/>
        </w:rPr>
        <w:t xml:space="preserve"> 招标出让</w:t>
      </w:r>
      <w:r>
        <w:rPr>
          <w:rFonts w:hint="default" w:ascii="Times New Roman" w:hAnsi="Times New Roman" w:eastAsia="楷体_GB2312" w:cs="Times New Roman"/>
          <w:color w:val="auto"/>
          <w:lang w:eastAsia="zh-CN"/>
        </w:rPr>
        <w:t>（租赁）</w:t>
      </w:r>
    </w:p>
    <w:p w14:paraId="0993EE42">
      <w:pPr>
        <w:keepNext w:val="0"/>
        <w:keepLines w:val="0"/>
        <w:pageBreakBefore w:val="0"/>
        <w:widowControl w:val="0"/>
        <w:kinsoku/>
        <w:wordWrap/>
        <w:overflowPunct/>
        <w:topLinePunct w:val="0"/>
        <w:autoSpaceDE/>
        <w:autoSpaceDN/>
        <w:bidi w:val="0"/>
        <w:adjustRightInd/>
        <w:snapToGrid/>
        <w:jc w:val="both"/>
        <w:textAlignment w:val="auto"/>
        <w:outlineLvl w:val="9"/>
        <w:rPr>
          <w:rFonts w:hint="default" w:ascii="Times New Roman" w:hAnsi="Times New Roman" w:cs="Times New Roman"/>
          <w:color w:val="auto"/>
        </w:rPr>
      </w:pPr>
      <w:r>
        <w:rPr>
          <w:rFonts w:hint="default" w:ascii="Times New Roman" w:hAnsi="Times New Roman" w:cs="Times New Roman"/>
          <w:b/>
          <w:bCs/>
          <w:color w:val="auto"/>
        </w:rPr>
        <w:t>第</w:t>
      </w:r>
      <w:r>
        <w:rPr>
          <w:rFonts w:hint="eastAsia" w:ascii="Times New Roman" w:hAnsi="Times New Roman" w:cs="Times New Roman"/>
          <w:b/>
          <w:bCs/>
          <w:color w:val="auto"/>
          <w:lang w:val="en-US" w:eastAsia="zh-CN"/>
        </w:rPr>
        <w:t>十五</w:t>
      </w:r>
      <w:r>
        <w:rPr>
          <w:rFonts w:hint="default" w:ascii="Times New Roman" w:hAnsi="Times New Roman" w:cs="Times New Roman"/>
          <w:b/>
          <w:bCs/>
          <w:color w:val="auto"/>
        </w:rPr>
        <w:t>条</w:t>
      </w:r>
      <w:r>
        <w:rPr>
          <w:rFonts w:hint="default" w:ascii="Times New Roman" w:hAnsi="Times New Roman" w:cs="Times New Roman"/>
          <w:color w:val="auto"/>
        </w:rPr>
        <w:t xml:space="preserve"> </w:t>
      </w:r>
      <w:r>
        <w:rPr>
          <w:rFonts w:hint="default" w:ascii="Times New Roman" w:hAnsi="Times New Roman" w:cs="Times New Roman"/>
          <w:b w:val="0"/>
          <w:bCs w:val="0"/>
          <w:color w:val="auto"/>
          <w:lang w:val="en-US" w:eastAsia="zh-CN"/>
        </w:rPr>
        <w:t xml:space="preserve"> </w:t>
      </w:r>
      <w:r>
        <w:rPr>
          <w:rFonts w:hint="default" w:ascii="Times New Roman" w:hAnsi="Times New Roman" w:cs="Times New Roman"/>
          <w:color w:val="auto"/>
        </w:rPr>
        <w:t>招标指入市主体委托</w:t>
      </w:r>
      <w:r>
        <w:rPr>
          <w:rFonts w:hint="eastAsia" w:ascii="Times New Roman" w:hAnsi="Times New Roman" w:cs="Times New Roman"/>
          <w:color w:val="auto"/>
          <w:lang w:eastAsia="zh-CN"/>
        </w:rPr>
        <w:t>县自然资源局</w:t>
      </w:r>
      <w:r>
        <w:rPr>
          <w:rFonts w:hint="default" w:ascii="Times New Roman" w:hAnsi="Times New Roman" w:cs="Times New Roman"/>
          <w:color w:val="auto"/>
        </w:rPr>
        <w:t>在</w:t>
      </w:r>
      <w:r>
        <w:rPr>
          <w:rFonts w:hint="default" w:ascii="Times New Roman" w:hAnsi="Times New Roman" w:cs="Times New Roman"/>
          <w:color w:val="auto"/>
          <w:lang w:val="en-US" w:eastAsia="zh-CN"/>
        </w:rPr>
        <w:t>怀化市</w:t>
      </w:r>
      <w:r>
        <w:rPr>
          <w:rFonts w:hint="default" w:ascii="Times New Roman" w:hAnsi="Times New Roman" w:cs="Times New Roman"/>
          <w:color w:val="auto"/>
        </w:rPr>
        <w:t>公共资源交易中心发布招标公告，邀请法人和其他组织参加农村集体经营性建设用地使用权投标，根据投标结果确定农村集体经营性建设用地使用权人的行为。</w:t>
      </w:r>
    </w:p>
    <w:p w14:paraId="5BF87034">
      <w:pPr>
        <w:keepNext w:val="0"/>
        <w:keepLines w:val="0"/>
        <w:pageBreakBefore w:val="0"/>
        <w:widowControl w:val="0"/>
        <w:kinsoku/>
        <w:wordWrap/>
        <w:overflowPunct/>
        <w:topLinePunct w:val="0"/>
        <w:autoSpaceDE/>
        <w:autoSpaceDN/>
        <w:bidi w:val="0"/>
        <w:adjustRightInd/>
        <w:snapToGrid/>
        <w:jc w:val="both"/>
        <w:textAlignment w:val="auto"/>
        <w:outlineLvl w:val="9"/>
        <w:rPr>
          <w:rFonts w:hint="default" w:ascii="Times New Roman" w:hAnsi="Times New Roman" w:cs="Times New Roman"/>
          <w:color w:val="auto"/>
        </w:rPr>
      </w:pPr>
      <w:r>
        <w:rPr>
          <w:rFonts w:hint="default" w:ascii="Times New Roman" w:hAnsi="Times New Roman" w:cs="Times New Roman"/>
          <w:b/>
          <w:bCs/>
          <w:color w:val="auto"/>
        </w:rPr>
        <w:t>第</w:t>
      </w:r>
      <w:r>
        <w:rPr>
          <w:rFonts w:hint="eastAsia" w:ascii="Times New Roman" w:hAnsi="Times New Roman" w:cs="Times New Roman"/>
          <w:b/>
          <w:bCs/>
          <w:color w:val="auto"/>
          <w:lang w:val="en-US" w:eastAsia="zh-CN"/>
        </w:rPr>
        <w:t>十六</w:t>
      </w:r>
      <w:r>
        <w:rPr>
          <w:rFonts w:hint="default" w:ascii="Times New Roman" w:hAnsi="Times New Roman" w:cs="Times New Roman"/>
          <w:b/>
          <w:bCs/>
          <w:color w:val="auto"/>
        </w:rPr>
        <w:t>条</w:t>
      </w:r>
      <w:r>
        <w:rPr>
          <w:rFonts w:hint="default" w:ascii="Times New Roman" w:hAnsi="Times New Roman" w:cs="Times New Roman"/>
          <w:b w:val="0"/>
          <w:bCs w:val="0"/>
          <w:color w:val="auto"/>
          <w:lang w:val="en-US" w:eastAsia="zh-CN"/>
        </w:rPr>
        <w:t xml:space="preserve"> </w:t>
      </w:r>
      <w:r>
        <w:rPr>
          <w:rFonts w:hint="default" w:ascii="Times New Roman" w:hAnsi="Times New Roman" w:cs="Times New Roman"/>
          <w:color w:val="auto"/>
        </w:rPr>
        <w:t xml:space="preserve"> 投标、开标依照下列程序进行：</w:t>
      </w:r>
    </w:p>
    <w:p w14:paraId="2348CE28">
      <w:pPr>
        <w:keepNext w:val="0"/>
        <w:keepLines w:val="0"/>
        <w:pageBreakBefore w:val="0"/>
        <w:widowControl w:val="0"/>
        <w:kinsoku/>
        <w:wordWrap/>
        <w:overflowPunct/>
        <w:topLinePunct w:val="0"/>
        <w:autoSpaceDE/>
        <w:autoSpaceDN/>
        <w:bidi w:val="0"/>
        <w:adjustRightInd/>
        <w:snapToGrid/>
        <w:jc w:val="both"/>
        <w:textAlignment w:val="auto"/>
        <w:outlineLvl w:val="9"/>
        <w:rPr>
          <w:rFonts w:hint="default" w:ascii="Times New Roman" w:hAnsi="Times New Roman" w:cs="Times New Roman"/>
          <w:color w:val="auto"/>
        </w:rPr>
      </w:pPr>
      <w:r>
        <w:rPr>
          <w:rFonts w:hint="default" w:ascii="Times New Roman" w:hAnsi="Times New Roman" w:cs="Times New Roman"/>
          <w:color w:val="auto"/>
          <w:lang w:eastAsia="zh-CN"/>
        </w:rPr>
        <w:t>（</w:t>
      </w:r>
      <w:r>
        <w:rPr>
          <w:rFonts w:hint="default" w:ascii="Times New Roman" w:hAnsi="Times New Roman" w:cs="Times New Roman"/>
          <w:color w:val="auto"/>
          <w:lang w:val="en-US" w:eastAsia="zh-CN"/>
        </w:rPr>
        <w:t>一</w:t>
      </w:r>
      <w:r>
        <w:rPr>
          <w:rFonts w:hint="default" w:ascii="Times New Roman" w:hAnsi="Times New Roman" w:cs="Times New Roman"/>
          <w:color w:val="auto"/>
          <w:lang w:eastAsia="zh-CN"/>
        </w:rPr>
        <w:t>）</w:t>
      </w:r>
      <w:r>
        <w:rPr>
          <w:rFonts w:hint="default" w:ascii="Times New Roman" w:hAnsi="Times New Roman" w:cs="Times New Roman"/>
          <w:color w:val="auto"/>
        </w:rPr>
        <w:t>投标人在投标截止时间前将标书投入标箱。招标公告允许邮寄标书的，投标人可以邮寄，但招标公告中指定单位或机构在投标截止时间前收到的方为有效。</w:t>
      </w:r>
    </w:p>
    <w:p w14:paraId="3A8DF7CE">
      <w:pPr>
        <w:keepNext w:val="0"/>
        <w:keepLines w:val="0"/>
        <w:pageBreakBefore w:val="0"/>
        <w:widowControl w:val="0"/>
        <w:kinsoku/>
        <w:wordWrap/>
        <w:overflowPunct/>
        <w:topLinePunct w:val="0"/>
        <w:autoSpaceDE/>
        <w:autoSpaceDN/>
        <w:bidi w:val="0"/>
        <w:adjustRightInd/>
        <w:snapToGrid/>
        <w:jc w:val="both"/>
        <w:textAlignment w:val="auto"/>
        <w:outlineLvl w:val="9"/>
        <w:rPr>
          <w:rFonts w:hint="default" w:ascii="Times New Roman" w:hAnsi="Times New Roman" w:cs="Times New Roman"/>
          <w:color w:val="auto"/>
        </w:rPr>
      </w:pPr>
      <w:r>
        <w:rPr>
          <w:rFonts w:hint="default" w:ascii="Times New Roman" w:hAnsi="Times New Roman" w:cs="Times New Roman"/>
          <w:color w:val="auto"/>
        </w:rPr>
        <w:t>标书投入标箱后，不可撤回。投标人应当对标书和有关书面承诺承担责任。</w:t>
      </w:r>
    </w:p>
    <w:p w14:paraId="0630DF98">
      <w:pPr>
        <w:keepNext w:val="0"/>
        <w:keepLines w:val="0"/>
        <w:pageBreakBefore w:val="0"/>
        <w:widowControl w:val="0"/>
        <w:kinsoku/>
        <w:wordWrap/>
        <w:overflowPunct/>
        <w:topLinePunct w:val="0"/>
        <w:autoSpaceDE/>
        <w:autoSpaceDN/>
        <w:bidi w:val="0"/>
        <w:adjustRightInd/>
        <w:snapToGrid/>
        <w:jc w:val="both"/>
        <w:textAlignment w:val="auto"/>
        <w:outlineLvl w:val="9"/>
        <w:rPr>
          <w:rFonts w:hint="default" w:ascii="Times New Roman" w:hAnsi="Times New Roman" w:cs="Times New Roman"/>
          <w:color w:val="auto"/>
        </w:rPr>
      </w:pPr>
      <w:r>
        <w:rPr>
          <w:rFonts w:hint="default" w:ascii="Times New Roman" w:hAnsi="Times New Roman" w:cs="Times New Roman"/>
          <w:color w:val="auto"/>
          <w:lang w:eastAsia="zh-CN"/>
        </w:rPr>
        <w:t>（</w:t>
      </w:r>
      <w:r>
        <w:rPr>
          <w:rFonts w:hint="default" w:ascii="Times New Roman" w:hAnsi="Times New Roman" w:cs="Times New Roman"/>
          <w:color w:val="auto"/>
          <w:lang w:val="en-US" w:eastAsia="zh-CN"/>
        </w:rPr>
        <w:t>二</w:t>
      </w:r>
      <w:r>
        <w:rPr>
          <w:rFonts w:hint="default" w:ascii="Times New Roman" w:hAnsi="Times New Roman" w:cs="Times New Roman"/>
          <w:color w:val="auto"/>
          <w:lang w:eastAsia="zh-CN"/>
        </w:rPr>
        <w:t>）</w:t>
      </w:r>
      <w:r>
        <w:rPr>
          <w:rFonts w:hint="default" w:ascii="Times New Roman" w:hAnsi="Times New Roman" w:cs="Times New Roman"/>
          <w:color w:val="auto"/>
        </w:rPr>
        <w:t>入市主体及其委托的有资质机构按照招标公告规定的时间、地点开标，邀请所有投标人参加。由投标人或者其推选的代表检查标箱的密封情况，当众开启标箱，点算标书，逐一宣布投标人名称、投标价格和投标文件的主要内容。投标人少于三人的，入市主体及其委托的有资质机构应当终止招标活动。</w:t>
      </w:r>
    </w:p>
    <w:p w14:paraId="24CA8A77">
      <w:pPr>
        <w:keepNext w:val="0"/>
        <w:keepLines w:val="0"/>
        <w:pageBreakBefore w:val="0"/>
        <w:widowControl w:val="0"/>
        <w:kinsoku/>
        <w:wordWrap/>
        <w:overflowPunct/>
        <w:topLinePunct w:val="0"/>
        <w:autoSpaceDE/>
        <w:autoSpaceDN/>
        <w:bidi w:val="0"/>
        <w:adjustRightInd/>
        <w:snapToGrid/>
        <w:jc w:val="both"/>
        <w:textAlignment w:val="auto"/>
        <w:outlineLvl w:val="9"/>
        <w:rPr>
          <w:rFonts w:hint="default" w:ascii="Times New Roman" w:hAnsi="Times New Roman" w:cs="Times New Roman"/>
          <w:color w:val="auto"/>
        </w:rPr>
      </w:pPr>
      <w:r>
        <w:rPr>
          <w:rFonts w:hint="default" w:ascii="Times New Roman" w:hAnsi="Times New Roman" w:cs="Times New Roman"/>
          <w:color w:val="auto"/>
          <w:lang w:eastAsia="zh-CN"/>
        </w:rPr>
        <w:t>（</w:t>
      </w:r>
      <w:r>
        <w:rPr>
          <w:rFonts w:hint="default" w:ascii="Times New Roman" w:hAnsi="Times New Roman" w:cs="Times New Roman"/>
          <w:color w:val="auto"/>
          <w:lang w:val="en-US" w:eastAsia="zh-CN"/>
        </w:rPr>
        <w:t>三</w:t>
      </w:r>
      <w:r>
        <w:rPr>
          <w:rFonts w:hint="default" w:ascii="Times New Roman" w:hAnsi="Times New Roman" w:cs="Times New Roman"/>
          <w:color w:val="auto"/>
          <w:lang w:eastAsia="zh-CN"/>
        </w:rPr>
        <w:t>）</w:t>
      </w:r>
      <w:r>
        <w:rPr>
          <w:rFonts w:hint="default" w:ascii="Times New Roman" w:hAnsi="Times New Roman" w:cs="Times New Roman"/>
          <w:color w:val="auto"/>
        </w:rPr>
        <w:t>评标小组进行评标。评标小组由入市主体代表、有关专家组成，成员人数为五人以上的单数。</w:t>
      </w:r>
    </w:p>
    <w:p w14:paraId="276897CB">
      <w:pPr>
        <w:keepNext w:val="0"/>
        <w:keepLines w:val="0"/>
        <w:pageBreakBefore w:val="0"/>
        <w:widowControl w:val="0"/>
        <w:kinsoku/>
        <w:wordWrap/>
        <w:overflowPunct/>
        <w:topLinePunct w:val="0"/>
        <w:autoSpaceDE/>
        <w:autoSpaceDN/>
        <w:bidi w:val="0"/>
        <w:adjustRightInd/>
        <w:snapToGrid/>
        <w:jc w:val="both"/>
        <w:textAlignment w:val="auto"/>
        <w:outlineLvl w:val="9"/>
        <w:rPr>
          <w:rFonts w:hint="default" w:ascii="Times New Roman" w:hAnsi="Times New Roman" w:cs="Times New Roman"/>
          <w:color w:val="auto"/>
        </w:rPr>
      </w:pPr>
      <w:r>
        <w:rPr>
          <w:rFonts w:hint="default" w:ascii="Times New Roman" w:hAnsi="Times New Roman" w:cs="Times New Roman"/>
          <w:color w:val="auto"/>
        </w:rPr>
        <w:t>评标小组可以要求投标人对投标文件作出必要的澄清或者说明，但是澄清或者说明不得超出投标文件的范围或者改变投标文件的实质性内容。</w:t>
      </w:r>
    </w:p>
    <w:p w14:paraId="2A837D72">
      <w:pPr>
        <w:keepNext w:val="0"/>
        <w:keepLines w:val="0"/>
        <w:pageBreakBefore w:val="0"/>
        <w:widowControl w:val="0"/>
        <w:kinsoku/>
        <w:wordWrap/>
        <w:overflowPunct/>
        <w:topLinePunct w:val="0"/>
        <w:autoSpaceDE/>
        <w:autoSpaceDN/>
        <w:bidi w:val="0"/>
        <w:adjustRightInd/>
        <w:snapToGrid/>
        <w:jc w:val="both"/>
        <w:textAlignment w:val="auto"/>
        <w:outlineLvl w:val="9"/>
        <w:rPr>
          <w:rFonts w:hint="default" w:ascii="Times New Roman" w:hAnsi="Times New Roman" w:cs="Times New Roman"/>
          <w:color w:val="auto"/>
        </w:rPr>
      </w:pPr>
      <w:r>
        <w:rPr>
          <w:rFonts w:hint="default" w:ascii="Times New Roman" w:hAnsi="Times New Roman" w:cs="Times New Roman"/>
          <w:color w:val="auto"/>
        </w:rPr>
        <w:t>评标小组应当按照招标文件确定的评标标准和方法，对投标文件进行评审。</w:t>
      </w:r>
    </w:p>
    <w:p w14:paraId="20F13403">
      <w:pPr>
        <w:keepNext w:val="0"/>
        <w:keepLines w:val="0"/>
        <w:pageBreakBefore w:val="0"/>
        <w:widowControl w:val="0"/>
        <w:kinsoku/>
        <w:wordWrap/>
        <w:overflowPunct/>
        <w:topLinePunct w:val="0"/>
        <w:autoSpaceDE/>
        <w:autoSpaceDN/>
        <w:bidi w:val="0"/>
        <w:adjustRightInd/>
        <w:snapToGrid/>
        <w:jc w:val="both"/>
        <w:textAlignment w:val="auto"/>
        <w:outlineLvl w:val="9"/>
        <w:rPr>
          <w:rFonts w:hint="default" w:ascii="Times New Roman" w:hAnsi="Times New Roman" w:cs="Times New Roman"/>
          <w:color w:val="auto"/>
        </w:rPr>
      </w:pPr>
      <w:r>
        <w:rPr>
          <w:rFonts w:hint="default" w:ascii="Times New Roman" w:hAnsi="Times New Roman" w:cs="Times New Roman"/>
          <w:color w:val="auto"/>
          <w:lang w:eastAsia="zh-CN"/>
        </w:rPr>
        <w:t>（</w:t>
      </w:r>
      <w:r>
        <w:rPr>
          <w:rFonts w:hint="default" w:ascii="Times New Roman" w:hAnsi="Times New Roman" w:cs="Times New Roman"/>
          <w:color w:val="auto"/>
          <w:lang w:val="en-US" w:eastAsia="zh-CN"/>
        </w:rPr>
        <w:t>四</w:t>
      </w:r>
      <w:r>
        <w:rPr>
          <w:rFonts w:hint="default" w:ascii="Times New Roman" w:hAnsi="Times New Roman" w:cs="Times New Roman"/>
          <w:color w:val="auto"/>
          <w:lang w:eastAsia="zh-CN"/>
        </w:rPr>
        <w:t>）</w:t>
      </w:r>
      <w:r>
        <w:rPr>
          <w:rFonts w:hint="default" w:ascii="Times New Roman" w:hAnsi="Times New Roman" w:cs="Times New Roman"/>
          <w:color w:val="auto"/>
        </w:rPr>
        <w:t>招标人根据评标结果，确定中标人。</w:t>
      </w:r>
    </w:p>
    <w:p w14:paraId="0AD08843">
      <w:pPr>
        <w:keepNext w:val="0"/>
        <w:keepLines w:val="0"/>
        <w:pageBreakBefore w:val="0"/>
        <w:widowControl w:val="0"/>
        <w:kinsoku/>
        <w:wordWrap/>
        <w:overflowPunct/>
        <w:topLinePunct w:val="0"/>
        <w:autoSpaceDE/>
        <w:autoSpaceDN/>
        <w:bidi w:val="0"/>
        <w:adjustRightInd/>
        <w:snapToGrid/>
        <w:jc w:val="both"/>
        <w:textAlignment w:val="auto"/>
        <w:outlineLvl w:val="9"/>
        <w:rPr>
          <w:rFonts w:hint="default" w:ascii="Times New Roman" w:hAnsi="Times New Roman" w:cs="Times New Roman"/>
          <w:color w:val="auto"/>
        </w:rPr>
      </w:pPr>
      <w:r>
        <w:rPr>
          <w:rFonts w:hint="default" w:ascii="Times New Roman" w:hAnsi="Times New Roman" w:cs="Times New Roman"/>
          <w:color w:val="auto"/>
        </w:rPr>
        <w:t>按照价高者得的原则确定中标人的，可以不成立评标小组，由招标主持人根据开标结果，确定中标人。</w:t>
      </w:r>
    </w:p>
    <w:p w14:paraId="04CB855D">
      <w:pPr>
        <w:keepNext w:val="0"/>
        <w:keepLines w:val="0"/>
        <w:pageBreakBefore w:val="0"/>
        <w:widowControl w:val="0"/>
        <w:kinsoku/>
        <w:wordWrap/>
        <w:overflowPunct/>
        <w:topLinePunct w:val="0"/>
        <w:autoSpaceDE/>
        <w:autoSpaceDN/>
        <w:bidi w:val="0"/>
        <w:adjustRightInd/>
        <w:snapToGrid/>
        <w:jc w:val="both"/>
        <w:textAlignment w:val="auto"/>
        <w:outlineLvl w:val="9"/>
        <w:rPr>
          <w:rFonts w:hint="default" w:ascii="Times New Roman" w:hAnsi="Times New Roman" w:cs="Times New Roman"/>
          <w:color w:val="auto"/>
        </w:rPr>
      </w:pPr>
      <w:r>
        <w:rPr>
          <w:rFonts w:hint="default" w:ascii="Times New Roman" w:hAnsi="Times New Roman" w:cs="Times New Roman"/>
          <w:color w:val="auto"/>
        </w:rPr>
        <w:t>对能够最大限度地满足招标文件中规定的各项综合评价标准，或者能够满足招标文件的实质性要求且价格最高的投标人，应当确定为中标人。</w:t>
      </w:r>
    </w:p>
    <w:p w14:paraId="74CA70B5">
      <w:pPr>
        <w:keepNext w:val="0"/>
        <w:keepLines w:val="0"/>
        <w:pageBreakBefore w:val="0"/>
        <w:widowControl w:val="0"/>
        <w:kinsoku/>
        <w:wordWrap/>
        <w:overflowPunct/>
        <w:topLinePunct w:val="0"/>
        <w:autoSpaceDE/>
        <w:autoSpaceDN/>
        <w:bidi w:val="0"/>
        <w:adjustRightInd/>
        <w:snapToGrid/>
        <w:ind w:firstLine="0" w:firstLineChars="0"/>
        <w:jc w:val="center"/>
        <w:textAlignment w:val="auto"/>
        <w:outlineLvl w:val="1"/>
        <w:rPr>
          <w:rFonts w:hint="default" w:ascii="Times New Roman" w:hAnsi="Times New Roman" w:eastAsia="楷体_GB2312" w:cs="Times New Roman"/>
          <w:color w:val="auto"/>
          <w:lang w:val="en-US" w:eastAsia="zh-CN"/>
        </w:rPr>
      </w:pPr>
      <w:r>
        <w:rPr>
          <w:rFonts w:hint="default" w:ascii="Times New Roman" w:hAnsi="Times New Roman" w:eastAsia="楷体_GB2312" w:cs="Times New Roman"/>
          <w:color w:val="auto"/>
          <w:lang w:val="en-US" w:eastAsia="zh-CN"/>
        </w:rPr>
        <w:t>第三节  拍卖出让（租赁）</w:t>
      </w:r>
    </w:p>
    <w:p w14:paraId="2D72BB3D">
      <w:pPr>
        <w:keepNext w:val="0"/>
        <w:keepLines w:val="0"/>
        <w:pageBreakBefore w:val="0"/>
        <w:widowControl w:val="0"/>
        <w:kinsoku/>
        <w:wordWrap/>
        <w:overflowPunct/>
        <w:topLinePunct w:val="0"/>
        <w:autoSpaceDE/>
        <w:autoSpaceDN/>
        <w:bidi w:val="0"/>
        <w:adjustRightInd/>
        <w:snapToGrid/>
        <w:jc w:val="both"/>
        <w:textAlignment w:val="auto"/>
        <w:outlineLvl w:val="9"/>
        <w:rPr>
          <w:rFonts w:hint="default" w:ascii="Times New Roman" w:hAnsi="Times New Roman" w:cs="Times New Roman"/>
          <w:color w:val="auto"/>
          <w:lang w:val="en-US" w:eastAsia="zh-CN"/>
        </w:rPr>
      </w:pPr>
      <w:r>
        <w:rPr>
          <w:rFonts w:hint="default" w:ascii="Times New Roman" w:hAnsi="Times New Roman" w:cs="Times New Roman"/>
          <w:b/>
          <w:bCs/>
          <w:color w:val="auto"/>
          <w:lang w:val="en-US" w:eastAsia="zh-CN"/>
        </w:rPr>
        <w:t>第十</w:t>
      </w:r>
      <w:r>
        <w:rPr>
          <w:rFonts w:hint="eastAsia" w:ascii="Times New Roman" w:hAnsi="Times New Roman" w:cs="Times New Roman"/>
          <w:b/>
          <w:bCs/>
          <w:color w:val="auto"/>
          <w:lang w:val="en-US" w:eastAsia="zh-CN"/>
        </w:rPr>
        <w:t>七</w:t>
      </w:r>
      <w:r>
        <w:rPr>
          <w:rFonts w:hint="default" w:ascii="Times New Roman" w:hAnsi="Times New Roman" w:cs="Times New Roman"/>
          <w:b/>
          <w:bCs/>
          <w:color w:val="auto"/>
          <w:lang w:val="en-US" w:eastAsia="zh-CN"/>
        </w:rPr>
        <w:t>条</w:t>
      </w:r>
      <w:r>
        <w:rPr>
          <w:rFonts w:hint="default" w:ascii="Times New Roman" w:hAnsi="Times New Roman" w:cs="Times New Roman"/>
          <w:color w:val="auto"/>
          <w:lang w:val="en-US" w:eastAsia="zh-CN"/>
        </w:rPr>
        <w:t xml:space="preserve">  拍卖是</w:t>
      </w:r>
      <w:r>
        <w:rPr>
          <w:rFonts w:hint="default" w:ascii="Times New Roman" w:hAnsi="Times New Roman" w:cs="Times New Roman"/>
          <w:color w:val="auto"/>
        </w:rPr>
        <w:t>指入市主体委托</w:t>
      </w:r>
      <w:r>
        <w:rPr>
          <w:rFonts w:hint="eastAsia" w:ascii="Times New Roman" w:hAnsi="Times New Roman" w:cs="Times New Roman"/>
          <w:color w:val="auto"/>
          <w:lang w:eastAsia="zh-CN"/>
        </w:rPr>
        <w:t>县自然资源局</w:t>
      </w:r>
      <w:r>
        <w:rPr>
          <w:rFonts w:hint="default" w:ascii="Times New Roman" w:hAnsi="Times New Roman" w:cs="Times New Roman"/>
          <w:color w:val="auto"/>
        </w:rPr>
        <w:t>在</w:t>
      </w:r>
      <w:r>
        <w:rPr>
          <w:rFonts w:hint="default" w:ascii="Times New Roman" w:hAnsi="Times New Roman" w:cs="Times New Roman"/>
          <w:color w:val="auto"/>
          <w:lang w:val="en-US" w:eastAsia="zh-CN"/>
        </w:rPr>
        <w:t>怀化市</w:t>
      </w:r>
      <w:r>
        <w:rPr>
          <w:rFonts w:hint="default" w:ascii="Times New Roman" w:hAnsi="Times New Roman" w:cs="Times New Roman"/>
          <w:color w:val="auto"/>
        </w:rPr>
        <w:t>公共资源交易中心</w:t>
      </w:r>
      <w:r>
        <w:rPr>
          <w:rFonts w:hint="default" w:ascii="Times New Roman" w:hAnsi="Times New Roman" w:cs="Times New Roman"/>
          <w:color w:val="auto"/>
          <w:lang w:val="en-US" w:eastAsia="zh-CN"/>
        </w:rPr>
        <w:t>发布拍卖公告，由竞买人在指定的时间、地点进行公开竞价，根据出价结果确定农村集体经营性建设用地使用权人。</w:t>
      </w:r>
    </w:p>
    <w:p w14:paraId="21FB7F82">
      <w:pPr>
        <w:keepNext w:val="0"/>
        <w:keepLines w:val="0"/>
        <w:pageBreakBefore w:val="0"/>
        <w:widowControl w:val="0"/>
        <w:kinsoku/>
        <w:wordWrap/>
        <w:overflowPunct/>
        <w:topLinePunct w:val="0"/>
        <w:autoSpaceDE/>
        <w:autoSpaceDN/>
        <w:bidi w:val="0"/>
        <w:adjustRightInd/>
        <w:snapToGrid/>
        <w:jc w:val="both"/>
        <w:textAlignment w:val="auto"/>
        <w:outlineLvl w:val="9"/>
        <w:rPr>
          <w:rFonts w:hint="default" w:ascii="Times New Roman" w:hAnsi="Times New Roman" w:cs="Times New Roman"/>
          <w:color w:val="auto"/>
          <w:lang w:val="en-US" w:eastAsia="zh-CN"/>
        </w:rPr>
      </w:pPr>
      <w:r>
        <w:rPr>
          <w:rFonts w:hint="default" w:ascii="Times New Roman" w:hAnsi="Times New Roman" w:cs="Times New Roman"/>
          <w:b/>
          <w:bCs/>
          <w:color w:val="auto"/>
          <w:lang w:val="en-US" w:eastAsia="zh-CN"/>
        </w:rPr>
        <w:t>第十</w:t>
      </w:r>
      <w:r>
        <w:rPr>
          <w:rFonts w:hint="eastAsia" w:ascii="Times New Roman" w:hAnsi="Times New Roman" w:cs="Times New Roman"/>
          <w:b/>
          <w:bCs/>
          <w:color w:val="auto"/>
          <w:lang w:val="en-US" w:eastAsia="zh-CN"/>
        </w:rPr>
        <w:t>八</w:t>
      </w:r>
      <w:r>
        <w:rPr>
          <w:rFonts w:hint="default" w:ascii="Times New Roman" w:hAnsi="Times New Roman" w:cs="Times New Roman"/>
          <w:b/>
          <w:bCs/>
          <w:color w:val="auto"/>
          <w:lang w:val="en-US" w:eastAsia="zh-CN"/>
        </w:rPr>
        <w:t>条</w:t>
      </w:r>
      <w:r>
        <w:rPr>
          <w:rFonts w:hint="default" w:ascii="Times New Roman" w:hAnsi="Times New Roman" w:cs="Times New Roman"/>
          <w:color w:val="auto"/>
          <w:lang w:val="en-US" w:eastAsia="zh-CN"/>
        </w:rPr>
        <w:t xml:space="preserve">  拍卖会依照下列程序进行：</w:t>
      </w:r>
    </w:p>
    <w:p w14:paraId="6B91A50E">
      <w:pPr>
        <w:keepNext w:val="0"/>
        <w:keepLines w:val="0"/>
        <w:pageBreakBefore w:val="0"/>
        <w:widowControl w:val="0"/>
        <w:kinsoku/>
        <w:wordWrap/>
        <w:overflowPunct/>
        <w:topLinePunct w:val="0"/>
        <w:autoSpaceDE/>
        <w:autoSpaceDN/>
        <w:bidi w:val="0"/>
        <w:adjustRightInd/>
        <w:snapToGrid/>
        <w:jc w:val="both"/>
        <w:textAlignment w:val="auto"/>
        <w:outlineLvl w:val="9"/>
        <w:rPr>
          <w:rFonts w:hint="default" w:ascii="Times New Roman" w:hAnsi="Times New Roman" w:cs="Times New Roman"/>
          <w:color w:val="auto"/>
          <w:lang w:val="en-US" w:eastAsia="zh-CN"/>
        </w:rPr>
      </w:pPr>
      <w:r>
        <w:rPr>
          <w:rFonts w:hint="default" w:ascii="Times New Roman" w:hAnsi="Times New Roman" w:cs="Times New Roman"/>
          <w:color w:val="auto"/>
          <w:lang w:val="en-US" w:eastAsia="zh-CN"/>
        </w:rPr>
        <w:t>（一）主持人点算竞买人；</w:t>
      </w:r>
    </w:p>
    <w:p w14:paraId="4E0DC655">
      <w:pPr>
        <w:keepNext w:val="0"/>
        <w:keepLines w:val="0"/>
        <w:pageBreakBefore w:val="0"/>
        <w:widowControl w:val="0"/>
        <w:kinsoku/>
        <w:wordWrap/>
        <w:overflowPunct/>
        <w:topLinePunct w:val="0"/>
        <w:autoSpaceDE/>
        <w:autoSpaceDN/>
        <w:bidi w:val="0"/>
        <w:adjustRightInd/>
        <w:snapToGrid/>
        <w:jc w:val="both"/>
        <w:textAlignment w:val="auto"/>
        <w:outlineLvl w:val="9"/>
        <w:rPr>
          <w:rFonts w:hint="default" w:ascii="Times New Roman" w:hAnsi="Times New Roman" w:cs="Times New Roman"/>
          <w:color w:val="auto"/>
          <w:lang w:val="en-US" w:eastAsia="zh-CN"/>
        </w:rPr>
      </w:pPr>
      <w:r>
        <w:rPr>
          <w:rFonts w:hint="default" w:ascii="Times New Roman" w:hAnsi="Times New Roman" w:cs="Times New Roman"/>
          <w:color w:val="auto"/>
          <w:lang w:val="en-US" w:eastAsia="zh-CN"/>
        </w:rPr>
        <w:t>（二）主持人介绍拍卖宗地的面积、界址、空间范围、现状、用途、使用年期、规划指标要求、开工和竣工时间以及其他有关事项；</w:t>
      </w:r>
    </w:p>
    <w:p w14:paraId="33832930">
      <w:pPr>
        <w:keepNext w:val="0"/>
        <w:keepLines w:val="0"/>
        <w:pageBreakBefore w:val="0"/>
        <w:widowControl w:val="0"/>
        <w:kinsoku/>
        <w:wordWrap/>
        <w:overflowPunct/>
        <w:topLinePunct w:val="0"/>
        <w:autoSpaceDE/>
        <w:autoSpaceDN/>
        <w:bidi w:val="0"/>
        <w:adjustRightInd/>
        <w:snapToGrid/>
        <w:jc w:val="both"/>
        <w:textAlignment w:val="auto"/>
        <w:outlineLvl w:val="9"/>
        <w:rPr>
          <w:rFonts w:hint="default" w:ascii="Times New Roman" w:hAnsi="Times New Roman" w:cs="Times New Roman"/>
          <w:color w:val="auto"/>
          <w:lang w:val="en-US" w:eastAsia="zh-CN"/>
        </w:rPr>
      </w:pPr>
      <w:r>
        <w:rPr>
          <w:rFonts w:hint="default" w:ascii="Times New Roman" w:hAnsi="Times New Roman" w:cs="Times New Roman"/>
          <w:color w:val="auto"/>
          <w:lang w:val="en-US" w:eastAsia="zh-CN"/>
        </w:rPr>
        <w:t>（三）主持人宣布起叫价和增价规则及增价幅度，没有底价的，应当明确提示；</w:t>
      </w:r>
    </w:p>
    <w:p w14:paraId="19E6EB74">
      <w:pPr>
        <w:keepNext w:val="0"/>
        <w:keepLines w:val="0"/>
        <w:pageBreakBefore w:val="0"/>
        <w:widowControl w:val="0"/>
        <w:kinsoku/>
        <w:wordWrap/>
        <w:overflowPunct/>
        <w:topLinePunct w:val="0"/>
        <w:autoSpaceDE/>
        <w:autoSpaceDN/>
        <w:bidi w:val="0"/>
        <w:adjustRightInd/>
        <w:snapToGrid/>
        <w:jc w:val="both"/>
        <w:textAlignment w:val="auto"/>
        <w:outlineLvl w:val="9"/>
        <w:rPr>
          <w:rFonts w:hint="default" w:ascii="Times New Roman" w:hAnsi="Times New Roman" w:cs="Times New Roman"/>
          <w:color w:val="auto"/>
          <w:lang w:val="en-US" w:eastAsia="zh-CN"/>
        </w:rPr>
      </w:pPr>
      <w:r>
        <w:rPr>
          <w:rFonts w:hint="default" w:ascii="Times New Roman" w:hAnsi="Times New Roman" w:cs="Times New Roman"/>
          <w:color w:val="auto"/>
          <w:lang w:val="en-US" w:eastAsia="zh-CN"/>
        </w:rPr>
        <w:t>（四）主持人报出起叫价；</w:t>
      </w:r>
    </w:p>
    <w:p w14:paraId="0A5277F8">
      <w:pPr>
        <w:keepNext w:val="0"/>
        <w:keepLines w:val="0"/>
        <w:pageBreakBefore w:val="0"/>
        <w:widowControl w:val="0"/>
        <w:kinsoku/>
        <w:wordWrap/>
        <w:overflowPunct/>
        <w:topLinePunct w:val="0"/>
        <w:autoSpaceDE/>
        <w:autoSpaceDN/>
        <w:bidi w:val="0"/>
        <w:adjustRightInd/>
        <w:snapToGrid/>
        <w:jc w:val="both"/>
        <w:textAlignment w:val="auto"/>
        <w:outlineLvl w:val="9"/>
        <w:rPr>
          <w:rFonts w:hint="default" w:ascii="Times New Roman" w:hAnsi="Times New Roman" w:cs="Times New Roman"/>
          <w:color w:val="auto"/>
          <w:lang w:val="en-US" w:eastAsia="zh-CN"/>
        </w:rPr>
      </w:pPr>
      <w:r>
        <w:rPr>
          <w:rFonts w:hint="default" w:ascii="Times New Roman" w:hAnsi="Times New Roman" w:cs="Times New Roman"/>
          <w:color w:val="auto"/>
          <w:lang w:val="en-US" w:eastAsia="zh-CN"/>
        </w:rPr>
        <w:t>（五）竞买人举牌应价或者报价；</w:t>
      </w:r>
    </w:p>
    <w:p w14:paraId="452DDD96">
      <w:pPr>
        <w:keepNext w:val="0"/>
        <w:keepLines w:val="0"/>
        <w:pageBreakBefore w:val="0"/>
        <w:widowControl w:val="0"/>
        <w:kinsoku/>
        <w:wordWrap/>
        <w:overflowPunct/>
        <w:topLinePunct w:val="0"/>
        <w:autoSpaceDE/>
        <w:autoSpaceDN/>
        <w:bidi w:val="0"/>
        <w:adjustRightInd/>
        <w:snapToGrid/>
        <w:jc w:val="both"/>
        <w:textAlignment w:val="auto"/>
        <w:outlineLvl w:val="9"/>
        <w:rPr>
          <w:rFonts w:hint="default" w:ascii="Times New Roman" w:hAnsi="Times New Roman" w:cs="Times New Roman"/>
          <w:color w:val="auto"/>
          <w:lang w:val="en-US" w:eastAsia="zh-CN"/>
        </w:rPr>
      </w:pPr>
      <w:r>
        <w:rPr>
          <w:rFonts w:hint="default" w:ascii="Times New Roman" w:hAnsi="Times New Roman" w:cs="Times New Roman"/>
          <w:color w:val="auto"/>
          <w:lang w:val="en-US" w:eastAsia="zh-CN"/>
        </w:rPr>
        <w:t>（六）主持人确认该应价或者报价后继续竞价；</w:t>
      </w:r>
    </w:p>
    <w:p w14:paraId="1BBF7EDE">
      <w:pPr>
        <w:keepNext w:val="0"/>
        <w:keepLines w:val="0"/>
        <w:pageBreakBefore w:val="0"/>
        <w:widowControl w:val="0"/>
        <w:kinsoku/>
        <w:wordWrap/>
        <w:overflowPunct/>
        <w:topLinePunct w:val="0"/>
        <w:autoSpaceDE/>
        <w:autoSpaceDN/>
        <w:bidi w:val="0"/>
        <w:adjustRightInd/>
        <w:snapToGrid/>
        <w:jc w:val="both"/>
        <w:textAlignment w:val="auto"/>
        <w:outlineLvl w:val="9"/>
        <w:rPr>
          <w:rFonts w:hint="default" w:ascii="Times New Roman" w:hAnsi="Times New Roman" w:cs="Times New Roman"/>
          <w:color w:val="auto"/>
          <w:lang w:val="en-US" w:eastAsia="zh-CN"/>
        </w:rPr>
      </w:pPr>
      <w:r>
        <w:rPr>
          <w:rFonts w:hint="default" w:ascii="Times New Roman" w:hAnsi="Times New Roman" w:cs="Times New Roman"/>
          <w:color w:val="auto"/>
          <w:lang w:val="en-US" w:eastAsia="zh-CN"/>
        </w:rPr>
        <w:t>（七）主持人连续三次宣布同一应价或者报价而没有再应价或者报价的，主持人落槌表示拍卖成交；</w:t>
      </w:r>
    </w:p>
    <w:p w14:paraId="56616B18">
      <w:pPr>
        <w:keepNext w:val="0"/>
        <w:keepLines w:val="0"/>
        <w:pageBreakBefore w:val="0"/>
        <w:widowControl w:val="0"/>
        <w:kinsoku/>
        <w:wordWrap/>
        <w:overflowPunct/>
        <w:topLinePunct w:val="0"/>
        <w:autoSpaceDE/>
        <w:autoSpaceDN/>
        <w:bidi w:val="0"/>
        <w:adjustRightInd/>
        <w:snapToGrid/>
        <w:jc w:val="both"/>
        <w:textAlignment w:val="auto"/>
        <w:outlineLvl w:val="9"/>
        <w:rPr>
          <w:rFonts w:hint="default" w:ascii="Times New Roman" w:hAnsi="Times New Roman" w:cs="Times New Roman"/>
          <w:color w:val="auto"/>
          <w:lang w:val="en-US" w:eastAsia="zh-CN"/>
        </w:rPr>
      </w:pPr>
      <w:r>
        <w:rPr>
          <w:rFonts w:hint="default" w:ascii="Times New Roman" w:hAnsi="Times New Roman" w:cs="Times New Roman"/>
          <w:color w:val="auto"/>
          <w:lang w:val="en-US" w:eastAsia="zh-CN"/>
        </w:rPr>
        <w:t>（八）主持人宣布最高应价或者报价者为竞得人。</w:t>
      </w:r>
    </w:p>
    <w:p w14:paraId="38229DA4">
      <w:pPr>
        <w:keepNext w:val="0"/>
        <w:keepLines w:val="0"/>
        <w:pageBreakBefore w:val="0"/>
        <w:widowControl w:val="0"/>
        <w:kinsoku/>
        <w:wordWrap/>
        <w:overflowPunct/>
        <w:topLinePunct w:val="0"/>
        <w:autoSpaceDE/>
        <w:autoSpaceDN/>
        <w:bidi w:val="0"/>
        <w:adjustRightInd/>
        <w:snapToGrid/>
        <w:jc w:val="both"/>
        <w:textAlignment w:val="auto"/>
        <w:outlineLvl w:val="9"/>
        <w:rPr>
          <w:rFonts w:hint="default" w:ascii="Times New Roman" w:hAnsi="Times New Roman" w:cs="Times New Roman"/>
          <w:color w:val="auto"/>
          <w:lang w:val="en-US" w:eastAsia="zh-CN"/>
        </w:rPr>
      </w:pPr>
      <w:r>
        <w:rPr>
          <w:rFonts w:hint="default" w:ascii="Times New Roman" w:hAnsi="Times New Roman" w:cs="Times New Roman"/>
          <w:b/>
          <w:bCs/>
          <w:color w:val="auto"/>
          <w:lang w:val="en-US" w:eastAsia="zh-CN"/>
        </w:rPr>
        <w:t>第十</w:t>
      </w:r>
      <w:r>
        <w:rPr>
          <w:rFonts w:hint="eastAsia" w:ascii="Times New Roman" w:hAnsi="Times New Roman" w:cs="Times New Roman"/>
          <w:b/>
          <w:bCs/>
          <w:color w:val="auto"/>
          <w:lang w:val="en-US" w:eastAsia="zh-CN"/>
        </w:rPr>
        <w:t>九</w:t>
      </w:r>
      <w:r>
        <w:rPr>
          <w:rFonts w:hint="default" w:ascii="Times New Roman" w:hAnsi="Times New Roman" w:cs="Times New Roman"/>
          <w:b/>
          <w:bCs/>
          <w:color w:val="auto"/>
          <w:lang w:val="en-US" w:eastAsia="zh-CN"/>
        </w:rPr>
        <w:t>条</w:t>
      </w:r>
      <w:r>
        <w:rPr>
          <w:rFonts w:hint="default" w:ascii="Times New Roman" w:hAnsi="Times New Roman" w:cs="Times New Roman"/>
          <w:color w:val="auto"/>
          <w:lang w:val="en-US" w:eastAsia="zh-CN"/>
        </w:rPr>
        <w:t xml:space="preserve">  竞买人的最高应价或者报价未达到底价时，主持人应当终止拍卖。拍卖主持人在拍卖中可以根据竞买人竞价情况调整拍卖增价幅度。</w:t>
      </w:r>
    </w:p>
    <w:p w14:paraId="187ACC16">
      <w:pPr>
        <w:keepNext w:val="0"/>
        <w:keepLines w:val="0"/>
        <w:pageBreakBefore w:val="0"/>
        <w:widowControl w:val="0"/>
        <w:kinsoku/>
        <w:wordWrap/>
        <w:overflowPunct/>
        <w:topLinePunct w:val="0"/>
        <w:autoSpaceDE/>
        <w:autoSpaceDN/>
        <w:bidi w:val="0"/>
        <w:adjustRightInd/>
        <w:snapToGrid/>
        <w:ind w:firstLine="0" w:firstLineChars="0"/>
        <w:jc w:val="center"/>
        <w:textAlignment w:val="auto"/>
        <w:outlineLvl w:val="1"/>
        <w:rPr>
          <w:rFonts w:hint="default" w:ascii="Times New Roman" w:hAnsi="Times New Roman" w:eastAsia="楷体_GB2312" w:cs="Times New Roman"/>
          <w:color w:val="auto"/>
          <w:lang w:val="en-US" w:eastAsia="zh-CN"/>
        </w:rPr>
      </w:pPr>
      <w:r>
        <w:rPr>
          <w:rFonts w:hint="default" w:ascii="Times New Roman" w:hAnsi="Times New Roman" w:eastAsia="楷体_GB2312" w:cs="Times New Roman"/>
          <w:color w:val="auto"/>
          <w:lang w:val="en-US" w:eastAsia="zh-CN"/>
        </w:rPr>
        <w:t>第四节  挂牌出让（租赁）流程</w:t>
      </w:r>
    </w:p>
    <w:p w14:paraId="5B653C54">
      <w:pPr>
        <w:keepNext w:val="0"/>
        <w:keepLines w:val="0"/>
        <w:pageBreakBefore w:val="0"/>
        <w:widowControl w:val="0"/>
        <w:kinsoku/>
        <w:wordWrap/>
        <w:overflowPunct/>
        <w:topLinePunct w:val="0"/>
        <w:autoSpaceDE/>
        <w:autoSpaceDN/>
        <w:bidi w:val="0"/>
        <w:adjustRightInd/>
        <w:snapToGrid/>
        <w:jc w:val="both"/>
        <w:textAlignment w:val="auto"/>
        <w:outlineLvl w:val="9"/>
        <w:rPr>
          <w:rFonts w:hint="default" w:ascii="Times New Roman" w:hAnsi="Times New Roman" w:cs="Times New Roman"/>
          <w:color w:val="auto"/>
        </w:rPr>
      </w:pPr>
      <w:r>
        <w:rPr>
          <w:rFonts w:hint="default" w:ascii="Times New Roman" w:hAnsi="Times New Roman" w:cs="Times New Roman"/>
          <w:b/>
          <w:bCs/>
          <w:color w:val="auto"/>
          <w:lang w:eastAsia="zh-CN"/>
        </w:rPr>
        <w:t>第</w:t>
      </w:r>
      <w:r>
        <w:rPr>
          <w:rFonts w:hint="eastAsia" w:ascii="Times New Roman" w:hAnsi="Times New Roman" w:cs="Times New Roman"/>
          <w:b/>
          <w:bCs/>
          <w:color w:val="auto"/>
          <w:lang w:val="en-US" w:eastAsia="zh-CN"/>
        </w:rPr>
        <w:t>二十</w:t>
      </w:r>
      <w:r>
        <w:rPr>
          <w:rFonts w:hint="default" w:ascii="Times New Roman" w:hAnsi="Times New Roman" w:cs="Times New Roman"/>
          <w:b/>
          <w:bCs/>
          <w:color w:val="auto"/>
          <w:lang w:eastAsia="zh-CN"/>
        </w:rPr>
        <w:t>条</w:t>
      </w:r>
      <w:r>
        <w:rPr>
          <w:rFonts w:hint="default" w:ascii="Times New Roman" w:hAnsi="Times New Roman" w:cs="Times New Roman"/>
          <w:color w:val="auto"/>
        </w:rPr>
        <w:t xml:space="preserve">  挂牌出让（租赁）是指入市主体委托</w:t>
      </w:r>
      <w:r>
        <w:rPr>
          <w:rFonts w:hint="eastAsia" w:ascii="Times New Roman" w:hAnsi="Times New Roman" w:cs="Times New Roman"/>
          <w:color w:val="auto"/>
          <w:lang w:eastAsia="zh-CN"/>
        </w:rPr>
        <w:t>县自然资源局</w:t>
      </w:r>
      <w:r>
        <w:rPr>
          <w:rFonts w:hint="default" w:ascii="Times New Roman" w:hAnsi="Times New Roman" w:cs="Times New Roman"/>
          <w:color w:val="auto"/>
        </w:rPr>
        <w:t>在</w:t>
      </w:r>
      <w:r>
        <w:rPr>
          <w:rFonts w:hint="default" w:ascii="Times New Roman" w:hAnsi="Times New Roman" w:cs="Times New Roman"/>
          <w:color w:val="auto"/>
          <w:lang w:val="en-US" w:eastAsia="zh-CN"/>
        </w:rPr>
        <w:t>怀化市</w:t>
      </w:r>
      <w:r>
        <w:rPr>
          <w:rFonts w:hint="default" w:ascii="Times New Roman" w:hAnsi="Times New Roman" w:cs="Times New Roman"/>
          <w:color w:val="auto"/>
        </w:rPr>
        <w:t>公共资源交易中心发布挂牌公告，按公告规定的期限将农村集体经营性建设用地使用权入市交易条件在网上交易系统挂牌公布，接受竞买人的报价申请并更新挂牌价格，根据挂牌期限截止时的出价结果确定受让方（承租方）的行为。</w:t>
      </w:r>
    </w:p>
    <w:p w14:paraId="4151CC02">
      <w:pPr>
        <w:keepNext w:val="0"/>
        <w:keepLines w:val="0"/>
        <w:pageBreakBefore w:val="0"/>
        <w:widowControl w:val="0"/>
        <w:kinsoku/>
        <w:wordWrap/>
        <w:overflowPunct/>
        <w:topLinePunct w:val="0"/>
        <w:autoSpaceDE/>
        <w:autoSpaceDN/>
        <w:bidi w:val="0"/>
        <w:adjustRightInd/>
        <w:snapToGrid/>
        <w:textAlignment w:val="auto"/>
        <w:outlineLvl w:val="9"/>
        <w:rPr>
          <w:rFonts w:hint="default" w:ascii="Times New Roman" w:hAnsi="Times New Roman" w:cs="Times New Roman"/>
          <w:color w:val="auto"/>
        </w:rPr>
      </w:pPr>
      <w:r>
        <w:rPr>
          <w:rFonts w:hint="default" w:ascii="Times New Roman" w:hAnsi="Times New Roman" w:cs="Times New Roman"/>
          <w:b/>
          <w:bCs/>
          <w:color w:val="auto"/>
          <w:lang w:eastAsia="zh-CN"/>
        </w:rPr>
        <w:t>第</w:t>
      </w:r>
      <w:r>
        <w:rPr>
          <w:rFonts w:hint="eastAsia" w:ascii="Times New Roman" w:hAnsi="Times New Roman" w:cs="Times New Roman"/>
          <w:b/>
          <w:bCs/>
          <w:color w:val="auto"/>
          <w:lang w:val="en-US" w:eastAsia="zh-CN"/>
        </w:rPr>
        <w:t>二十一</w:t>
      </w:r>
      <w:r>
        <w:rPr>
          <w:rFonts w:hint="default" w:ascii="Times New Roman" w:hAnsi="Times New Roman" w:cs="Times New Roman"/>
          <w:b/>
          <w:bCs/>
          <w:color w:val="auto"/>
          <w:lang w:eastAsia="zh-CN"/>
        </w:rPr>
        <w:t>条</w:t>
      </w:r>
      <w:r>
        <w:rPr>
          <w:rFonts w:hint="default" w:ascii="Times New Roman" w:hAnsi="Times New Roman" w:cs="Times New Roman"/>
          <w:color w:val="auto"/>
        </w:rPr>
        <w:t xml:space="preserve">  对符合入市交易条件的农村集体经营性建设用地使用权，由入市主体书面委托</w:t>
      </w:r>
      <w:r>
        <w:rPr>
          <w:rFonts w:hint="eastAsia" w:ascii="Times New Roman" w:hAnsi="Times New Roman" w:cs="Times New Roman"/>
          <w:color w:val="auto"/>
          <w:lang w:val="en-US" w:eastAsia="zh-CN"/>
        </w:rPr>
        <w:t>县自然资源局</w:t>
      </w:r>
      <w:r>
        <w:rPr>
          <w:rFonts w:hint="default" w:ascii="Times New Roman" w:hAnsi="Times New Roman" w:cs="Times New Roman"/>
          <w:color w:val="auto"/>
        </w:rPr>
        <w:t>在</w:t>
      </w:r>
      <w:r>
        <w:rPr>
          <w:rFonts w:hint="default" w:ascii="Times New Roman" w:hAnsi="Times New Roman" w:cs="Times New Roman"/>
          <w:color w:val="auto"/>
          <w:lang w:val="en-US" w:eastAsia="zh-CN"/>
        </w:rPr>
        <w:t>怀化市公共资源</w:t>
      </w:r>
      <w:r>
        <w:rPr>
          <w:rFonts w:hint="default" w:ascii="Times New Roman" w:hAnsi="Times New Roman" w:cs="Times New Roman"/>
          <w:color w:val="auto"/>
        </w:rPr>
        <w:t>交易中心网站和</w:t>
      </w:r>
      <w:r>
        <w:rPr>
          <w:rFonts w:hint="default" w:ascii="Times New Roman" w:hAnsi="Times New Roman" w:cs="Times New Roman"/>
          <w:color w:val="auto"/>
          <w:lang w:val="en-US" w:eastAsia="zh-CN"/>
        </w:rPr>
        <w:t>县</w:t>
      </w:r>
      <w:r>
        <w:rPr>
          <w:rFonts w:hint="default" w:ascii="Times New Roman" w:hAnsi="Times New Roman" w:cs="Times New Roman"/>
          <w:color w:val="auto"/>
        </w:rPr>
        <w:t>自然资源门户网站上发布挂牌公告，公告期为20日。公告期满以后进入挂牌期，挂牌期不得少于10日。</w:t>
      </w:r>
    </w:p>
    <w:p w14:paraId="4C2E1BD6">
      <w:pPr>
        <w:keepNext w:val="0"/>
        <w:keepLines w:val="0"/>
        <w:pageBreakBefore w:val="0"/>
        <w:widowControl w:val="0"/>
        <w:kinsoku/>
        <w:wordWrap/>
        <w:overflowPunct/>
        <w:topLinePunct w:val="0"/>
        <w:autoSpaceDE/>
        <w:autoSpaceDN/>
        <w:bidi w:val="0"/>
        <w:adjustRightInd/>
        <w:snapToGrid/>
        <w:textAlignment w:val="auto"/>
        <w:outlineLvl w:val="9"/>
        <w:rPr>
          <w:rFonts w:hint="default" w:ascii="Times New Roman" w:hAnsi="Times New Roman" w:cs="Times New Roman"/>
          <w:color w:val="auto"/>
        </w:rPr>
      </w:pPr>
      <w:r>
        <w:rPr>
          <w:rFonts w:hint="default" w:ascii="Times New Roman" w:hAnsi="Times New Roman" w:cs="Times New Roman"/>
          <w:color w:val="auto"/>
        </w:rPr>
        <w:t>挂牌公告应包括以下内容：出让（租赁）人的名称、地址、联系电话等，授权单位以及委托代理机构的名称、地址和联系电话等；挂牌地块的位置、面积、用途、开发程度、规划条件要求、土地使用年限和建设时间等；竞买人的资格要求及申请取得</w:t>
      </w:r>
      <w:r>
        <w:rPr>
          <w:rFonts w:hint="default" w:ascii="Times New Roman" w:hAnsi="Times New Roman" w:cs="Times New Roman"/>
          <w:color w:val="auto"/>
          <w:lang w:eastAsia="zh-CN"/>
        </w:rPr>
        <w:t>竞买</w:t>
      </w:r>
      <w:r>
        <w:rPr>
          <w:rFonts w:hint="default" w:ascii="Times New Roman" w:hAnsi="Times New Roman" w:cs="Times New Roman"/>
          <w:color w:val="auto"/>
        </w:rPr>
        <w:t>资格的办法；获取挂牌文件的时间、地点及方式；挂牌地点和起止时间；地块起始价、增价幅度，支付竞买保证金的数额、方式和期限；其他需要公告的事项。</w:t>
      </w:r>
    </w:p>
    <w:p w14:paraId="1AAC8105">
      <w:pPr>
        <w:keepNext w:val="0"/>
        <w:keepLines w:val="0"/>
        <w:pageBreakBefore w:val="0"/>
        <w:widowControl w:val="0"/>
        <w:kinsoku/>
        <w:wordWrap/>
        <w:overflowPunct/>
        <w:topLinePunct w:val="0"/>
        <w:autoSpaceDE/>
        <w:autoSpaceDN/>
        <w:bidi w:val="0"/>
        <w:adjustRightInd/>
        <w:snapToGrid/>
        <w:textAlignment w:val="auto"/>
        <w:outlineLvl w:val="9"/>
        <w:rPr>
          <w:rFonts w:hint="default" w:ascii="Times New Roman" w:hAnsi="Times New Roman" w:cs="Times New Roman"/>
          <w:color w:val="auto"/>
        </w:rPr>
      </w:pPr>
      <w:r>
        <w:rPr>
          <w:rFonts w:hint="default" w:ascii="Times New Roman" w:hAnsi="Times New Roman" w:cs="Times New Roman"/>
          <w:b/>
          <w:bCs/>
          <w:color w:val="auto"/>
          <w:lang w:eastAsia="zh-CN"/>
        </w:rPr>
        <w:t>第</w:t>
      </w:r>
      <w:r>
        <w:rPr>
          <w:rFonts w:hint="eastAsia" w:ascii="Times New Roman" w:hAnsi="Times New Roman" w:cs="Times New Roman"/>
          <w:b/>
          <w:bCs/>
          <w:color w:val="auto"/>
          <w:lang w:val="en-US" w:eastAsia="zh-CN"/>
        </w:rPr>
        <w:t>二十二</w:t>
      </w:r>
      <w:r>
        <w:rPr>
          <w:rFonts w:hint="default" w:ascii="Times New Roman" w:hAnsi="Times New Roman" w:cs="Times New Roman"/>
          <w:b/>
          <w:bCs/>
          <w:color w:val="auto"/>
          <w:lang w:eastAsia="zh-CN"/>
        </w:rPr>
        <w:t>条</w:t>
      </w:r>
      <w:r>
        <w:rPr>
          <w:rFonts w:hint="default" w:ascii="Times New Roman" w:hAnsi="Times New Roman" w:cs="Times New Roman"/>
          <w:color w:val="auto"/>
        </w:rPr>
        <w:t xml:space="preserve">  挂牌公告期间，出让公告内容发生变化的，交易机构应当按原公告发布渠道及时发布补充公告。涉及土地使用条件变更等影响土地价格的重大变动，补充公告发布时间距挂牌截止时间少于20日的，挂牌时间相应顺延。发布补充公告的，交易机构应书面通知已报名的申请人。</w:t>
      </w:r>
      <w:r>
        <w:rPr>
          <w:rFonts w:hint="eastAsia" w:ascii="Times New Roman" w:hAnsi="Times New Roman" w:cs="Times New Roman"/>
          <w:color w:val="auto"/>
          <w:lang w:val="en-US" w:eastAsia="zh-CN"/>
        </w:rPr>
        <w:t>对于</w:t>
      </w:r>
      <w:r>
        <w:rPr>
          <w:rFonts w:hint="default" w:ascii="Times New Roman" w:hAnsi="Times New Roman" w:cs="Times New Roman"/>
          <w:color w:val="auto"/>
        </w:rPr>
        <w:t>中止情形消除后恢复交易活动，恢复交易距挂牌截止时间少于20日的，挂牌时间</w:t>
      </w:r>
      <w:r>
        <w:rPr>
          <w:rFonts w:hint="eastAsia" w:ascii="Times New Roman" w:hAnsi="Times New Roman" w:cs="Times New Roman"/>
          <w:color w:val="auto"/>
          <w:lang w:val="en-US" w:eastAsia="zh-CN"/>
        </w:rPr>
        <w:t>也</w:t>
      </w:r>
      <w:r>
        <w:rPr>
          <w:rFonts w:hint="default" w:ascii="Times New Roman" w:hAnsi="Times New Roman" w:cs="Times New Roman"/>
          <w:color w:val="auto"/>
        </w:rPr>
        <w:t>相应顺延。</w:t>
      </w:r>
    </w:p>
    <w:p w14:paraId="1E1BC67B">
      <w:pPr>
        <w:keepNext w:val="0"/>
        <w:keepLines w:val="0"/>
        <w:pageBreakBefore w:val="0"/>
        <w:widowControl w:val="0"/>
        <w:kinsoku/>
        <w:wordWrap/>
        <w:overflowPunct/>
        <w:topLinePunct w:val="0"/>
        <w:autoSpaceDE/>
        <w:autoSpaceDN/>
        <w:bidi w:val="0"/>
        <w:adjustRightInd/>
        <w:snapToGrid/>
        <w:textAlignment w:val="auto"/>
        <w:outlineLvl w:val="9"/>
        <w:rPr>
          <w:rFonts w:hint="default" w:ascii="Times New Roman" w:hAnsi="Times New Roman" w:cs="Times New Roman"/>
          <w:color w:val="auto"/>
        </w:rPr>
      </w:pPr>
      <w:r>
        <w:rPr>
          <w:rFonts w:hint="default" w:ascii="Times New Roman" w:hAnsi="Times New Roman" w:cs="Times New Roman"/>
          <w:b/>
          <w:bCs/>
          <w:color w:val="auto"/>
          <w:lang w:eastAsia="zh-CN"/>
        </w:rPr>
        <w:t>第</w:t>
      </w:r>
      <w:r>
        <w:rPr>
          <w:rFonts w:hint="eastAsia" w:ascii="Times New Roman" w:hAnsi="Times New Roman" w:cs="Times New Roman"/>
          <w:b/>
          <w:bCs/>
          <w:color w:val="auto"/>
          <w:lang w:val="en-US" w:eastAsia="zh-CN"/>
        </w:rPr>
        <w:t>二十三</w:t>
      </w:r>
      <w:r>
        <w:rPr>
          <w:rFonts w:hint="default" w:ascii="Times New Roman" w:hAnsi="Times New Roman" w:cs="Times New Roman"/>
          <w:b/>
          <w:bCs/>
          <w:color w:val="auto"/>
          <w:lang w:eastAsia="zh-CN"/>
        </w:rPr>
        <w:t>条</w:t>
      </w:r>
      <w:r>
        <w:rPr>
          <w:rFonts w:hint="default" w:ascii="Times New Roman" w:hAnsi="Times New Roman" w:cs="Times New Roman"/>
          <w:color w:val="auto"/>
        </w:rPr>
        <w:t xml:space="preserve">  符合竞买条件的申请人，应从挂牌公告发布之日起至挂牌期截止日前2日，按《竞买须知》的要求办理报名手续</w:t>
      </w:r>
      <w:r>
        <w:rPr>
          <w:rFonts w:hint="default" w:ascii="Times New Roman" w:hAnsi="Times New Roman" w:cs="Times New Roman"/>
          <w:color w:val="auto"/>
          <w:lang w:eastAsia="zh-CN"/>
        </w:rPr>
        <w:t>，</w:t>
      </w:r>
      <w:r>
        <w:rPr>
          <w:rFonts w:hint="default" w:ascii="Times New Roman" w:hAnsi="Times New Roman" w:cs="Times New Roman"/>
          <w:color w:val="auto"/>
        </w:rPr>
        <w:t>向</w:t>
      </w:r>
      <w:r>
        <w:rPr>
          <w:rFonts w:hint="default" w:ascii="Times New Roman" w:hAnsi="Times New Roman" w:cs="Times New Roman"/>
          <w:color w:val="auto"/>
          <w:lang w:eastAsia="zh-CN"/>
        </w:rPr>
        <w:t>指定账户</w:t>
      </w:r>
      <w:r>
        <w:rPr>
          <w:rFonts w:hint="default" w:ascii="Times New Roman" w:hAnsi="Times New Roman" w:cs="Times New Roman"/>
          <w:color w:val="auto"/>
        </w:rPr>
        <w:t>交纳</w:t>
      </w:r>
      <w:r>
        <w:rPr>
          <w:rFonts w:hint="default" w:ascii="Times New Roman" w:hAnsi="Times New Roman" w:cs="Times New Roman"/>
          <w:color w:val="auto"/>
          <w:lang w:eastAsia="zh-CN"/>
        </w:rPr>
        <w:t>竞买</w:t>
      </w:r>
      <w:r>
        <w:rPr>
          <w:rFonts w:hint="default" w:ascii="Times New Roman" w:hAnsi="Times New Roman" w:cs="Times New Roman"/>
          <w:color w:val="auto"/>
        </w:rPr>
        <w:t>保证金。保证金缴纳比例为：出让方式原则上不低于起始价的40%，租赁方式原则上不低于起始价的30%。</w:t>
      </w:r>
    </w:p>
    <w:p w14:paraId="6D952BF1">
      <w:pPr>
        <w:keepNext w:val="0"/>
        <w:keepLines w:val="0"/>
        <w:pageBreakBefore w:val="0"/>
        <w:widowControl w:val="0"/>
        <w:kinsoku/>
        <w:wordWrap/>
        <w:overflowPunct/>
        <w:topLinePunct w:val="0"/>
        <w:autoSpaceDE/>
        <w:autoSpaceDN/>
        <w:bidi w:val="0"/>
        <w:adjustRightInd/>
        <w:snapToGrid/>
        <w:textAlignment w:val="auto"/>
        <w:outlineLvl w:val="9"/>
        <w:rPr>
          <w:rFonts w:hint="default" w:ascii="Times New Roman" w:hAnsi="Times New Roman" w:cs="Times New Roman"/>
          <w:color w:val="auto"/>
        </w:rPr>
      </w:pPr>
      <w:r>
        <w:rPr>
          <w:rFonts w:hint="default" w:ascii="Times New Roman" w:hAnsi="Times New Roman" w:cs="Times New Roman"/>
          <w:b/>
          <w:bCs/>
          <w:color w:val="auto"/>
          <w:lang w:eastAsia="zh-CN"/>
        </w:rPr>
        <w:t>第</w:t>
      </w:r>
      <w:r>
        <w:rPr>
          <w:rFonts w:hint="eastAsia" w:ascii="Times New Roman" w:hAnsi="Times New Roman" w:cs="Times New Roman"/>
          <w:b/>
          <w:bCs/>
          <w:color w:val="auto"/>
          <w:lang w:val="en-US" w:eastAsia="zh-CN"/>
        </w:rPr>
        <w:t>二十四</w:t>
      </w:r>
      <w:r>
        <w:rPr>
          <w:rFonts w:hint="default" w:ascii="Times New Roman" w:hAnsi="Times New Roman" w:cs="Times New Roman"/>
          <w:b/>
          <w:bCs/>
          <w:color w:val="auto"/>
          <w:lang w:eastAsia="zh-CN"/>
        </w:rPr>
        <w:t>条</w:t>
      </w:r>
      <w:r>
        <w:rPr>
          <w:rFonts w:hint="default" w:ascii="Times New Roman" w:hAnsi="Times New Roman" w:cs="Times New Roman"/>
          <w:color w:val="auto"/>
        </w:rPr>
        <w:t xml:space="preserve">  符合竞买条件的申请人在办理报名手续后，须按《竞买须知》的要求进行报价；当报名竞买土地已经有其他竞买人报价时，必须按《竞买须知》规定的增价幅度高出已有报价进行竞价。</w:t>
      </w:r>
    </w:p>
    <w:p w14:paraId="420238B6">
      <w:pPr>
        <w:keepNext w:val="0"/>
        <w:keepLines w:val="0"/>
        <w:pageBreakBefore w:val="0"/>
        <w:widowControl w:val="0"/>
        <w:kinsoku/>
        <w:wordWrap/>
        <w:overflowPunct/>
        <w:topLinePunct w:val="0"/>
        <w:autoSpaceDE/>
        <w:autoSpaceDN/>
        <w:bidi w:val="0"/>
        <w:adjustRightInd/>
        <w:snapToGrid/>
        <w:textAlignment w:val="auto"/>
        <w:outlineLvl w:val="9"/>
        <w:rPr>
          <w:rFonts w:hint="default" w:ascii="Times New Roman" w:hAnsi="Times New Roman" w:cs="Times New Roman"/>
          <w:color w:val="auto"/>
        </w:rPr>
      </w:pPr>
      <w:r>
        <w:rPr>
          <w:rFonts w:hint="default" w:ascii="Times New Roman" w:hAnsi="Times New Roman" w:cs="Times New Roman"/>
          <w:b/>
          <w:bCs/>
          <w:color w:val="auto"/>
          <w:lang w:eastAsia="zh-CN"/>
        </w:rPr>
        <w:t>第</w:t>
      </w:r>
      <w:r>
        <w:rPr>
          <w:rFonts w:hint="eastAsia" w:ascii="Times New Roman" w:hAnsi="Times New Roman" w:cs="Times New Roman"/>
          <w:b/>
          <w:bCs/>
          <w:color w:val="auto"/>
          <w:lang w:val="en-US" w:eastAsia="zh-CN"/>
        </w:rPr>
        <w:t>二十五</w:t>
      </w:r>
      <w:r>
        <w:rPr>
          <w:rFonts w:hint="default" w:ascii="Times New Roman" w:hAnsi="Times New Roman" w:cs="Times New Roman"/>
          <w:b/>
          <w:bCs/>
          <w:color w:val="auto"/>
          <w:lang w:eastAsia="zh-CN"/>
        </w:rPr>
        <w:t>条</w:t>
      </w:r>
      <w:r>
        <w:rPr>
          <w:rFonts w:hint="default" w:ascii="Times New Roman" w:hAnsi="Times New Roman" w:cs="Times New Roman"/>
          <w:color w:val="auto"/>
        </w:rPr>
        <w:t xml:space="preserve">  交易系统确认报价后，更新显示挂牌价格，继续接受新的报价。</w:t>
      </w:r>
    </w:p>
    <w:p w14:paraId="7DEA81C7">
      <w:pPr>
        <w:keepNext w:val="0"/>
        <w:keepLines w:val="0"/>
        <w:pageBreakBefore w:val="0"/>
        <w:widowControl w:val="0"/>
        <w:kinsoku/>
        <w:wordWrap/>
        <w:overflowPunct/>
        <w:topLinePunct w:val="0"/>
        <w:autoSpaceDE/>
        <w:autoSpaceDN/>
        <w:bidi w:val="0"/>
        <w:adjustRightInd/>
        <w:snapToGrid/>
        <w:textAlignment w:val="auto"/>
        <w:outlineLvl w:val="9"/>
        <w:rPr>
          <w:rFonts w:hint="default" w:ascii="Times New Roman" w:hAnsi="Times New Roman" w:cs="Times New Roman"/>
          <w:color w:val="auto"/>
        </w:rPr>
      </w:pPr>
      <w:r>
        <w:rPr>
          <w:rFonts w:hint="default" w:ascii="Times New Roman" w:hAnsi="Times New Roman" w:cs="Times New Roman"/>
          <w:b/>
          <w:bCs/>
          <w:color w:val="auto"/>
        </w:rPr>
        <w:t>第</w:t>
      </w:r>
      <w:r>
        <w:rPr>
          <w:rFonts w:hint="eastAsia" w:ascii="Times New Roman" w:hAnsi="Times New Roman" w:cs="Times New Roman"/>
          <w:b/>
          <w:bCs/>
          <w:color w:val="auto"/>
          <w:lang w:val="en-US" w:eastAsia="zh-CN"/>
        </w:rPr>
        <w:t>二十六</w:t>
      </w:r>
      <w:r>
        <w:rPr>
          <w:rFonts w:hint="default" w:ascii="Times New Roman" w:hAnsi="Times New Roman" w:cs="Times New Roman"/>
          <w:b/>
          <w:bCs/>
          <w:color w:val="auto"/>
        </w:rPr>
        <w:t>条</w:t>
      </w:r>
      <w:r>
        <w:rPr>
          <w:rFonts w:hint="default" w:ascii="Times New Roman" w:hAnsi="Times New Roman" w:cs="Times New Roman"/>
          <w:color w:val="auto"/>
        </w:rPr>
        <w:t xml:space="preserve">  交易系统在挂牌公告规定的挂牌截止时间，将询问</w:t>
      </w:r>
      <w:r>
        <w:rPr>
          <w:rFonts w:hint="default" w:ascii="Times New Roman" w:hAnsi="Times New Roman" w:cs="Times New Roman"/>
          <w:color w:val="auto"/>
          <w:lang w:eastAsia="zh-CN"/>
        </w:rPr>
        <w:t>其他</w:t>
      </w:r>
      <w:r>
        <w:rPr>
          <w:rFonts w:hint="default" w:ascii="Times New Roman" w:hAnsi="Times New Roman" w:cs="Times New Roman"/>
          <w:color w:val="auto"/>
        </w:rPr>
        <w:t>竞买人是否愿意继续报价。如有竞买人表示愿意继续报价的，系统进入限时竞价阶段，直至确定最高报价人。由</w:t>
      </w:r>
      <w:r>
        <w:rPr>
          <w:rFonts w:hint="default" w:ascii="Times New Roman" w:hAnsi="Times New Roman" w:cs="Times New Roman"/>
          <w:color w:val="auto"/>
          <w:u w:val="none"/>
          <w:lang w:val="en-US" w:eastAsia="zh-CN"/>
        </w:rPr>
        <w:t>市公共资源</w:t>
      </w:r>
      <w:r>
        <w:rPr>
          <w:rFonts w:hint="default" w:ascii="Times New Roman" w:hAnsi="Times New Roman" w:cs="Times New Roman"/>
          <w:color w:val="auto"/>
          <w:u w:val="none"/>
        </w:rPr>
        <w:t>交易中心</w:t>
      </w:r>
      <w:r>
        <w:rPr>
          <w:rFonts w:hint="default" w:ascii="Times New Roman" w:hAnsi="Times New Roman" w:cs="Times New Roman"/>
          <w:color w:val="auto"/>
        </w:rPr>
        <w:t>出具最高报价人确认书。</w:t>
      </w:r>
    </w:p>
    <w:p w14:paraId="6488D456">
      <w:pPr>
        <w:keepNext w:val="0"/>
        <w:keepLines w:val="0"/>
        <w:pageBreakBefore w:val="0"/>
        <w:widowControl w:val="0"/>
        <w:kinsoku/>
        <w:wordWrap/>
        <w:overflowPunct/>
        <w:topLinePunct w:val="0"/>
        <w:autoSpaceDE/>
        <w:autoSpaceDN/>
        <w:bidi w:val="0"/>
        <w:adjustRightInd/>
        <w:snapToGrid/>
        <w:textAlignment w:val="auto"/>
        <w:outlineLvl w:val="9"/>
        <w:rPr>
          <w:rFonts w:hint="default" w:ascii="Times New Roman" w:hAnsi="Times New Roman" w:cs="Times New Roman"/>
          <w:color w:val="auto"/>
        </w:rPr>
      </w:pPr>
      <w:r>
        <w:rPr>
          <w:rFonts w:hint="default" w:ascii="Times New Roman" w:hAnsi="Times New Roman" w:cs="Times New Roman"/>
          <w:color w:val="auto"/>
        </w:rPr>
        <w:t>挂牌入市交易活动结束后10个工作日内，在</w:t>
      </w:r>
      <w:r>
        <w:rPr>
          <w:rFonts w:hint="default" w:ascii="Times New Roman" w:hAnsi="Times New Roman" w:cs="Times New Roman"/>
          <w:color w:val="auto"/>
          <w:lang w:eastAsia="zh-CN"/>
        </w:rPr>
        <w:t>怀化市</w:t>
      </w:r>
      <w:r>
        <w:rPr>
          <w:rFonts w:hint="default" w:ascii="Times New Roman" w:hAnsi="Times New Roman" w:cs="Times New Roman"/>
          <w:color w:val="auto"/>
          <w:lang w:val="en-US" w:eastAsia="zh-CN"/>
        </w:rPr>
        <w:t>公共资源</w:t>
      </w:r>
      <w:r>
        <w:rPr>
          <w:rFonts w:hint="default" w:ascii="Times New Roman" w:hAnsi="Times New Roman" w:cs="Times New Roman"/>
          <w:color w:val="auto"/>
        </w:rPr>
        <w:t>交易中心网站等媒体</w:t>
      </w:r>
      <w:r>
        <w:rPr>
          <w:rFonts w:hint="default" w:ascii="Times New Roman" w:hAnsi="Times New Roman" w:cs="Times New Roman"/>
          <w:color w:val="auto"/>
          <w:lang w:val="en-US" w:eastAsia="zh-CN"/>
        </w:rPr>
        <w:t>平台</w:t>
      </w:r>
      <w:r>
        <w:rPr>
          <w:rFonts w:hint="default" w:ascii="Times New Roman" w:hAnsi="Times New Roman" w:cs="Times New Roman"/>
          <w:color w:val="auto"/>
        </w:rPr>
        <w:t>上公布挂牌入市交易结果。</w:t>
      </w:r>
    </w:p>
    <w:p w14:paraId="61920098">
      <w:pPr>
        <w:keepNext w:val="0"/>
        <w:keepLines w:val="0"/>
        <w:pageBreakBefore w:val="0"/>
        <w:widowControl w:val="0"/>
        <w:kinsoku/>
        <w:wordWrap/>
        <w:overflowPunct/>
        <w:topLinePunct w:val="0"/>
        <w:autoSpaceDE/>
        <w:autoSpaceDN/>
        <w:bidi w:val="0"/>
        <w:adjustRightInd/>
        <w:snapToGrid/>
        <w:textAlignment w:val="auto"/>
        <w:outlineLvl w:val="9"/>
        <w:rPr>
          <w:rFonts w:hint="default" w:ascii="Times New Roman" w:hAnsi="Times New Roman" w:cs="Times New Roman"/>
          <w:color w:val="auto"/>
        </w:rPr>
      </w:pPr>
      <w:r>
        <w:rPr>
          <w:rFonts w:hint="default" w:ascii="Times New Roman" w:hAnsi="Times New Roman" w:cs="Times New Roman"/>
          <w:b/>
          <w:bCs/>
          <w:color w:val="auto"/>
        </w:rPr>
        <w:t>第</w:t>
      </w:r>
      <w:r>
        <w:rPr>
          <w:rFonts w:hint="default" w:ascii="Times New Roman" w:hAnsi="Times New Roman" w:cs="Times New Roman"/>
          <w:b/>
          <w:bCs/>
          <w:color w:val="auto"/>
          <w:lang w:val="en-US" w:eastAsia="zh-CN"/>
        </w:rPr>
        <w:t>二十</w:t>
      </w:r>
      <w:r>
        <w:rPr>
          <w:rFonts w:hint="eastAsia" w:ascii="Times New Roman" w:hAnsi="Times New Roman" w:cs="Times New Roman"/>
          <w:b/>
          <w:bCs/>
          <w:color w:val="auto"/>
          <w:lang w:val="en-US" w:eastAsia="zh-CN"/>
        </w:rPr>
        <w:t>七</w:t>
      </w:r>
      <w:r>
        <w:rPr>
          <w:rFonts w:hint="default" w:ascii="Times New Roman" w:hAnsi="Times New Roman" w:cs="Times New Roman"/>
          <w:b/>
          <w:bCs/>
          <w:color w:val="auto"/>
        </w:rPr>
        <w:t>条</w:t>
      </w:r>
      <w:r>
        <w:rPr>
          <w:rFonts w:hint="default" w:ascii="Times New Roman" w:hAnsi="Times New Roman" w:cs="Times New Roman"/>
          <w:color w:val="auto"/>
        </w:rPr>
        <w:t xml:space="preserve">  确定竞得人后，入市主体与竞得人在成交之日起</w:t>
      </w:r>
      <w:r>
        <w:rPr>
          <w:rFonts w:hint="default" w:ascii="Times New Roman" w:hAnsi="Times New Roman" w:cs="Times New Roman"/>
          <w:color w:val="auto"/>
          <w:lang w:eastAsia="zh-CN"/>
        </w:rPr>
        <w:t>5个工作日</w:t>
      </w:r>
      <w:r>
        <w:rPr>
          <w:rFonts w:hint="default" w:ascii="Times New Roman" w:hAnsi="Times New Roman" w:cs="Times New Roman"/>
          <w:color w:val="auto"/>
        </w:rPr>
        <w:t>内签订《农村集体经营性建设用地使用权出让（租赁）公开交易成交确认书》（以下简称《成交确认书》）。</w:t>
      </w:r>
      <w:r>
        <w:rPr>
          <w:rFonts w:hint="default" w:ascii="Times New Roman" w:hAnsi="Times New Roman" w:cs="Times New Roman"/>
          <w:color w:val="auto"/>
          <w:lang w:val="en-US" w:eastAsia="zh-CN"/>
        </w:rPr>
        <w:t>县自然资源局</w:t>
      </w:r>
      <w:r>
        <w:rPr>
          <w:rFonts w:hint="default" w:ascii="Times New Roman" w:hAnsi="Times New Roman" w:cs="Times New Roman"/>
          <w:color w:val="auto"/>
        </w:rPr>
        <w:t>在成交确认书上予以鉴证。</w:t>
      </w:r>
    </w:p>
    <w:p w14:paraId="19EEDE88">
      <w:pPr>
        <w:keepNext w:val="0"/>
        <w:keepLines w:val="0"/>
        <w:pageBreakBefore w:val="0"/>
        <w:widowControl w:val="0"/>
        <w:kinsoku/>
        <w:wordWrap/>
        <w:overflowPunct/>
        <w:topLinePunct w:val="0"/>
        <w:autoSpaceDE/>
        <w:autoSpaceDN/>
        <w:bidi w:val="0"/>
        <w:adjustRightInd/>
        <w:snapToGrid/>
        <w:textAlignment w:val="auto"/>
        <w:outlineLvl w:val="9"/>
        <w:rPr>
          <w:rFonts w:hint="default" w:ascii="Times New Roman" w:hAnsi="Times New Roman" w:cs="Times New Roman"/>
          <w:color w:val="auto"/>
        </w:rPr>
      </w:pPr>
      <w:r>
        <w:rPr>
          <w:rFonts w:hint="default" w:ascii="Times New Roman" w:hAnsi="Times New Roman" w:cs="Times New Roman"/>
          <w:b/>
          <w:bCs/>
          <w:color w:val="auto"/>
        </w:rPr>
        <w:t>第</w:t>
      </w:r>
      <w:r>
        <w:rPr>
          <w:rFonts w:hint="default" w:ascii="Times New Roman" w:hAnsi="Times New Roman" w:cs="Times New Roman"/>
          <w:b/>
          <w:bCs/>
          <w:color w:val="auto"/>
          <w:lang w:val="en-US" w:eastAsia="zh-CN"/>
        </w:rPr>
        <w:t>二十</w:t>
      </w:r>
      <w:r>
        <w:rPr>
          <w:rFonts w:hint="eastAsia" w:ascii="Times New Roman" w:hAnsi="Times New Roman" w:cs="Times New Roman"/>
          <w:b/>
          <w:bCs/>
          <w:color w:val="auto"/>
          <w:lang w:val="en-US" w:eastAsia="zh-CN"/>
        </w:rPr>
        <w:t>八</w:t>
      </w:r>
      <w:r>
        <w:rPr>
          <w:rFonts w:hint="default" w:ascii="Times New Roman" w:hAnsi="Times New Roman" w:cs="Times New Roman"/>
          <w:b/>
          <w:bCs/>
          <w:color w:val="auto"/>
        </w:rPr>
        <w:t>条</w:t>
      </w:r>
      <w:r>
        <w:rPr>
          <w:rFonts w:hint="default" w:ascii="Times New Roman" w:hAnsi="Times New Roman" w:cs="Times New Roman"/>
          <w:color w:val="auto"/>
        </w:rPr>
        <w:t xml:space="preserve">  竞得人须按照《成交确认书》约定的时间、地点，与入市主体签订《集体经营性建设用地使用权出让（租赁）合同》（以下简称《出让（租赁）合同》），并按《出让（租赁）合同》约定缴纳成交地价款或租金。成交地价款或租金应当通过</w:t>
      </w:r>
      <w:r>
        <w:rPr>
          <w:rFonts w:hint="default" w:ascii="Times New Roman" w:hAnsi="Times New Roman" w:cs="Times New Roman"/>
          <w:color w:val="auto"/>
          <w:lang w:val="en-US" w:eastAsia="zh-CN"/>
        </w:rPr>
        <w:t>县</w:t>
      </w:r>
      <w:r>
        <w:rPr>
          <w:rFonts w:hint="default" w:ascii="Times New Roman" w:hAnsi="Times New Roman" w:cs="Times New Roman"/>
          <w:color w:val="auto"/>
        </w:rPr>
        <w:t>人民政府指定的专用账户进行结算。</w:t>
      </w:r>
    </w:p>
    <w:p w14:paraId="0D0530A7">
      <w:pPr>
        <w:keepNext w:val="0"/>
        <w:keepLines w:val="0"/>
        <w:pageBreakBefore w:val="0"/>
        <w:widowControl w:val="0"/>
        <w:kinsoku/>
        <w:wordWrap/>
        <w:overflowPunct/>
        <w:topLinePunct w:val="0"/>
        <w:autoSpaceDE/>
        <w:autoSpaceDN/>
        <w:bidi w:val="0"/>
        <w:adjustRightInd/>
        <w:snapToGrid/>
        <w:textAlignment w:val="auto"/>
        <w:outlineLvl w:val="9"/>
        <w:rPr>
          <w:rFonts w:hint="default" w:ascii="Times New Roman" w:hAnsi="Times New Roman" w:cs="Times New Roman"/>
          <w:color w:val="auto"/>
        </w:rPr>
      </w:pPr>
      <w:r>
        <w:rPr>
          <w:rFonts w:hint="default" w:ascii="Times New Roman" w:hAnsi="Times New Roman" w:cs="Times New Roman"/>
          <w:b/>
          <w:bCs/>
          <w:color w:val="auto"/>
        </w:rPr>
        <w:t>第</w:t>
      </w:r>
      <w:r>
        <w:rPr>
          <w:rFonts w:hint="default" w:ascii="Times New Roman" w:hAnsi="Times New Roman" w:cs="Times New Roman"/>
          <w:b/>
          <w:bCs/>
          <w:color w:val="auto"/>
          <w:lang w:val="en-US" w:eastAsia="zh-CN"/>
        </w:rPr>
        <w:t>二十</w:t>
      </w:r>
      <w:r>
        <w:rPr>
          <w:rFonts w:hint="eastAsia" w:ascii="Times New Roman" w:hAnsi="Times New Roman" w:cs="Times New Roman"/>
          <w:b/>
          <w:bCs/>
          <w:color w:val="auto"/>
          <w:lang w:val="en-US" w:eastAsia="zh-CN"/>
        </w:rPr>
        <w:t>九</w:t>
      </w:r>
      <w:r>
        <w:rPr>
          <w:rFonts w:hint="default" w:ascii="Times New Roman" w:hAnsi="Times New Roman" w:cs="Times New Roman"/>
          <w:b/>
          <w:bCs/>
          <w:color w:val="auto"/>
        </w:rPr>
        <w:t>条</w:t>
      </w:r>
      <w:r>
        <w:rPr>
          <w:rFonts w:hint="default" w:ascii="Times New Roman" w:hAnsi="Times New Roman" w:cs="Times New Roman"/>
          <w:color w:val="auto"/>
        </w:rPr>
        <w:t xml:space="preserve">  竞得人支付的竞买保证金扣除相关费用后转入专用账户作为地价款（租金）。其他竞买人支付的竞买保证金，在交易机构挂牌活动结束后5个工作日内予以退还，不计利息。</w:t>
      </w:r>
    </w:p>
    <w:p w14:paraId="5C1BFDA2">
      <w:pPr>
        <w:keepNext w:val="0"/>
        <w:keepLines w:val="0"/>
        <w:pageBreakBefore w:val="0"/>
        <w:widowControl w:val="0"/>
        <w:kinsoku/>
        <w:wordWrap/>
        <w:overflowPunct/>
        <w:topLinePunct w:val="0"/>
        <w:autoSpaceDE/>
        <w:autoSpaceDN/>
        <w:bidi w:val="0"/>
        <w:adjustRightInd/>
        <w:snapToGrid/>
        <w:ind w:firstLine="0" w:firstLineChars="0"/>
        <w:jc w:val="center"/>
        <w:textAlignment w:val="auto"/>
        <w:outlineLvl w:val="1"/>
        <w:rPr>
          <w:rFonts w:hint="default" w:ascii="Times New Roman" w:hAnsi="Times New Roman" w:eastAsia="黑体" w:cs="Times New Roman"/>
          <w:color w:val="auto"/>
          <w:lang w:val="en-US" w:eastAsia="zh-CN"/>
        </w:rPr>
      </w:pPr>
      <w:r>
        <w:rPr>
          <w:rFonts w:hint="default" w:ascii="Times New Roman" w:hAnsi="Times New Roman" w:eastAsia="楷体_GB2312" w:cs="Times New Roman"/>
          <w:color w:val="auto"/>
          <w:lang w:val="en-US" w:eastAsia="zh-CN"/>
        </w:rPr>
        <w:t>第五节  协议出让（租赁）</w:t>
      </w:r>
    </w:p>
    <w:p w14:paraId="05F5F871">
      <w:pPr>
        <w:keepNext w:val="0"/>
        <w:keepLines w:val="0"/>
        <w:pageBreakBefore w:val="0"/>
        <w:widowControl w:val="0"/>
        <w:kinsoku/>
        <w:wordWrap/>
        <w:overflowPunct/>
        <w:topLinePunct w:val="0"/>
        <w:autoSpaceDE/>
        <w:autoSpaceDN/>
        <w:bidi w:val="0"/>
        <w:adjustRightInd/>
        <w:snapToGrid/>
        <w:textAlignment w:val="auto"/>
        <w:outlineLvl w:val="9"/>
        <w:rPr>
          <w:rFonts w:hint="default" w:ascii="Times New Roman" w:hAnsi="Times New Roman" w:cs="Times New Roman"/>
          <w:color w:val="auto"/>
        </w:rPr>
      </w:pPr>
      <w:r>
        <w:rPr>
          <w:rFonts w:hint="default" w:ascii="Times New Roman" w:hAnsi="Times New Roman" w:cs="Times New Roman"/>
          <w:b/>
          <w:bCs/>
          <w:color w:val="auto"/>
        </w:rPr>
        <w:t>第</w:t>
      </w:r>
      <w:r>
        <w:rPr>
          <w:rFonts w:hint="eastAsia" w:ascii="Times New Roman" w:hAnsi="Times New Roman" w:cs="Times New Roman"/>
          <w:b/>
          <w:bCs/>
          <w:color w:val="auto"/>
          <w:lang w:val="en-US" w:eastAsia="zh-CN"/>
        </w:rPr>
        <w:t>三十</w:t>
      </w:r>
      <w:r>
        <w:rPr>
          <w:rFonts w:hint="default" w:ascii="Times New Roman" w:hAnsi="Times New Roman" w:cs="Times New Roman"/>
          <w:b/>
          <w:bCs/>
          <w:color w:val="auto"/>
        </w:rPr>
        <w:t>条</w:t>
      </w:r>
      <w:r>
        <w:rPr>
          <w:rFonts w:hint="default" w:ascii="Times New Roman" w:hAnsi="Times New Roman" w:cs="Times New Roman"/>
          <w:color w:val="auto"/>
        </w:rPr>
        <w:t xml:space="preserve">  协议出让（租赁）是指经入市主体公开或定向征集只产生一个意向受让方时，出让（租赁）方和意向受让方协商达成一致，进行农村集体经营性建设用地使用权入市交易的方式。同一地块只有一个意向用地者的，方可采取协议方式出让。有两个以上意向用地者的，</w:t>
      </w:r>
      <w:r>
        <w:rPr>
          <w:rFonts w:hint="default" w:ascii="Times New Roman" w:hAnsi="Times New Roman" w:cs="Times New Roman"/>
          <w:color w:val="auto"/>
          <w:lang w:val="en-US" w:eastAsia="zh-CN"/>
        </w:rPr>
        <w:t>必须</w:t>
      </w:r>
      <w:r>
        <w:rPr>
          <w:rFonts w:hint="default" w:ascii="Times New Roman" w:hAnsi="Times New Roman" w:cs="Times New Roman"/>
          <w:color w:val="auto"/>
        </w:rPr>
        <w:t>按挂牌程序入市交易。</w:t>
      </w:r>
    </w:p>
    <w:p w14:paraId="222DA8A5">
      <w:pPr>
        <w:keepNext w:val="0"/>
        <w:keepLines w:val="0"/>
        <w:pageBreakBefore w:val="0"/>
        <w:widowControl w:val="0"/>
        <w:kinsoku/>
        <w:wordWrap/>
        <w:overflowPunct/>
        <w:topLinePunct w:val="0"/>
        <w:autoSpaceDE/>
        <w:autoSpaceDN/>
        <w:bidi w:val="0"/>
        <w:adjustRightInd/>
        <w:snapToGrid/>
        <w:textAlignment w:val="auto"/>
        <w:outlineLvl w:val="9"/>
        <w:rPr>
          <w:rFonts w:hint="default" w:ascii="Times New Roman" w:hAnsi="Times New Roman" w:cs="Times New Roman"/>
          <w:color w:val="auto"/>
        </w:rPr>
      </w:pPr>
      <w:r>
        <w:rPr>
          <w:rFonts w:hint="default" w:ascii="Times New Roman" w:hAnsi="Times New Roman" w:cs="Times New Roman"/>
          <w:b/>
          <w:bCs/>
          <w:color w:val="auto"/>
        </w:rPr>
        <w:t>第</w:t>
      </w:r>
      <w:r>
        <w:rPr>
          <w:rFonts w:hint="eastAsia" w:ascii="Times New Roman" w:hAnsi="Times New Roman" w:cs="Times New Roman"/>
          <w:b/>
          <w:bCs/>
          <w:color w:val="auto"/>
          <w:lang w:val="en-US" w:eastAsia="zh-CN"/>
        </w:rPr>
        <w:t>三十一</w:t>
      </w:r>
      <w:r>
        <w:rPr>
          <w:rFonts w:hint="default" w:ascii="Times New Roman" w:hAnsi="Times New Roman" w:cs="Times New Roman"/>
          <w:b/>
          <w:bCs/>
          <w:color w:val="auto"/>
        </w:rPr>
        <w:t>条</w:t>
      </w:r>
      <w:r>
        <w:rPr>
          <w:rFonts w:hint="default" w:ascii="Times New Roman" w:hAnsi="Times New Roman" w:cs="Times New Roman"/>
          <w:color w:val="auto"/>
        </w:rPr>
        <w:t xml:space="preserve">  协议出让（租赁）方与意向用地者就土地出让（租赁）价格等进行充分协商。入市主体参加协商的代表应当不少于</w:t>
      </w:r>
      <w:r>
        <w:rPr>
          <w:rFonts w:hint="eastAsia" w:ascii="Times New Roman" w:hAnsi="Times New Roman" w:cs="Times New Roman"/>
          <w:color w:val="auto"/>
          <w:lang w:val="en-US" w:eastAsia="zh-CN"/>
        </w:rPr>
        <w:t>五</w:t>
      </w:r>
      <w:r>
        <w:rPr>
          <w:rFonts w:hint="default" w:ascii="Times New Roman" w:hAnsi="Times New Roman" w:cs="Times New Roman"/>
          <w:color w:val="auto"/>
        </w:rPr>
        <w:t>人。乡镇人民政府</w:t>
      </w:r>
      <w:r>
        <w:rPr>
          <w:rFonts w:hint="default" w:ascii="Times New Roman" w:hAnsi="Times New Roman" w:cs="Times New Roman"/>
          <w:color w:val="auto"/>
          <w:lang w:eastAsia="zh-CN"/>
        </w:rPr>
        <w:t>（</w:t>
      </w:r>
      <w:r>
        <w:rPr>
          <w:rFonts w:hint="default" w:ascii="Times New Roman" w:hAnsi="Times New Roman" w:cs="Times New Roman"/>
          <w:color w:val="auto"/>
        </w:rPr>
        <w:t>街道办事处</w:t>
      </w:r>
      <w:r>
        <w:rPr>
          <w:rFonts w:hint="default" w:ascii="Times New Roman" w:hAnsi="Times New Roman" w:cs="Times New Roman"/>
          <w:color w:val="auto"/>
          <w:lang w:eastAsia="zh-CN"/>
        </w:rPr>
        <w:t>）</w:t>
      </w:r>
      <w:r>
        <w:rPr>
          <w:rFonts w:hint="default" w:ascii="Times New Roman" w:hAnsi="Times New Roman" w:cs="Times New Roman"/>
          <w:color w:val="auto"/>
        </w:rPr>
        <w:t>应予以监督。</w:t>
      </w:r>
    </w:p>
    <w:p w14:paraId="47F7D109">
      <w:pPr>
        <w:keepNext w:val="0"/>
        <w:keepLines w:val="0"/>
        <w:pageBreakBefore w:val="0"/>
        <w:widowControl w:val="0"/>
        <w:kinsoku/>
        <w:wordWrap/>
        <w:overflowPunct/>
        <w:topLinePunct w:val="0"/>
        <w:autoSpaceDE/>
        <w:autoSpaceDN/>
        <w:bidi w:val="0"/>
        <w:adjustRightInd/>
        <w:snapToGrid/>
        <w:textAlignment w:val="auto"/>
        <w:outlineLvl w:val="9"/>
        <w:rPr>
          <w:rFonts w:hint="default" w:ascii="Times New Roman" w:hAnsi="Times New Roman" w:cs="Times New Roman"/>
          <w:color w:val="auto"/>
        </w:rPr>
      </w:pPr>
      <w:r>
        <w:rPr>
          <w:rFonts w:hint="default" w:ascii="Times New Roman" w:hAnsi="Times New Roman" w:cs="Times New Roman"/>
          <w:b/>
          <w:bCs/>
          <w:color w:val="auto"/>
        </w:rPr>
        <w:t>第</w:t>
      </w:r>
      <w:r>
        <w:rPr>
          <w:rFonts w:hint="eastAsia" w:ascii="Times New Roman" w:hAnsi="Times New Roman" w:cs="Times New Roman"/>
          <w:b/>
          <w:bCs/>
          <w:color w:val="auto"/>
          <w:lang w:val="en-US" w:eastAsia="zh-CN"/>
        </w:rPr>
        <w:t>三十二</w:t>
      </w:r>
      <w:r>
        <w:rPr>
          <w:rFonts w:hint="default" w:ascii="Times New Roman" w:hAnsi="Times New Roman" w:cs="Times New Roman"/>
          <w:b/>
          <w:bCs/>
          <w:color w:val="auto"/>
        </w:rPr>
        <w:t>条</w:t>
      </w:r>
      <w:r>
        <w:rPr>
          <w:rFonts w:hint="default" w:ascii="Times New Roman" w:hAnsi="Times New Roman" w:cs="Times New Roman"/>
          <w:color w:val="auto"/>
        </w:rPr>
        <w:t xml:space="preserve">  双方协商达成一致，并且议定的出让价格不低于起始价的，入市主体应当与意向用地者签订《农村集体经营性建设用地使用权协议出让（租赁）意向书》（以下简称《协议出让（租赁）意向书》），作为协议出让（租赁）前公示依据。</w:t>
      </w:r>
    </w:p>
    <w:p w14:paraId="67C4F957">
      <w:pPr>
        <w:keepNext w:val="0"/>
        <w:keepLines w:val="0"/>
        <w:pageBreakBefore w:val="0"/>
        <w:widowControl w:val="0"/>
        <w:kinsoku/>
        <w:wordWrap/>
        <w:overflowPunct/>
        <w:topLinePunct w:val="0"/>
        <w:autoSpaceDE/>
        <w:autoSpaceDN/>
        <w:bidi w:val="0"/>
        <w:adjustRightInd/>
        <w:snapToGrid/>
        <w:textAlignment w:val="auto"/>
        <w:outlineLvl w:val="9"/>
        <w:rPr>
          <w:rFonts w:hint="default" w:ascii="Times New Roman" w:hAnsi="Times New Roman" w:cs="Times New Roman"/>
          <w:color w:val="auto"/>
        </w:rPr>
      </w:pPr>
      <w:r>
        <w:rPr>
          <w:rFonts w:hint="default" w:ascii="Times New Roman" w:hAnsi="Times New Roman" w:cs="Times New Roman"/>
          <w:b/>
          <w:bCs/>
          <w:color w:val="auto"/>
        </w:rPr>
        <w:t>第</w:t>
      </w:r>
      <w:r>
        <w:rPr>
          <w:rFonts w:hint="eastAsia" w:ascii="Times New Roman" w:hAnsi="Times New Roman" w:cs="Times New Roman"/>
          <w:b/>
          <w:bCs/>
          <w:color w:val="auto"/>
          <w:lang w:val="en-US" w:eastAsia="zh-CN"/>
        </w:rPr>
        <w:t>三十三</w:t>
      </w:r>
      <w:r>
        <w:rPr>
          <w:rFonts w:hint="default" w:ascii="Times New Roman" w:hAnsi="Times New Roman" w:cs="Times New Roman"/>
          <w:b/>
          <w:bCs/>
          <w:color w:val="auto"/>
        </w:rPr>
        <w:t>条</w:t>
      </w:r>
      <w:r>
        <w:rPr>
          <w:rFonts w:hint="default" w:ascii="Times New Roman" w:hAnsi="Times New Roman" w:cs="Times New Roman"/>
          <w:color w:val="auto"/>
        </w:rPr>
        <w:t xml:space="preserve">  受入市主体的委托，结合《</w:t>
      </w:r>
      <w:r>
        <w:rPr>
          <w:rFonts w:hint="default" w:ascii="Times New Roman" w:hAnsi="Times New Roman" w:cs="Times New Roman"/>
          <w:color w:val="auto"/>
          <w:lang w:eastAsia="zh-CN"/>
        </w:rPr>
        <w:t>协议出让</w:t>
      </w:r>
      <w:r>
        <w:rPr>
          <w:rFonts w:hint="default" w:ascii="Times New Roman" w:hAnsi="Times New Roman" w:cs="Times New Roman"/>
          <w:color w:val="auto"/>
        </w:rPr>
        <w:t>（租赁）意向书》内容，</w:t>
      </w:r>
      <w:r>
        <w:rPr>
          <w:rFonts w:hint="eastAsia" w:ascii="Times New Roman" w:hAnsi="仿宋_GB2312" w:cs="仿宋_GB2312"/>
          <w:color w:val="auto"/>
          <w:kern w:val="2"/>
          <w:sz w:val="32"/>
          <w:szCs w:val="32"/>
          <w:highlight w:val="none"/>
          <w:lang w:val="en-US" w:eastAsia="zh-CN" w:bidi="ar-SA"/>
        </w:rPr>
        <w:t>县自然资源局</w:t>
      </w:r>
      <w:r>
        <w:rPr>
          <w:rFonts w:hint="default" w:ascii="Times New Roman" w:hAnsi="Times New Roman" w:cs="Times New Roman"/>
          <w:color w:val="auto"/>
        </w:rPr>
        <w:t>编制协议出让（租赁）方案，并报</w:t>
      </w:r>
      <w:r>
        <w:rPr>
          <w:rFonts w:hint="default" w:ascii="Times New Roman" w:hAnsi="Times New Roman" w:cs="Times New Roman"/>
          <w:color w:val="auto"/>
          <w:lang w:val="en-US" w:eastAsia="zh-CN"/>
        </w:rPr>
        <w:t>县人民</w:t>
      </w:r>
      <w:r>
        <w:rPr>
          <w:rFonts w:hint="default" w:ascii="Times New Roman" w:hAnsi="Times New Roman" w:cs="Times New Roman"/>
          <w:color w:val="auto"/>
        </w:rPr>
        <w:t>政府批准。协议出让（租赁）方案应包括意向出让（租赁）地块的位置、用途、面积、出让（租赁）年限、土地使用条件、意向用地者、拟出让（租赁）价格等内容。</w:t>
      </w:r>
    </w:p>
    <w:p w14:paraId="13056BD7">
      <w:pPr>
        <w:keepNext w:val="0"/>
        <w:keepLines w:val="0"/>
        <w:pageBreakBefore w:val="0"/>
        <w:widowControl w:val="0"/>
        <w:kinsoku/>
        <w:wordWrap/>
        <w:overflowPunct/>
        <w:topLinePunct w:val="0"/>
        <w:autoSpaceDE/>
        <w:autoSpaceDN/>
        <w:bidi w:val="0"/>
        <w:adjustRightInd/>
        <w:snapToGrid/>
        <w:textAlignment w:val="auto"/>
        <w:outlineLvl w:val="9"/>
        <w:rPr>
          <w:rFonts w:hint="default" w:ascii="Times New Roman" w:hAnsi="Times New Roman" w:cs="Times New Roman"/>
          <w:color w:val="auto"/>
        </w:rPr>
      </w:pPr>
      <w:r>
        <w:rPr>
          <w:rFonts w:hint="default" w:ascii="Times New Roman" w:hAnsi="Times New Roman" w:cs="Times New Roman"/>
          <w:b/>
          <w:bCs/>
          <w:color w:val="auto"/>
        </w:rPr>
        <w:t>第</w:t>
      </w:r>
      <w:r>
        <w:rPr>
          <w:rFonts w:hint="eastAsia" w:ascii="Times New Roman" w:hAnsi="Times New Roman" w:cs="Times New Roman"/>
          <w:b/>
          <w:bCs/>
          <w:color w:val="auto"/>
          <w:lang w:val="en-US" w:eastAsia="zh-CN"/>
        </w:rPr>
        <w:t>三十四</w:t>
      </w:r>
      <w:r>
        <w:rPr>
          <w:rFonts w:hint="default" w:ascii="Times New Roman" w:hAnsi="Times New Roman" w:cs="Times New Roman"/>
          <w:b/>
          <w:bCs/>
          <w:color w:val="auto"/>
        </w:rPr>
        <w:t>条</w:t>
      </w:r>
      <w:r>
        <w:rPr>
          <w:rFonts w:hint="default" w:ascii="Times New Roman" w:hAnsi="Times New Roman" w:cs="Times New Roman"/>
          <w:color w:val="auto"/>
        </w:rPr>
        <w:t xml:space="preserve"> </w:t>
      </w:r>
      <w:r>
        <w:rPr>
          <w:rFonts w:hint="default" w:ascii="Times New Roman" w:hAnsi="Times New Roman" w:cs="Times New Roman"/>
          <w:color w:val="auto"/>
          <w:lang w:val="en-US" w:eastAsia="zh-CN"/>
        </w:rPr>
        <w:t xml:space="preserve"> 县自然资源局</w:t>
      </w:r>
      <w:r>
        <w:rPr>
          <w:rFonts w:hint="default" w:ascii="Times New Roman" w:hAnsi="Times New Roman" w:cs="Times New Roman"/>
          <w:color w:val="auto"/>
        </w:rPr>
        <w:t>将协议出让（租赁）方案的相关内容在</w:t>
      </w:r>
      <w:r>
        <w:rPr>
          <w:rFonts w:hint="default" w:ascii="Times New Roman" w:hAnsi="Times New Roman" w:cs="Times New Roman"/>
          <w:color w:val="auto"/>
          <w:lang w:val="en-US" w:eastAsia="zh-CN"/>
        </w:rPr>
        <w:t>县</w:t>
      </w:r>
      <w:r>
        <w:rPr>
          <w:rFonts w:hint="default" w:ascii="Times New Roman" w:hAnsi="Times New Roman" w:cs="Times New Roman"/>
          <w:color w:val="auto"/>
        </w:rPr>
        <w:t>人民政府门户网站</w:t>
      </w:r>
      <w:r>
        <w:rPr>
          <w:rFonts w:hint="default" w:ascii="Times New Roman" w:hAnsi="Times New Roman" w:cs="Times New Roman"/>
          <w:color w:val="auto"/>
          <w:lang w:eastAsia="zh-CN"/>
        </w:rPr>
        <w:t>等</w:t>
      </w:r>
      <w:r>
        <w:rPr>
          <w:rFonts w:hint="default" w:ascii="Times New Roman" w:hAnsi="Times New Roman" w:cs="Times New Roman"/>
          <w:color w:val="auto"/>
          <w:lang w:val="en-US" w:eastAsia="zh-CN"/>
        </w:rPr>
        <w:t>平台</w:t>
      </w:r>
      <w:r>
        <w:rPr>
          <w:rFonts w:hint="default" w:ascii="Times New Roman" w:hAnsi="Times New Roman" w:cs="Times New Roman"/>
          <w:color w:val="auto"/>
        </w:rPr>
        <w:t>上进行公示，并注明意见反馈途径和方式。公示时间不少于</w:t>
      </w:r>
      <w:r>
        <w:rPr>
          <w:rFonts w:hint="default" w:ascii="Times New Roman" w:hAnsi="Times New Roman" w:cs="Times New Roman"/>
          <w:color w:val="auto"/>
          <w:lang w:val="en-US" w:eastAsia="zh-CN"/>
        </w:rPr>
        <w:t>5</w:t>
      </w:r>
      <w:r>
        <w:rPr>
          <w:rFonts w:hint="default" w:ascii="Times New Roman" w:hAnsi="Times New Roman" w:cs="Times New Roman"/>
          <w:color w:val="auto"/>
        </w:rPr>
        <w:t>日。</w:t>
      </w:r>
    </w:p>
    <w:p w14:paraId="2BFFC230">
      <w:pPr>
        <w:keepNext w:val="0"/>
        <w:keepLines w:val="0"/>
        <w:pageBreakBefore w:val="0"/>
        <w:widowControl w:val="0"/>
        <w:kinsoku/>
        <w:wordWrap/>
        <w:overflowPunct/>
        <w:topLinePunct w:val="0"/>
        <w:autoSpaceDE/>
        <w:autoSpaceDN/>
        <w:bidi w:val="0"/>
        <w:adjustRightInd/>
        <w:snapToGrid/>
        <w:textAlignment w:val="auto"/>
        <w:outlineLvl w:val="9"/>
        <w:rPr>
          <w:rFonts w:hint="default" w:ascii="Times New Roman" w:hAnsi="Times New Roman" w:cs="Times New Roman"/>
          <w:color w:val="auto"/>
        </w:rPr>
      </w:pPr>
      <w:r>
        <w:rPr>
          <w:rFonts w:hint="default" w:ascii="Times New Roman" w:hAnsi="Times New Roman" w:cs="Times New Roman"/>
          <w:color w:val="auto"/>
        </w:rPr>
        <w:t>公示期间，对公示内容有异议且经</w:t>
      </w:r>
      <w:r>
        <w:rPr>
          <w:rFonts w:hint="default" w:ascii="Times New Roman" w:hAnsi="Times New Roman" w:cs="Times New Roman"/>
          <w:color w:val="auto"/>
          <w:u w:val="none"/>
          <w:lang w:val="en-US" w:eastAsia="zh-CN"/>
        </w:rPr>
        <w:t>县自然资源局</w:t>
      </w:r>
      <w:r>
        <w:rPr>
          <w:rFonts w:hint="default" w:ascii="Times New Roman" w:hAnsi="Times New Roman" w:cs="Times New Roman"/>
          <w:color w:val="auto"/>
        </w:rPr>
        <w:t>审查发现确实存在违反法律法规行为的，或有新的用地申请人的，协议出让程序终止。</w:t>
      </w:r>
    </w:p>
    <w:p w14:paraId="1FB8A45C">
      <w:pPr>
        <w:keepNext w:val="0"/>
        <w:keepLines w:val="0"/>
        <w:pageBreakBefore w:val="0"/>
        <w:widowControl w:val="0"/>
        <w:kinsoku/>
        <w:wordWrap/>
        <w:overflowPunct/>
        <w:topLinePunct w:val="0"/>
        <w:autoSpaceDE/>
        <w:autoSpaceDN/>
        <w:bidi w:val="0"/>
        <w:adjustRightInd/>
        <w:snapToGrid/>
        <w:textAlignment w:val="auto"/>
        <w:outlineLvl w:val="9"/>
        <w:rPr>
          <w:rFonts w:hint="default" w:ascii="Times New Roman" w:hAnsi="Times New Roman" w:cs="Times New Roman"/>
          <w:color w:val="auto"/>
        </w:rPr>
      </w:pPr>
      <w:r>
        <w:rPr>
          <w:rFonts w:hint="default" w:ascii="Times New Roman" w:hAnsi="Times New Roman" w:cs="Times New Roman"/>
          <w:b/>
          <w:bCs/>
          <w:color w:val="auto"/>
        </w:rPr>
        <w:t>第</w:t>
      </w:r>
      <w:r>
        <w:rPr>
          <w:rFonts w:hint="eastAsia" w:ascii="Times New Roman" w:hAnsi="Times New Roman" w:cs="Times New Roman"/>
          <w:b/>
          <w:bCs/>
          <w:color w:val="auto"/>
          <w:lang w:val="en-US" w:eastAsia="zh-CN"/>
        </w:rPr>
        <w:t>三十五</w:t>
      </w:r>
      <w:r>
        <w:rPr>
          <w:rFonts w:hint="default" w:ascii="Times New Roman" w:hAnsi="Times New Roman" w:cs="Times New Roman"/>
          <w:b/>
          <w:bCs/>
          <w:color w:val="auto"/>
        </w:rPr>
        <w:t>条</w:t>
      </w:r>
      <w:r>
        <w:rPr>
          <w:rFonts w:hint="default" w:ascii="Times New Roman" w:hAnsi="Times New Roman" w:cs="Times New Roman"/>
          <w:color w:val="auto"/>
        </w:rPr>
        <w:t xml:space="preserve">  公示期满，如无异议且没有新的用地申请人的，</w:t>
      </w:r>
      <w:r>
        <w:rPr>
          <w:rFonts w:hint="default" w:ascii="Times New Roman" w:hAnsi="Times New Roman" w:cs="Times New Roman"/>
          <w:color w:val="auto"/>
          <w:lang w:val="en-US" w:eastAsia="zh-CN"/>
        </w:rPr>
        <w:t>县自然资源局</w:t>
      </w:r>
      <w:r>
        <w:rPr>
          <w:rFonts w:hint="default" w:ascii="Times New Roman" w:hAnsi="Times New Roman" w:cs="Times New Roman"/>
          <w:color w:val="auto"/>
        </w:rPr>
        <w:t>出具《协议出让（租赁）结果确认书》，入市主体按照《</w:t>
      </w:r>
      <w:r>
        <w:rPr>
          <w:rFonts w:hint="default" w:ascii="Times New Roman" w:hAnsi="Times New Roman" w:cs="Times New Roman"/>
          <w:color w:val="auto"/>
          <w:lang w:val="en-US" w:eastAsia="zh-CN"/>
        </w:rPr>
        <w:t>协议</w:t>
      </w:r>
      <w:r>
        <w:rPr>
          <w:rFonts w:hint="default" w:ascii="Times New Roman" w:hAnsi="Times New Roman" w:cs="Times New Roman"/>
          <w:color w:val="auto"/>
        </w:rPr>
        <w:t>出让（租赁）意向书》《协议出让（租赁）结果确认书》，与意向用地者签订</w:t>
      </w:r>
      <w:r>
        <w:rPr>
          <w:rFonts w:hint="eastAsia" w:ascii="Times New Roman" w:hAnsi="Times New Roman" w:cs="Times New Roman"/>
          <w:color w:val="auto"/>
          <w:lang w:eastAsia="zh-CN"/>
        </w:rPr>
        <w:t>《</w:t>
      </w:r>
      <w:r>
        <w:rPr>
          <w:rFonts w:hint="default" w:ascii="Times New Roman" w:hAnsi="Times New Roman" w:cs="Times New Roman"/>
          <w:color w:val="auto"/>
        </w:rPr>
        <w:t>出让（租赁）合同</w:t>
      </w:r>
      <w:r>
        <w:rPr>
          <w:rFonts w:hint="eastAsia" w:ascii="Times New Roman" w:hAnsi="Times New Roman" w:cs="Times New Roman"/>
          <w:color w:val="auto"/>
          <w:lang w:eastAsia="zh-CN"/>
        </w:rPr>
        <w:t>》</w:t>
      </w:r>
      <w:r>
        <w:rPr>
          <w:rFonts w:hint="default" w:ascii="Times New Roman" w:hAnsi="Times New Roman" w:cs="Times New Roman"/>
          <w:color w:val="auto"/>
        </w:rPr>
        <w:t>。</w:t>
      </w:r>
    </w:p>
    <w:p w14:paraId="575A0DFA">
      <w:pPr>
        <w:keepNext w:val="0"/>
        <w:keepLines w:val="0"/>
        <w:pageBreakBefore w:val="0"/>
        <w:widowControl w:val="0"/>
        <w:kinsoku/>
        <w:wordWrap/>
        <w:overflowPunct/>
        <w:topLinePunct w:val="0"/>
        <w:autoSpaceDE/>
        <w:autoSpaceDN/>
        <w:bidi w:val="0"/>
        <w:adjustRightInd/>
        <w:snapToGrid/>
        <w:ind w:firstLine="0" w:firstLineChars="0"/>
        <w:jc w:val="center"/>
        <w:textAlignment w:val="auto"/>
        <w:outlineLvl w:val="1"/>
        <w:rPr>
          <w:rFonts w:hint="default" w:ascii="Times New Roman" w:hAnsi="Times New Roman" w:eastAsia="楷体_GB2312" w:cs="Times New Roman"/>
          <w:color w:val="auto"/>
          <w:lang w:val="en-US" w:eastAsia="zh-CN"/>
        </w:rPr>
      </w:pPr>
      <w:r>
        <w:rPr>
          <w:rFonts w:hint="default" w:ascii="Times New Roman" w:hAnsi="Times New Roman" w:eastAsia="楷体_GB2312" w:cs="Times New Roman"/>
          <w:color w:val="auto"/>
          <w:lang w:val="en-US" w:eastAsia="zh-CN"/>
        </w:rPr>
        <w:t>第六节  转让、出租及抵押</w:t>
      </w:r>
    </w:p>
    <w:p w14:paraId="74BAF80C">
      <w:pPr>
        <w:keepNext w:val="0"/>
        <w:keepLines w:val="0"/>
        <w:pageBreakBefore w:val="0"/>
        <w:widowControl w:val="0"/>
        <w:kinsoku/>
        <w:wordWrap/>
        <w:overflowPunct/>
        <w:topLinePunct w:val="0"/>
        <w:autoSpaceDE/>
        <w:autoSpaceDN/>
        <w:bidi w:val="0"/>
        <w:adjustRightInd/>
        <w:snapToGrid/>
        <w:textAlignment w:val="auto"/>
        <w:outlineLvl w:val="9"/>
        <w:rPr>
          <w:rFonts w:hint="default" w:ascii="Times New Roman" w:hAnsi="Times New Roman" w:cs="Times New Roman"/>
          <w:color w:val="auto"/>
        </w:rPr>
      </w:pPr>
      <w:r>
        <w:rPr>
          <w:rFonts w:hint="default" w:ascii="Times New Roman" w:hAnsi="Times New Roman" w:cs="Times New Roman"/>
          <w:b/>
          <w:bCs/>
          <w:color w:val="auto"/>
        </w:rPr>
        <w:t>第</w:t>
      </w:r>
      <w:r>
        <w:rPr>
          <w:rFonts w:hint="default" w:ascii="Times New Roman" w:hAnsi="Times New Roman" w:cs="Times New Roman"/>
          <w:b/>
          <w:bCs/>
          <w:color w:val="auto"/>
          <w:lang w:val="en-US" w:eastAsia="zh-CN"/>
        </w:rPr>
        <w:t>三十</w:t>
      </w:r>
      <w:r>
        <w:rPr>
          <w:rFonts w:hint="eastAsia" w:ascii="Times New Roman" w:hAnsi="Times New Roman" w:cs="Times New Roman"/>
          <w:b/>
          <w:bCs/>
          <w:color w:val="auto"/>
          <w:lang w:val="en-US" w:eastAsia="zh-CN"/>
        </w:rPr>
        <w:t>六</w:t>
      </w:r>
      <w:r>
        <w:rPr>
          <w:rFonts w:hint="default" w:ascii="Times New Roman" w:hAnsi="Times New Roman" w:cs="Times New Roman"/>
          <w:b/>
          <w:bCs/>
          <w:color w:val="auto"/>
        </w:rPr>
        <w:t>条</w:t>
      </w:r>
      <w:r>
        <w:rPr>
          <w:rFonts w:hint="default" w:ascii="Times New Roman" w:hAnsi="Times New Roman" w:cs="Times New Roman"/>
          <w:color w:val="auto"/>
        </w:rPr>
        <w:t xml:space="preserve">  农村集体经营性建设用地使用权入市后交易包括转让（含出售、交换与赠与）、出租</w:t>
      </w:r>
      <w:r>
        <w:rPr>
          <w:rFonts w:hint="default" w:ascii="Times New Roman" w:hAnsi="Times New Roman" w:cs="Times New Roman"/>
          <w:color w:val="auto"/>
          <w:lang w:eastAsia="zh-CN"/>
        </w:rPr>
        <w:t>、</w:t>
      </w:r>
      <w:r>
        <w:rPr>
          <w:rFonts w:hint="default" w:ascii="Times New Roman" w:hAnsi="Times New Roman" w:cs="Times New Roman"/>
          <w:color w:val="auto"/>
          <w:lang w:val="en-US" w:eastAsia="zh-CN"/>
        </w:rPr>
        <w:t>抵押</w:t>
      </w:r>
      <w:r>
        <w:rPr>
          <w:rFonts w:hint="default" w:ascii="Times New Roman" w:hAnsi="Times New Roman" w:cs="Times New Roman"/>
          <w:color w:val="auto"/>
        </w:rPr>
        <w:t>等形式。</w:t>
      </w:r>
    </w:p>
    <w:p w14:paraId="079DD24A">
      <w:pPr>
        <w:keepNext w:val="0"/>
        <w:keepLines w:val="0"/>
        <w:pageBreakBefore w:val="0"/>
        <w:widowControl w:val="0"/>
        <w:kinsoku/>
        <w:wordWrap/>
        <w:overflowPunct/>
        <w:topLinePunct w:val="0"/>
        <w:autoSpaceDE/>
        <w:autoSpaceDN/>
        <w:bidi w:val="0"/>
        <w:adjustRightInd/>
        <w:snapToGrid/>
        <w:textAlignment w:val="auto"/>
        <w:outlineLvl w:val="9"/>
        <w:rPr>
          <w:rFonts w:hint="default" w:ascii="Times New Roman" w:hAnsi="Times New Roman" w:eastAsia="仿宋_GB2312" w:cs="Times New Roman"/>
          <w:color w:val="auto"/>
          <w:lang w:eastAsia="zh-CN"/>
        </w:rPr>
      </w:pPr>
      <w:r>
        <w:rPr>
          <w:rFonts w:hint="default" w:ascii="Times New Roman" w:hAnsi="Times New Roman" w:cs="Times New Roman"/>
          <w:b/>
          <w:bCs/>
          <w:color w:val="auto"/>
        </w:rPr>
        <w:t>第</w:t>
      </w:r>
      <w:r>
        <w:rPr>
          <w:rFonts w:hint="default" w:ascii="Times New Roman" w:hAnsi="Times New Roman" w:cs="Times New Roman"/>
          <w:b/>
          <w:bCs/>
          <w:color w:val="auto"/>
          <w:lang w:val="en-US" w:eastAsia="zh-CN"/>
        </w:rPr>
        <w:t>三十</w:t>
      </w:r>
      <w:r>
        <w:rPr>
          <w:rFonts w:hint="eastAsia" w:ascii="Times New Roman" w:hAnsi="Times New Roman" w:cs="Times New Roman"/>
          <w:b/>
          <w:bCs/>
          <w:color w:val="auto"/>
          <w:lang w:val="en-US" w:eastAsia="zh-CN"/>
        </w:rPr>
        <w:t>七</w:t>
      </w:r>
      <w:r>
        <w:rPr>
          <w:rFonts w:hint="default" w:ascii="Times New Roman" w:hAnsi="Times New Roman" w:cs="Times New Roman"/>
          <w:b/>
          <w:bCs/>
          <w:color w:val="auto"/>
        </w:rPr>
        <w:t>条</w:t>
      </w:r>
      <w:r>
        <w:rPr>
          <w:rFonts w:hint="default" w:ascii="Times New Roman" w:hAnsi="Times New Roman" w:cs="Times New Roman"/>
          <w:color w:val="auto"/>
        </w:rPr>
        <w:t xml:space="preserve">  入市土地使用权转让（出租）的，转让（出租）后的土地使用应符合原《出让（租赁）合同》的约定，受让人（承租人）需承继原合同的权利义务</w:t>
      </w:r>
      <w:r>
        <w:rPr>
          <w:rFonts w:hint="default" w:ascii="Times New Roman" w:hAnsi="Times New Roman" w:cs="Times New Roman"/>
          <w:color w:val="auto"/>
          <w:u w:val="none"/>
          <w:lang w:eastAsia="zh-CN"/>
        </w:rPr>
        <w:t>。</w:t>
      </w:r>
    </w:p>
    <w:p w14:paraId="4F4A43A5">
      <w:pPr>
        <w:keepNext w:val="0"/>
        <w:keepLines w:val="0"/>
        <w:pageBreakBefore w:val="0"/>
        <w:widowControl w:val="0"/>
        <w:kinsoku/>
        <w:wordWrap/>
        <w:overflowPunct/>
        <w:topLinePunct w:val="0"/>
        <w:autoSpaceDE/>
        <w:autoSpaceDN/>
        <w:bidi w:val="0"/>
        <w:adjustRightInd/>
        <w:snapToGrid/>
        <w:textAlignment w:val="auto"/>
        <w:outlineLvl w:val="9"/>
        <w:rPr>
          <w:rFonts w:hint="default" w:ascii="Times New Roman" w:hAnsi="Times New Roman" w:cs="Times New Roman"/>
          <w:color w:val="auto"/>
        </w:rPr>
      </w:pPr>
      <w:r>
        <w:rPr>
          <w:rFonts w:hint="default" w:ascii="Times New Roman" w:hAnsi="Times New Roman" w:cs="Times New Roman"/>
          <w:b/>
          <w:bCs/>
          <w:color w:val="auto"/>
        </w:rPr>
        <w:t>第</w:t>
      </w:r>
      <w:r>
        <w:rPr>
          <w:rFonts w:hint="default" w:ascii="Times New Roman" w:hAnsi="Times New Roman" w:cs="Times New Roman"/>
          <w:b/>
          <w:bCs/>
          <w:color w:val="auto"/>
          <w:lang w:val="en-US" w:eastAsia="zh-CN"/>
        </w:rPr>
        <w:t>三十</w:t>
      </w:r>
      <w:r>
        <w:rPr>
          <w:rFonts w:hint="eastAsia" w:ascii="Times New Roman" w:hAnsi="Times New Roman" w:cs="Times New Roman"/>
          <w:b/>
          <w:bCs/>
          <w:color w:val="auto"/>
          <w:lang w:val="en-US" w:eastAsia="zh-CN"/>
        </w:rPr>
        <w:t>八</w:t>
      </w:r>
      <w:r>
        <w:rPr>
          <w:rFonts w:hint="default" w:ascii="Times New Roman" w:hAnsi="Times New Roman" w:cs="Times New Roman"/>
          <w:b/>
          <w:bCs/>
          <w:color w:val="auto"/>
        </w:rPr>
        <w:t>条</w:t>
      </w:r>
      <w:r>
        <w:rPr>
          <w:rFonts w:hint="default" w:ascii="Times New Roman" w:hAnsi="Times New Roman" w:cs="Times New Roman"/>
          <w:color w:val="auto"/>
        </w:rPr>
        <w:t xml:space="preserve"> </w:t>
      </w:r>
      <w:r>
        <w:rPr>
          <w:rFonts w:hint="default" w:ascii="Times New Roman" w:hAnsi="Times New Roman" w:cs="Times New Roman"/>
          <w:color w:val="auto"/>
          <w:lang w:val="en-US" w:eastAsia="zh-CN"/>
        </w:rPr>
        <w:t xml:space="preserve"> </w:t>
      </w:r>
      <w:r>
        <w:rPr>
          <w:rFonts w:hint="default" w:ascii="Times New Roman" w:hAnsi="Times New Roman" w:cs="Times New Roman"/>
          <w:color w:val="auto"/>
        </w:rPr>
        <w:t>通过农村集体经营性建设用地</w:t>
      </w:r>
      <w:r>
        <w:rPr>
          <w:rFonts w:hint="default" w:ascii="Times New Roman" w:hAnsi="Times New Roman" w:cs="Times New Roman"/>
          <w:color w:val="auto"/>
          <w:lang w:val="en-US" w:eastAsia="zh-CN"/>
        </w:rPr>
        <w:t>出让方式</w:t>
      </w:r>
      <w:r>
        <w:rPr>
          <w:rFonts w:hint="default" w:ascii="Times New Roman" w:hAnsi="Times New Roman" w:cs="Times New Roman"/>
          <w:color w:val="auto"/>
        </w:rPr>
        <w:t>取得的建设用地使用权可以设定抵押权</w:t>
      </w:r>
      <w:r>
        <w:rPr>
          <w:rFonts w:hint="default" w:ascii="Times New Roman" w:hAnsi="Times New Roman" w:cs="Times New Roman"/>
          <w:color w:val="auto"/>
          <w:u w:val="none"/>
          <w:lang w:eastAsia="zh-CN"/>
        </w:rPr>
        <w:t>。</w:t>
      </w:r>
    </w:p>
    <w:p w14:paraId="32F162FE">
      <w:pPr>
        <w:keepNext w:val="0"/>
        <w:keepLines w:val="0"/>
        <w:pageBreakBefore w:val="0"/>
        <w:widowControl w:val="0"/>
        <w:kinsoku/>
        <w:wordWrap/>
        <w:overflowPunct/>
        <w:topLinePunct w:val="0"/>
        <w:autoSpaceDE/>
        <w:autoSpaceDN/>
        <w:bidi w:val="0"/>
        <w:adjustRightInd/>
        <w:snapToGrid/>
        <w:textAlignment w:val="auto"/>
        <w:outlineLvl w:val="9"/>
        <w:rPr>
          <w:rFonts w:hint="default" w:ascii="Times New Roman" w:hAnsi="Times New Roman" w:cs="Times New Roman"/>
          <w:color w:val="auto"/>
        </w:rPr>
      </w:pPr>
      <w:r>
        <w:rPr>
          <w:rFonts w:hint="default" w:ascii="Times New Roman" w:hAnsi="Times New Roman" w:cs="Times New Roman"/>
          <w:b/>
          <w:bCs/>
          <w:color w:val="auto"/>
        </w:rPr>
        <w:t>第</w:t>
      </w:r>
      <w:r>
        <w:rPr>
          <w:rFonts w:hint="default" w:ascii="Times New Roman" w:hAnsi="Times New Roman" w:cs="Times New Roman"/>
          <w:b/>
          <w:bCs/>
          <w:color w:val="auto"/>
          <w:lang w:val="en-US" w:eastAsia="zh-CN"/>
        </w:rPr>
        <w:t>三十</w:t>
      </w:r>
      <w:r>
        <w:rPr>
          <w:rFonts w:hint="eastAsia" w:ascii="Times New Roman" w:hAnsi="Times New Roman" w:cs="Times New Roman"/>
          <w:b/>
          <w:bCs/>
          <w:color w:val="auto"/>
          <w:lang w:val="en-US" w:eastAsia="zh-CN"/>
        </w:rPr>
        <w:t>九</w:t>
      </w:r>
      <w:r>
        <w:rPr>
          <w:rFonts w:hint="default" w:ascii="Times New Roman" w:hAnsi="Times New Roman" w:cs="Times New Roman"/>
          <w:b/>
          <w:bCs/>
          <w:color w:val="auto"/>
        </w:rPr>
        <w:t>条</w:t>
      </w:r>
      <w:r>
        <w:rPr>
          <w:rFonts w:hint="default" w:ascii="Times New Roman" w:hAnsi="Times New Roman" w:cs="Times New Roman"/>
          <w:color w:val="auto"/>
        </w:rPr>
        <w:t xml:space="preserve"> </w:t>
      </w:r>
      <w:r>
        <w:rPr>
          <w:rFonts w:hint="default" w:ascii="Times New Roman" w:hAnsi="Times New Roman" w:cs="Times New Roman"/>
          <w:color w:val="auto"/>
          <w:lang w:val="en-US" w:eastAsia="zh-CN"/>
        </w:rPr>
        <w:t xml:space="preserve"> </w:t>
      </w:r>
      <w:r>
        <w:rPr>
          <w:rFonts w:hint="default" w:ascii="Times New Roman" w:hAnsi="Times New Roman" w:cs="Times New Roman"/>
          <w:color w:val="auto"/>
        </w:rPr>
        <w:t>受让人</w:t>
      </w:r>
      <w:r>
        <w:rPr>
          <w:rFonts w:hint="default" w:ascii="Times New Roman" w:hAnsi="Times New Roman" w:cs="Times New Roman"/>
          <w:color w:val="auto"/>
          <w:lang w:val="en-US" w:eastAsia="zh-CN"/>
        </w:rPr>
        <w:t>转让、出租或</w:t>
      </w:r>
      <w:r>
        <w:rPr>
          <w:rFonts w:hint="default" w:ascii="Times New Roman" w:hAnsi="Times New Roman" w:cs="Times New Roman"/>
          <w:color w:val="auto"/>
        </w:rPr>
        <w:t>抵押集体经营性建设用地使用权的，应当于转让</w:t>
      </w:r>
      <w:r>
        <w:rPr>
          <w:rFonts w:hint="default" w:ascii="Times New Roman" w:hAnsi="Times New Roman" w:cs="Times New Roman"/>
          <w:color w:val="auto"/>
          <w:lang w:eastAsia="zh-CN"/>
        </w:rPr>
        <w:t>、</w:t>
      </w:r>
      <w:r>
        <w:rPr>
          <w:rFonts w:hint="default" w:ascii="Times New Roman" w:hAnsi="Times New Roman" w:cs="Times New Roman"/>
          <w:color w:val="auto"/>
          <w:lang w:val="en-US" w:eastAsia="zh-CN"/>
        </w:rPr>
        <w:t>出租</w:t>
      </w:r>
      <w:r>
        <w:rPr>
          <w:rFonts w:hint="default" w:ascii="Times New Roman" w:hAnsi="Times New Roman" w:cs="Times New Roman"/>
          <w:color w:val="auto"/>
        </w:rPr>
        <w:t>或者抵押书面合同签订后5个工作日内，书面告知</w:t>
      </w:r>
      <w:r>
        <w:rPr>
          <w:rFonts w:hint="default" w:ascii="Times New Roman" w:hAnsi="Times New Roman" w:cs="Times New Roman"/>
          <w:color w:val="auto"/>
          <w:lang w:val="en-US" w:eastAsia="zh-CN"/>
        </w:rPr>
        <w:t>土地所有权人</w:t>
      </w:r>
      <w:r>
        <w:rPr>
          <w:rFonts w:hint="default" w:ascii="Times New Roman" w:hAnsi="Times New Roman" w:cs="Times New Roman"/>
          <w:color w:val="auto"/>
        </w:rPr>
        <w:t>和</w:t>
      </w:r>
      <w:r>
        <w:rPr>
          <w:rFonts w:hint="default" w:ascii="Times New Roman" w:hAnsi="Times New Roman" w:cs="Times New Roman"/>
          <w:color w:val="auto"/>
          <w:lang w:val="en-US" w:eastAsia="zh-CN"/>
        </w:rPr>
        <w:t>县自然资源</w:t>
      </w:r>
      <w:r>
        <w:rPr>
          <w:rFonts w:hint="default" w:ascii="Times New Roman" w:hAnsi="Times New Roman" w:cs="Times New Roman"/>
          <w:color w:val="auto"/>
        </w:rPr>
        <w:t>局，并提交转让</w:t>
      </w:r>
      <w:r>
        <w:rPr>
          <w:rFonts w:hint="default" w:ascii="Times New Roman" w:hAnsi="Times New Roman" w:cs="Times New Roman"/>
          <w:color w:val="auto"/>
          <w:lang w:eastAsia="zh-CN"/>
        </w:rPr>
        <w:t>、</w:t>
      </w:r>
      <w:r>
        <w:rPr>
          <w:rFonts w:hint="default" w:ascii="Times New Roman" w:hAnsi="Times New Roman" w:cs="Times New Roman"/>
          <w:color w:val="auto"/>
          <w:lang w:val="en-US" w:eastAsia="zh-CN"/>
        </w:rPr>
        <w:t>出租</w:t>
      </w:r>
      <w:r>
        <w:rPr>
          <w:rFonts w:hint="default" w:ascii="Times New Roman" w:hAnsi="Times New Roman" w:cs="Times New Roman"/>
          <w:color w:val="auto"/>
        </w:rPr>
        <w:t>或抵押的合同等材料。</w:t>
      </w:r>
    </w:p>
    <w:p w14:paraId="287616EA">
      <w:pPr>
        <w:keepNext w:val="0"/>
        <w:keepLines w:val="0"/>
        <w:pageBreakBefore w:val="0"/>
        <w:widowControl w:val="0"/>
        <w:kinsoku/>
        <w:wordWrap/>
        <w:overflowPunct/>
        <w:topLinePunct w:val="0"/>
        <w:autoSpaceDE/>
        <w:autoSpaceDN/>
        <w:bidi w:val="0"/>
        <w:adjustRightInd/>
        <w:snapToGrid/>
        <w:textAlignment w:val="auto"/>
        <w:outlineLvl w:val="9"/>
        <w:rPr>
          <w:rFonts w:hint="default" w:ascii="Times New Roman" w:hAnsi="Times New Roman" w:cs="Times New Roman"/>
          <w:color w:val="auto"/>
        </w:rPr>
      </w:pPr>
      <w:r>
        <w:rPr>
          <w:rFonts w:hint="default" w:ascii="Times New Roman" w:hAnsi="Times New Roman" w:cs="Times New Roman"/>
          <w:b/>
          <w:bCs/>
          <w:color w:val="auto"/>
        </w:rPr>
        <w:t>第</w:t>
      </w:r>
      <w:r>
        <w:rPr>
          <w:rFonts w:hint="eastAsia" w:ascii="Times New Roman" w:hAnsi="Times New Roman" w:cs="Times New Roman"/>
          <w:b/>
          <w:bCs/>
          <w:color w:val="auto"/>
          <w:lang w:val="en-US" w:eastAsia="zh-CN"/>
        </w:rPr>
        <w:t>四十</w:t>
      </w:r>
      <w:r>
        <w:rPr>
          <w:rFonts w:hint="default" w:ascii="Times New Roman" w:hAnsi="Times New Roman" w:cs="Times New Roman"/>
          <w:b/>
          <w:bCs/>
          <w:color w:val="auto"/>
        </w:rPr>
        <w:t>条</w:t>
      </w:r>
      <w:r>
        <w:rPr>
          <w:rFonts w:hint="default" w:ascii="Times New Roman" w:hAnsi="Times New Roman" w:cs="Times New Roman"/>
          <w:color w:val="auto"/>
        </w:rPr>
        <w:t xml:space="preserve"> </w:t>
      </w:r>
      <w:r>
        <w:rPr>
          <w:rFonts w:hint="default" w:ascii="Times New Roman" w:hAnsi="Times New Roman" w:cs="Times New Roman"/>
          <w:color w:val="auto"/>
          <w:lang w:val="en-US" w:eastAsia="zh-CN"/>
        </w:rPr>
        <w:t xml:space="preserve"> </w:t>
      </w:r>
      <w:r>
        <w:rPr>
          <w:rFonts w:hint="default" w:ascii="Times New Roman" w:hAnsi="Times New Roman" w:cs="Times New Roman"/>
          <w:color w:val="auto"/>
        </w:rPr>
        <w:t>在符合前述条件并依法完税后，交易双方凭转让</w:t>
      </w:r>
      <w:r>
        <w:rPr>
          <w:rFonts w:hint="default" w:ascii="Times New Roman" w:hAnsi="Times New Roman" w:cs="Times New Roman"/>
          <w:color w:val="auto"/>
          <w:lang w:eastAsia="zh-CN"/>
        </w:rPr>
        <w:t>、</w:t>
      </w:r>
      <w:r>
        <w:rPr>
          <w:rFonts w:hint="default" w:ascii="Times New Roman" w:hAnsi="Times New Roman" w:cs="Times New Roman"/>
          <w:color w:val="auto"/>
        </w:rPr>
        <w:t>出租</w:t>
      </w:r>
      <w:r>
        <w:rPr>
          <w:rFonts w:hint="default" w:ascii="Times New Roman" w:hAnsi="Times New Roman" w:cs="Times New Roman"/>
          <w:color w:val="auto"/>
          <w:lang w:val="en-US" w:eastAsia="zh-CN"/>
        </w:rPr>
        <w:t>或抵押</w:t>
      </w:r>
      <w:r>
        <w:rPr>
          <w:rFonts w:hint="default" w:ascii="Times New Roman" w:hAnsi="Times New Roman" w:cs="Times New Roman"/>
          <w:color w:val="auto"/>
        </w:rPr>
        <w:t>合同及相关税务凭证向</w:t>
      </w:r>
      <w:r>
        <w:rPr>
          <w:rFonts w:hint="default" w:ascii="Times New Roman" w:hAnsi="Times New Roman" w:cs="Times New Roman"/>
          <w:color w:val="auto"/>
          <w:lang w:val="en-US" w:eastAsia="zh-CN"/>
        </w:rPr>
        <w:t>县</w:t>
      </w:r>
      <w:r>
        <w:rPr>
          <w:rFonts w:hint="default" w:ascii="Times New Roman" w:hAnsi="Times New Roman" w:cs="Times New Roman"/>
          <w:color w:val="auto"/>
        </w:rPr>
        <w:t>不动产登记中心申请办理转移</w:t>
      </w:r>
      <w:r>
        <w:rPr>
          <w:rFonts w:hint="default" w:ascii="Times New Roman" w:hAnsi="Times New Roman" w:cs="Times New Roman"/>
          <w:color w:val="auto"/>
          <w:lang w:val="en-US" w:eastAsia="zh-CN"/>
        </w:rPr>
        <w:t>或抵押</w:t>
      </w:r>
      <w:r>
        <w:rPr>
          <w:rFonts w:hint="default" w:ascii="Times New Roman" w:hAnsi="Times New Roman" w:cs="Times New Roman"/>
          <w:color w:val="auto"/>
        </w:rPr>
        <w:t>登记。抵押权自登记时设立。</w:t>
      </w:r>
    </w:p>
    <w:p w14:paraId="295C4A55">
      <w:pPr>
        <w:keepNext w:val="0"/>
        <w:keepLines w:val="0"/>
        <w:pageBreakBefore w:val="0"/>
        <w:widowControl w:val="0"/>
        <w:kinsoku/>
        <w:wordWrap/>
        <w:overflowPunct/>
        <w:topLinePunct w:val="0"/>
        <w:autoSpaceDE/>
        <w:autoSpaceDN/>
        <w:bidi w:val="0"/>
        <w:adjustRightInd/>
        <w:snapToGrid/>
        <w:ind w:left="0" w:leftChars="0" w:firstLine="0" w:firstLineChars="0"/>
        <w:jc w:val="center"/>
        <w:textAlignment w:val="auto"/>
        <w:outlineLvl w:val="0"/>
        <w:rPr>
          <w:rFonts w:hint="default" w:ascii="Times New Roman" w:hAnsi="Times New Roman" w:eastAsia="黑体" w:cs="Times New Roman"/>
          <w:color w:val="auto"/>
          <w:lang w:val="en-US" w:eastAsia="zh-CN"/>
        </w:rPr>
      </w:pPr>
      <w:r>
        <w:rPr>
          <w:rFonts w:hint="default" w:ascii="Times New Roman" w:hAnsi="Times New Roman" w:eastAsia="黑体" w:cs="Times New Roman"/>
          <w:color w:val="auto"/>
          <w:lang w:val="en-US" w:eastAsia="zh-CN"/>
        </w:rPr>
        <w:t>第五章  增值收益调节金</w:t>
      </w:r>
    </w:p>
    <w:p w14:paraId="2F164056">
      <w:pPr>
        <w:keepNext w:val="0"/>
        <w:keepLines w:val="0"/>
        <w:pageBreakBefore w:val="0"/>
        <w:widowControl w:val="0"/>
        <w:kinsoku/>
        <w:wordWrap/>
        <w:overflowPunct/>
        <w:topLinePunct w:val="0"/>
        <w:autoSpaceDE/>
        <w:autoSpaceDN/>
        <w:bidi w:val="0"/>
        <w:adjustRightInd/>
        <w:snapToGrid/>
        <w:ind w:firstLine="0" w:firstLineChars="0"/>
        <w:jc w:val="center"/>
        <w:textAlignment w:val="auto"/>
        <w:outlineLvl w:val="1"/>
        <w:rPr>
          <w:rFonts w:hint="default" w:ascii="Times New Roman" w:hAnsi="Times New Roman" w:eastAsia="楷体_GB2312" w:cs="Times New Roman"/>
          <w:color w:val="auto"/>
          <w:lang w:val="en-US" w:eastAsia="zh-CN"/>
        </w:rPr>
      </w:pPr>
      <w:r>
        <w:rPr>
          <w:rFonts w:hint="default" w:ascii="Times New Roman" w:hAnsi="Times New Roman" w:eastAsia="楷体_GB2312" w:cs="Times New Roman"/>
          <w:color w:val="auto"/>
          <w:lang w:val="en-US" w:eastAsia="zh-CN"/>
        </w:rPr>
        <w:t>第一节  一般规定</w:t>
      </w:r>
    </w:p>
    <w:p w14:paraId="1B333DB4">
      <w:pPr>
        <w:keepNext w:val="0"/>
        <w:keepLines w:val="0"/>
        <w:pageBreakBefore w:val="0"/>
        <w:widowControl w:val="0"/>
        <w:kinsoku/>
        <w:wordWrap w:val="0"/>
        <w:overflowPunct/>
        <w:topLinePunct w:val="0"/>
        <w:autoSpaceDE/>
        <w:autoSpaceDN/>
        <w:bidi w:val="0"/>
        <w:adjustRightInd/>
        <w:snapToGrid/>
        <w:spacing w:before="0" w:after="0" w:line="560" w:lineRule="atLeast"/>
        <w:ind w:left="0" w:right="0" w:firstLine="643" w:firstLineChars="200"/>
        <w:jc w:val="both"/>
        <w:textAlignment w:val="baseline"/>
        <w:outlineLvl w:val="9"/>
        <w:rPr>
          <w:rFonts w:hint="default" w:ascii="Times New Roman" w:hAnsi="Times New Roman" w:eastAsia="仿宋_GB2312" w:cs="Times New Roman"/>
          <w:color w:val="auto"/>
          <w:kern w:val="2"/>
          <w:sz w:val="32"/>
          <w:szCs w:val="32"/>
          <w:highlight w:val="none"/>
          <w:lang w:val="en-US" w:eastAsia="zh-CN" w:bidi="ar-SA"/>
        </w:rPr>
      </w:pPr>
      <w:r>
        <w:rPr>
          <w:rFonts w:hint="default" w:ascii="Times New Roman" w:hAnsi="Times New Roman" w:eastAsia="仿宋_GB2312" w:cs="Times New Roman"/>
          <w:b/>
          <w:bCs/>
          <w:color w:val="auto"/>
          <w:kern w:val="2"/>
          <w:sz w:val="32"/>
          <w:szCs w:val="32"/>
          <w:highlight w:val="none"/>
          <w:lang w:val="en-US" w:eastAsia="zh-CN" w:bidi="ar-SA"/>
        </w:rPr>
        <w:t>第</w:t>
      </w:r>
      <w:r>
        <w:rPr>
          <w:rFonts w:hint="eastAsia" w:ascii="Times New Roman" w:hAnsi="Times New Roman" w:cs="Times New Roman"/>
          <w:b/>
          <w:bCs/>
          <w:color w:val="auto"/>
          <w:kern w:val="2"/>
          <w:sz w:val="32"/>
          <w:szCs w:val="32"/>
          <w:highlight w:val="none"/>
          <w:lang w:val="en-US" w:eastAsia="zh-CN" w:bidi="ar-SA"/>
        </w:rPr>
        <w:t>四十一</w:t>
      </w:r>
      <w:r>
        <w:rPr>
          <w:rFonts w:hint="default" w:ascii="Times New Roman" w:hAnsi="Times New Roman" w:eastAsia="仿宋_GB2312" w:cs="Times New Roman"/>
          <w:b/>
          <w:bCs/>
          <w:color w:val="auto"/>
          <w:kern w:val="2"/>
          <w:sz w:val="32"/>
          <w:szCs w:val="32"/>
          <w:highlight w:val="none"/>
          <w:lang w:val="en-US" w:eastAsia="zh-CN" w:bidi="ar-SA"/>
        </w:rPr>
        <w:t>条</w:t>
      </w:r>
      <w:r>
        <w:rPr>
          <w:rFonts w:hint="default" w:ascii="Times New Roman" w:hAnsi="Times New Roman" w:eastAsia="仿宋_GB2312" w:cs="Times New Roman"/>
          <w:color w:val="auto"/>
          <w:kern w:val="2"/>
          <w:sz w:val="32"/>
          <w:szCs w:val="32"/>
          <w:highlight w:val="none"/>
          <w:lang w:val="en-US" w:eastAsia="zh-CN" w:bidi="ar-SA"/>
        </w:rPr>
        <w:t xml:space="preserve"> </w:t>
      </w:r>
      <w:r>
        <w:rPr>
          <w:rFonts w:hint="default" w:ascii="Times New Roman" w:hAnsi="Times New Roman" w:cs="Times New Roman"/>
          <w:color w:val="auto"/>
          <w:kern w:val="2"/>
          <w:sz w:val="32"/>
          <w:szCs w:val="32"/>
          <w:highlight w:val="none"/>
          <w:lang w:val="en-US" w:eastAsia="zh-CN" w:bidi="ar-SA"/>
        </w:rPr>
        <w:t>农村</w:t>
      </w:r>
      <w:r>
        <w:rPr>
          <w:rFonts w:hint="default" w:ascii="Times New Roman" w:hAnsi="Times New Roman" w:eastAsia="仿宋_GB2312" w:cs="Times New Roman"/>
          <w:color w:val="auto"/>
          <w:kern w:val="2"/>
          <w:sz w:val="32"/>
          <w:szCs w:val="32"/>
          <w:highlight w:val="none"/>
          <w:lang w:val="en-US" w:eastAsia="zh-CN" w:bidi="ar-SA"/>
        </w:rPr>
        <w:t>集体经营性建设用地土地增值收益调节金（以下简称“调节金”），是指按照建立同权同价、流转顺畅、收益共享的农村集体经营性建设用地入市制度的目标，在农村集体经营性建设用地入市及转让环节，对土地增值收益收取的资金。</w:t>
      </w:r>
    </w:p>
    <w:p w14:paraId="0F26292E">
      <w:pPr>
        <w:keepNext w:val="0"/>
        <w:keepLines w:val="0"/>
        <w:pageBreakBefore w:val="0"/>
        <w:widowControl w:val="0"/>
        <w:kinsoku/>
        <w:wordWrap w:val="0"/>
        <w:overflowPunct/>
        <w:topLinePunct w:val="0"/>
        <w:autoSpaceDE/>
        <w:autoSpaceDN/>
        <w:bidi w:val="0"/>
        <w:adjustRightInd/>
        <w:snapToGrid/>
        <w:spacing w:before="0" w:after="0" w:line="560" w:lineRule="atLeast"/>
        <w:ind w:left="0" w:right="0" w:firstLine="643" w:firstLineChars="200"/>
        <w:jc w:val="both"/>
        <w:textAlignment w:val="baseline"/>
        <w:outlineLvl w:val="9"/>
        <w:rPr>
          <w:rFonts w:hint="default" w:ascii="Times New Roman" w:hAnsi="Times New Roman" w:eastAsia="仿宋_GB2312" w:cs="Times New Roman"/>
          <w:b/>
          <w:bCs/>
          <w:color w:val="auto"/>
          <w:kern w:val="2"/>
          <w:sz w:val="32"/>
          <w:szCs w:val="32"/>
          <w:highlight w:val="none"/>
          <w:lang w:val="en-US" w:eastAsia="zh-CN" w:bidi="ar-SA"/>
        </w:rPr>
      </w:pPr>
      <w:r>
        <w:rPr>
          <w:rFonts w:hint="default" w:ascii="Times New Roman" w:hAnsi="Times New Roman" w:eastAsia="仿宋_GB2312" w:cs="Times New Roman"/>
          <w:b/>
          <w:bCs/>
          <w:color w:val="auto"/>
          <w:kern w:val="2"/>
          <w:sz w:val="32"/>
          <w:szCs w:val="32"/>
          <w:lang w:val="en-US" w:eastAsia="zh-CN" w:bidi="ar-SA"/>
        </w:rPr>
        <w:t>第四</w:t>
      </w:r>
      <w:r>
        <w:rPr>
          <w:rFonts w:hint="eastAsia" w:ascii="Times New Roman" w:hAnsi="Times New Roman" w:cs="Times New Roman"/>
          <w:b/>
          <w:bCs/>
          <w:color w:val="auto"/>
          <w:kern w:val="2"/>
          <w:sz w:val="32"/>
          <w:szCs w:val="32"/>
          <w:lang w:val="en-US" w:eastAsia="zh-CN" w:bidi="ar-SA"/>
        </w:rPr>
        <w:t>十二</w:t>
      </w:r>
      <w:r>
        <w:rPr>
          <w:rFonts w:hint="default" w:ascii="Times New Roman" w:hAnsi="Times New Roman" w:eastAsia="仿宋_GB2312" w:cs="Times New Roman"/>
          <w:b/>
          <w:bCs/>
          <w:color w:val="auto"/>
          <w:kern w:val="2"/>
          <w:sz w:val="32"/>
          <w:szCs w:val="32"/>
          <w:lang w:val="en-US" w:eastAsia="zh-CN" w:bidi="ar-SA"/>
        </w:rPr>
        <w:t xml:space="preserve">条 </w:t>
      </w:r>
      <w:r>
        <w:rPr>
          <w:rFonts w:hint="default" w:ascii="Times New Roman" w:hAnsi="Times New Roman" w:eastAsia="仿宋_GB2312" w:cs="Times New Roman"/>
          <w:color w:val="auto"/>
          <w:kern w:val="2"/>
          <w:sz w:val="32"/>
          <w:szCs w:val="32"/>
          <w:highlight w:val="none"/>
          <w:lang w:val="en-US" w:eastAsia="zh-CN" w:bidi="ar-SA"/>
        </w:rPr>
        <w:t>农村集体经营性建设用地土地增值收益，是指农村集体经营性建设用地入市环节的入市收入扣除取得成本和土地开发支出后的净收益，以及转让环节的转让收入扣除取得成本和土地开发支出后的净收益。</w:t>
      </w:r>
    </w:p>
    <w:p w14:paraId="638BBCEE">
      <w:pPr>
        <w:keepNext w:val="0"/>
        <w:keepLines w:val="0"/>
        <w:pageBreakBefore w:val="0"/>
        <w:widowControl w:val="0"/>
        <w:kinsoku/>
        <w:wordWrap w:val="0"/>
        <w:overflowPunct/>
        <w:topLinePunct w:val="0"/>
        <w:autoSpaceDE/>
        <w:autoSpaceDN/>
        <w:bidi w:val="0"/>
        <w:adjustRightInd/>
        <w:snapToGrid/>
        <w:spacing w:before="0" w:after="0" w:line="560" w:lineRule="atLeast"/>
        <w:ind w:left="0" w:right="0" w:firstLine="643" w:firstLineChars="200"/>
        <w:jc w:val="both"/>
        <w:textAlignment w:val="baseline"/>
        <w:outlineLvl w:val="9"/>
        <w:rPr>
          <w:rFonts w:hint="default" w:ascii="Times New Roman" w:hAnsi="Times New Roman" w:eastAsia="仿宋_GB2312" w:cs="Times New Roman"/>
          <w:color w:val="auto"/>
          <w:kern w:val="2"/>
          <w:sz w:val="32"/>
          <w:szCs w:val="32"/>
          <w:highlight w:val="none"/>
          <w:lang w:val="en-US" w:eastAsia="zh-CN" w:bidi="ar-SA"/>
        </w:rPr>
      </w:pPr>
      <w:r>
        <w:rPr>
          <w:rFonts w:hint="default" w:ascii="Times New Roman" w:hAnsi="Times New Roman" w:eastAsia="仿宋_GB2312" w:cs="Times New Roman"/>
          <w:b/>
          <w:bCs/>
          <w:color w:val="auto"/>
          <w:kern w:val="2"/>
          <w:sz w:val="32"/>
          <w:szCs w:val="32"/>
          <w:lang w:val="en-US" w:eastAsia="zh-CN" w:bidi="ar-SA"/>
        </w:rPr>
        <w:t>第</w:t>
      </w:r>
      <w:r>
        <w:rPr>
          <w:rFonts w:hint="eastAsia" w:ascii="Times New Roman" w:hAnsi="Times New Roman" w:cs="Times New Roman"/>
          <w:b/>
          <w:bCs/>
          <w:color w:val="auto"/>
          <w:kern w:val="2"/>
          <w:sz w:val="32"/>
          <w:szCs w:val="32"/>
          <w:lang w:val="en-US" w:eastAsia="zh-CN" w:bidi="ar-SA"/>
        </w:rPr>
        <w:t>四十三</w:t>
      </w:r>
      <w:r>
        <w:rPr>
          <w:rFonts w:hint="default" w:ascii="Times New Roman" w:hAnsi="Times New Roman" w:eastAsia="仿宋_GB2312" w:cs="Times New Roman"/>
          <w:b/>
          <w:bCs/>
          <w:color w:val="auto"/>
          <w:kern w:val="2"/>
          <w:sz w:val="32"/>
          <w:szCs w:val="32"/>
          <w:lang w:val="en-US" w:eastAsia="zh-CN" w:bidi="ar-SA"/>
        </w:rPr>
        <w:t>条</w:t>
      </w:r>
      <w:r>
        <w:rPr>
          <w:rFonts w:hint="default" w:ascii="Times New Roman" w:hAnsi="Times New Roman" w:eastAsia="仿宋_GB2312" w:cs="Times New Roman"/>
          <w:color w:val="auto"/>
          <w:kern w:val="2"/>
          <w:sz w:val="32"/>
          <w:szCs w:val="32"/>
          <w:lang w:val="en-US" w:eastAsia="zh-CN" w:bidi="ar-SA"/>
        </w:rPr>
        <w:t xml:space="preserve"> </w:t>
      </w:r>
      <w:r>
        <w:rPr>
          <w:rFonts w:hint="default" w:ascii="Times New Roman" w:hAnsi="Times New Roman" w:eastAsia="仿宋_GB2312" w:cs="Times New Roman"/>
          <w:color w:val="auto"/>
          <w:kern w:val="2"/>
          <w:sz w:val="32"/>
          <w:szCs w:val="32"/>
          <w:highlight w:val="none"/>
          <w:lang w:val="en-US" w:eastAsia="zh-CN" w:bidi="ar-SA"/>
        </w:rPr>
        <w:t>农村集体经济组织通过出让、租赁等方式取得农村集体经营性建设用地入市收益，以及入市后的农村集体经营性建设用地土地使用权人，以出售、交换、赠与、出租或其他视同转让等方式取得转让收益时，向国家缴纳调节金。</w:t>
      </w:r>
    </w:p>
    <w:p w14:paraId="40EC3987">
      <w:pPr>
        <w:keepNext w:val="0"/>
        <w:keepLines w:val="0"/>
        <w:pageBreakBefore w:val="0"/>
        <w:widowControl w:val="0"/>
        <w:kinsoku/>
        <w:wordWrap w:val="0"/>
        <w:overflowPunct/>
        <w:topLinePunct w:val="0"/>
        <w:autoSpaceDE/>
        <w:autoSpaceDN/>
        <w:bidi w:val="0"/>
        <w:adjustRightInd/>
        <w:snapToGrid/>
        <w:spacing w:before="0" w:after="0" w:line="560" w:lineRule="atLeast"/>
        <w:ind w:left="0" w:right="0" w:firstLine="643" w:firstLineChars="200"/>
        <w:jc w:val="both"/>
        <w:textAlignment w:val="baseline"/>
        <w:outlineLvl w:val="9"/>
        <w:rPr>
          <w:rFonts w:hint="default" w:ascii="Times New Roman" w:hAnsi="Times New Roman" w:eastAsia="仿宋_GB2312" w:cs="Times New Roman"/>
          <w:color w:val="auto"/>
          <w:kern w:val="2"/>
          <w:sz w:val="32"/>
          <w:szCs w:val="32"/>
          <w:highlight w:val="none"/>
          <w:lang w:val="en-US" w:eastAsia="zh-CN" w:bidi="ar-SA"/>
        </w:rPr>
      </w:pPr>
      <w:r>
        <w:rPr>
          <w:rFonts w:hint="default" w:ascii="Times New Roman" w:hAnsi="Times New Roman" w:eastAsia="仿宋_GB2312" w:cs="Times New Roman"/>
          <w:b/>
          <w:bCs/>
          <w:color w:val="auto"/>
          <w:kern w:val="2"/>
          <w:sz w:val="32"/>
          <w:szCs w:val="32"/>
          <w:highlight w:val="none"/>
          <w:lang w:val="en-US" w:eastAsia="zh-CN" w:bidi="ar-SA"/>
        </w:rPr>
        <w:t>第</w:t>
      </w:r>
      <w:r>
        <w:rPr>
          <w:rFonts w:hint="eastAsia" w:ascii="Times New Roman" w:hAnsi="Times New Roman" w:cs="Times New Roman"/>
          <w:b/>
          <w:bCs/>
          <w:color w:val="auto"/>
          <w:kern w:val="2"/>
          <w:sz w:val="32"/>
          <w:szCs w:val="32"/>
          <w:highlight w:val="none"/>
          <w:lang w:val="en-US" w:eastAsia="zh-CN" w:bidi="ar-SA"/>
        </w:rPr>
        <w:t>四十四</w:t>
      </w:r>
      <w:r>
        <w:rPr>
          <w:rFonts w:hint="default" w:ascii="Times New Roman" w:hAnsi="Times New Roman" w:eastAsia="仿宋_GB2312" w:cs="Times New Roman"/>
          <w:b/>
          <w:bCs/>
          <w:color w:val="auto"/>
          <w:kern w:val="2"/>
          <w:sz w:val="32"/>
          <w:szCs w:val="32"/>
          <w:highlight w:val="none"/>
          <w:lang w:val="en-US" w:eastAsia="zh-CN" w:bidi="ar-SA"/>
        </w:rPr>
        <w:t xml:space="preserve">条  </w:t>
      </w:r>
      <w:r>
        <w:rPr>
          <w:rFonts w:hint="default" w:ascii="Times New Roman" w:hAnsi="Times New Roman" w:eastAsia="仿宋_GB2312" w:cs="Times New Roman"/>
          <w:color w:val="auto"/>
          <w:kern w:val="2"/>
          <w:sz w:val="32"/>
          <w:szCs w:val="32"/>
          <w:highlight w:val="none"/>
          <w:lang w:val="en-US" w:eastAsia="zh-CN" w:bidi="ar-SA"/>
        </w:rPr>
        <w:t>调节金缴纳义务人应及时足额缴纳调节金。未按合同、协议等规定及时足额缴纳调节金的，按日加收调节金额万分之五的滞纳金。滞纳金随同调节金一并缴入国库。</w:t>
      </w:r>
    </w:p>
    <w:p w14:paraId="36DB8E17">
      <w:pPr>
        <w:keepNext w:val="0"/>
        <w:keepLines w:val="0"/>
        <w:pageBreakBefore w:val="0"/>
        <w:widowControl w:val="0"/>
        <w:kinsoku/>
        <w:wordWrap/>
        <w:overflowPunct/>
        <w:topLinePunct w:val="0"/>
        <w:autoSpaceDE/>
        <w:autoSpaceDN/>
        <w:bidi w:val="0"/>
        <w:adjustRightInd/>
        <w:snapToGrid/>
        <w:ind w:firstLine="0" w:firstLineChars="0"/>
        <w:jc w:val="center"/>
        <w:textAlignment w:val="auto"/>
        <w:outlineLvl w:val="1"/>
        <w:rPr>
          <w:rFonts w:hint="default" w:ascii="Times New Roman" w:hAnsi="Times New Roman" w:eastAsia="楷体_GB2312" w:cs="Times New Roman"/>
          <w:color w:val="auto"/>
          <w:lang w:val="en-US" w:eastAsia="zh-CN"/>
        </w:rPr>
      </w:pPr>
      <w:r>
        <w:rPr>
          <w:rFonts w:hint="default" w:ascii="Times New Roman" w:hAnsi="Times New Roman" w:eastAsia="楷体_GB2312" w:cs="Times New Roman"/>
          <w:color w:val="auto"/>
          <w:lang w:val="en-US" w:eastAsia="zh-CN"/>
        </w:rPr>
        <w:t>第二节  调节金核定</w:t>
      </w:r>
    </w:p>
    <w:p w14:paraId="6C5CD412">
      <w:pPr>
        <w:keepNext w:val="0"/>
        <w:keepLines w:val="0"/>
        <w:pageBreakBefore w:val="0"/>
        <w:widowControl w:val="0"/>
        <w:kinsoku/>
        <w:wordWrap w:val="0"/>
        <w:overflowPunct/>
        <w:topLinePunct w:val="0"/>
        <w:autoSpaceDE/>
        <w:autoSpaceDN/>
        <w:bidi w:val="0"/>
        <w:adjustRightInd/>
        <w:snapToGrid/>
        <w:spacing w:before="0" w:after="0" w:line="560" w:lineRule="atLeast"/>
        <w:ind w:left="0" w:right="0" w:firstLine="643" w:firstLineChars="200"/>
        <w:jc w:val="both"/>
        <w:textAlignment w:val="baseline"/>
        <w:outlineLvl w:val="9"/>
        <w:rPr>
          <w:rFonts w:hint="default" w:ascii="Times New Roman" w:hAnsi="Times New Roman" w:eastAsia="仿宋_GB2312" w:cs="Times New Roman"/>
          <w:color w:val="auto"/>
          <w:kern w:val="2"/>
          <w:sz w:val="32"/>
          <w:szCs w:val="32"/>
          <w:highlight w:val="none"/>
          <w:lang w:val="en-US" w:eastAsia="zh-CN" w:bidi="ar-SA"/>
        </w:rPr>
      </w:pPr>
      <w:r>
        <w:rPr>
          <w:rFonts w:hint="default" w:ascii="Times New Roman" w:hAnsi="Times New Roman" w:eastAsia="仿宋_GB2312" w:cs="Times New Roman"/>
          <w:b/>
          <w:bCs/>
          <w:color w:val="auto"/>
          <w:kern w:val="2"/>
          <w:sz w:val="32"/>
          <w:szCs w:val="32"/>
          <w:highlight w:val="none"/>
          <w:lang w:val="en-US" w:eastAsia="zh-CN" w:bidi="ar-SA"/>
        </w:rPr>
        <w:t>第</w:t>
      </w:r>
      <w:r>
        <w:rPr>
          <w:rFonts w:hint="eastAsia" w:ascii="Times New Roman" w:hAnsi="Times New Roman" w:cs="Times New Roman"/>
          <w:b/>
          <w:bCs/>
          <w:color w:val="auto"/>
          <w:kern w:val="2"/>
          <w:sz w:val="32"/>
          <w:szCs w:val="32"/>
          <w:highlight w:val="none"/>
          <w:lang w:val="en-US" w:eastAsia="zh-CN" w:bidi="ar-SA"/>
        </w:rPr>
        <w:t>四十五</w:t>
      </w:r>
      <w:r>
        <w:rPr>
          <w:rFonts w:hint="default" w:ascii="Times New Roman" w:hAnsi="Times New Roman" w:eastAsia="仿宋_GB2312" w:cs="Times New Roman"/>
          <w:b/>
          <w:bCs/>
          <w:color w:val="auto"/>
          <w:kern w:val="2"/>
          <w:sz w:val="32"/>
          <w:szCs w:val="32"/>
          <w:highlight w:val="none"/>
          <w:lang w:val="en-US" w:eastAsia="zh-CN" w:bidi="ar-SA"/>
        </w:rPr>
        <w:t>条</w:t>
      </w:r>
      <w:r>
        <w:rPr>
          <w:rFonts w:hint="default" w:ascii="Times New Roman" w:hAnsi="Times New Roman" w:eastAsia="仿宋_GB2312" w:cs="Times New Roman"/>
          <w:color w:val="auto"/>
          <w:kern w:val="2"/>
          <w:sz w:val="32"/>
          <w:szCs w:val="32"/>
          <w:highlight w:val="none"/>
          <w:lang w:val="en-US" w:eastAsia="zh-CN" w:bidi="ar-SA"/>
        </w:rPr>
        <w:t xml:space="preserve"> 农村集体经营性建设用地以出让方式入市的，成交总价款为入市收入。以租赁方式入市的，租金总额为入市收入。</w:t>
      </w:r>
    </w:p>
    <w:p w14:paraId="1030C5F9">
      <w:pPr>
        <w:keepNext w:val="0"/>
        <w:keepLines w:val="0"/>
        <w:pageBreakBefore w:val="0"/>
        <w:widowControl w:val="0"/>
        <w:kinsoku/>
        <w:wordWrap w:val="0"/>
        <w:overflowPunct/>
        <w:topLinePunct w:val="0"/>
        <w:autoSpaceDE/>
        <w:autoSpaceDN/>
        <w:bidi w:val="0"/>
        <w:adjustRightInd/>
        <w:snapToGrid/>
        <w:spacing w:before="0" w:after="0" w:line="560" w:lineRule="atLeast"/>
        <w:ind w:left="0" w:right="0" w:firstLine="643" w:firstLineChars="200"/>
        <w:jc w:val="both"/>
        <w:textAlignment w:val="baseline"/>
        <w:outlineLvl w:val="9"/>
        <w:rPr>
          <w:rFonts w:hint="default" w:ascii="Times New Roman" w:hAnsi="Times New Roman" w:eastAsia="仿宋_GB2312" w:cs="Times New Roman"/>
          <w:color w:val="auto"/>
          <w:sz w:val="32"/>
          <w:szCs w:val="32"/>
          <w:lang w:val="en-US" w:eastAsia="zh-CN"/>
        </w:rPr>
      </w:pPr>
      <w:r>
        <w:rPr>
          <w:rFonts w:hint="default" w:ascii="Times New Roman" w:hAnsi="Times New Roman" w:eastAsia="仿宋_GB2312" w:cs="Times New Roman"/>
          <w:b/>
          <w:bCs/>
          <w:color w:val="auto"/>
          <w:sz w:val="32"/>
          <w:szCs w:val="32"/>
          <w:lang w:val="en-US" w:eastAsia="zh-CN"/>
        </w:rPr>
        <w:t>第</w:t>
      </w:r>
      <w:r>
        <w:rPr>
          <w:rFonts w:hint="eastAsia" w:ascii="Times New Roman" w:hAnsi="Times New Roman" w:cs="Times New Roman"/>
          <w:b/>
          <w:bCs/>
          <w:color w:val="auto"/>
          <w:sz w:val="32"/>
          <w:szCs w:val="32"/>
          <w:lang w:val="en-US" w:eastAsia="zh-CN"/>
        </w:rPr>
        <w:t>四十六</w:t>
      </w:r>
      <w:r>
        <w:rPr>
          <w:rFonts w:hint="default" w:ascii="Times New Roman" w:hAnsi="Times New Roman" w:eastAsia="仿宋_GB2312" w:cs="Times New Roman"/>
          <w:b/>
          <w:bCs/>
          <w:color w:val="auto"/>
          <w:sz w:val="32"/>
          <w:szCs w:val="32"/>
          <w:lang w:val="en-US" w:eastAsia="zh-CN"/>
        </w:rPr>
        <w:t>条</w:t>
      </w:r>
      <w:r>
        <w:rPr>
          <w:rFonts w:hint="default" w:ascii="Times New Roman" w:hAnsi="Times New Roman" w:eastAsia="仿宋_GB2312" w:cs="Times New Roman"/>
          <w:color w:val="auto"/>
          <w:sz w:val="32"/>
          <w:szCs w:val="32"/>
          <w:lang w:val="en-US" w:eastAsia="zh-CN"/>
        </w:rPr>
        <w:t xml:space="preserve"> 农村集体经营性建设用地以出让等方式入市的，根据不同用途、不同</w:t>
      </w:r>
      <w:r>
        <w:rPr>
          <w:rFonts w:hint="eastAsia" w:ascii="Times New Roman" w:hAnsi="Times New Roman" w:cs="Times New Roman"/>
          <w:color w:val="auto"/>
          <w:sz w:val="32"/>
          <w:szCs w:val="32"/>
          <w:lang w:val="en-US" w:eastAsia="zh-CN"/>
        </w:rPr>
        <w:t>成交单价区间</w:t>
      </w:r>
      <w:r>
        <w:rPr>
          <w:rFonts w:hint="default" w:ascii="Times New Roman" w:hAnsi="Times New Roman" w:eastAsia="仿宋_GB2312" w:cs="Times New Roman"/>
          <w:color w:val="auto"/>
          <w:sz w:val="32"/>
          <w:szCs w:val="32"/>
          <w:lang w:val="en-US" w:eastAsia="zh-CN"/>
        </w:rPr>
        <w:t>，分别按成交总价款的一定比例提取和征收调节金，具体征收标准如下：</w:t>
      </w:r>
    </w:p>
    <w:p w14:paraId="13E3A8E9">
      <w:pPr>
        <w:keepNext w:val="0"/>
        <w:keepLines w:val="0"/>
        <w:pageBreakBefore w:val="0"/>
        <w:widowControl w:val="0"/>
        <w:kinsoku/>
        <w:wordWrap w:val="0"/>
        <w:overflowPunct/>
        <w:topLinePunct w:val="0"/>
        <w:autoSpaceDE/>
        <w:autoSpaceDN/>
        <w:bidi w:val="0"/>
        <w:adjustRightInd/>
        <w:snapToGrid/>
        <w:spacing w:before="0" w:after="0" w:line="560" w:lineRule="atLeast"/>
        <w:ind w:left="0" w:right="0" w:firstLine="640" w:firstLineChars="200"/>
        <w:jc w:val="both"/>
        <w:textAlignment w:val="baseline"/>
        <w:outlineLvl w:val="9"/>
        <w:rPr>
          <w:rFonts w:hint="default" w:ascii="Times New Roman" w:hAnsi="Times New Roman" w:eastAsia="仿宋_GB2312" w:cs="Times New Roman"/>
          <w:color w:val="auto"/>
          <w:sz w:val="32"/>
          <w:szCs w:val="32"/>
          <w:lang w:val="en-US" w:eastAsia="zh-CN"/>
        </w:rPr>
      </w:pPr>
      <w:r>
        <w:rPr>
          <w:rFonts w:hint="default" w:ascii="Times New Roman" w:hAnsi="Times New Roman" w:eastAsia="仿宋_GB2312" w:cs="Times New Roman"/>
          <w:color w:val="auto"/>
          <w:sz w:val="32"/>
          <w:szCs w:val="32"/>
          <w:lang w:val="en-US" w:eastAsia="zh-CN"/>
        </w:rPr>
        <w:t>工矿仓储用地：按成交总价款的20%核定征收调节金。</w:t>
      </w:r>
    </w:p>
    <w:p w14:paraId="444B48BB">
      <w:pPr>
        <w:keepNext w:val="0"/>
        <w:keepLines w:val="0"/>
        <w:pageBreakBefore w:val="0"/>
        <w:widowControl w:val="0"/>
        <w:kinsoku/>
        <w:wordWrap w:val="0"/>
        <w:overflowPunct/>
        <w:topLinePunct w:val="0"/>
        <w:autoSpaceDE/>
        <w:autoSpaceDN/>
        <w:bidi w:val="0"/>
        <w:adjustRightInd/>
        <w:snapToGrid/>
        <w:spacing w:before="0" w:after="0" w:line="560" w:lineRule="atLeast"/>
        <w:ind w:left="0" w:right="0" w:firstLine="640" w:firstLineChars="200"/>
        <w:jc w:val="both"/>
        <w:textAlignment w:val="baseline"/>
        <w:outlineLvl w:val="9"/>
        <w:rPr>
          <w:rFonts w:hint="default" w:ascii="Times New Roman" w:hAnsi="Times New Roman" w:eastAsia="仿宋_GB2312" w:cs="Times New Roman"/>
          <w:color w:val="auto"/>
          <w:sz w:val="32"/>
          <w:szCs w:val="32"/>
          <w:lang w:val="en-US" w:eastAsia="zh-CN"/>
        </w:rPr>
      </w:pPr>
      <w:r>
        <w:rPr>
          <w:rFonts w:hint="default" w:ascii="Times New Roman" w:hAnsi="Times New Roman" w:eastAsia="仿宋_GB2312" w:cs="Times New Roman"/>
          <w:color w:val="auto"/>
          <w:sz w:val="32"/>
          <w:szCs w:val="32"/>
          <w:lang w:val="en-US" w:eastAsia="zh-CN"/>
        </w:rPr>
        <w:t>商服用地和其他经营性用地：根据地块成交单价，适用超额累进调节金率。</w:t>
      </w:r>
    </w:p>
    <w:p w14:paraId="4EDC96D2">
      <w:pPr>
        <w:keepNext w:val="0"/>
        <w:keepLines w:val="0"/>
        <w:pageBreakBefore w:val="0"/>
        <w:widowControl w:val="0"/>
        <w:kinsoku/>
        <w:wordWrap w:val="0"/>
        <w:overflowPunct/>
        <w:topLinePunct w:val="0"/>
        <w:autoSpaceDE/>
        <w:autoSpaceDN/>
        <w:bidi w:val="0"/>
        <w:adjustRightInd/>
        <w:snapToGrid/>
        <w:spacing w:before="0" w:after="0" w:line="560" w:lineRule="atLeast"/>
        <w:ind w:left="0" w:right="0" w:firstLine="640" w:firstLineChars="200"/>
        <w:jc w:val="both"/>
        <w:textAlignment w:val="baseline"/>
        <w:outlineLvl w:val="9"/>
        <w:rPr>
          <w:rFonts w:hint="default" w:ascii="Times New Roman" w:hAnsi="Times New Roman" w:eastAsia="仿宋_GB2312" w:cs="Times New Roman"/>
          <w:color w:val="auto"/>
          <w:sz w:val="32"/>
          <w:szCs w:val="32"/>
          <w:lang w:val="en-US" w:eastAsia="zh-CN"/>
        </w:rPr>
      </w:pPr>
      <w:r>
        <w:rPr>
          <w:rFonts w:hint="default" w:ascii="Times New Roman" w:hAnsi="Times New Roman" w:eastAsia="仿宋_GB2312" w:cs="Times New Roman"/>
          <w:color w:val="auto"/>
          <w:sz w:val="32"/>
          <w:szCs w:val="32"/>
          <w:lang w:val="en-US" w:eastAsia="zh-CN"/>
        </w:rPr>
        <w:t>1.成交单价在</w:t>
      </w:r>
      <w:r>
        <w:rPr>
          <w:rFonts w:hint="default" w:ascii="Times New Roman" w:hAnsi="Times New Roman" w:cs="Times New Roman"/>
          <w:color w:val="auto"/>
          <w:sz w:val="32"/>
          <w:szCs w:val="32"/>
          <w:lang w:val="en-US" w:eastAsia="zh-CN"/>
        </w:rPr>
        <w:t>200</w:t>
      </w:r>
      <w:r>
        <w:rPr>
          <w:rFonts w:hint="default" w:ascii="Times New Roman" w:hAnsi="Times New Roman" w:eastAsia="仿宋_GB2312" w:cs="Times New Roman"/>
          <w:color w:val="auto"/>
          <w:sz w:val="32"/>
          <w:szCs w:val="32"/>
          <w:lang w:val="en-US" w:eastAsia="zh-CN"/>
        </w:rPr>
        <w:t>元/平方米</w:t>
      </w:r>
      <w:r>
        <w:rPr>
          <w:rFonts w:hint="default" w:ascii="Times New Roman" w:hAnsi="Times New Roman" w:cs="Times New Roman"/>
          <w:color w:val="auto"/>
          <w:sz w:val="32"/>
          <w:szCs w:val="32"/>
          <w:lang w:val="en-US" w:eastAsia="zh-CN"/>
        </w:rPr>
        <w:t>（含）</w:t>
      </w:r>
      <w:r>
        <w:rPr>
          <w:rFonts w:hint="default" w:ascii="Times New Roman" w:hAnsi="Times New Roman" w:eastAsia="仿宋_GB2312" w:cs="Times New Roman"/>
          <w:color w:val="auto"/>
          <w:sz w:val="32"/>
          <w:szCs w:val="32"/>
          <w:lang w:val="en-US" w:eastAsia="zh-CN"/>
        </w:rPr>
        <w:t>以下部分，按此部分成交价款的20%核定征收调节金；</w:t>
      </w:r>
    </w:p>
    <w:p w14:paraId="06CDFBFB">
      <w:pPr>
        <w:keepNext w:val="0"/>
        <w:keepLines w:val="0"/>
        <w:pageBreakBefore w:val="0"/>
        <w:widowControl w:val="0"/>
        <w:kinsoku/>
        <w:wordWrap w:val="0"/>
        <w:overflowPunct/>
        <w:topLinePunct w:val="0"/>
        <w:autoSpaceDE/>
        <w:autoSpaceDN/>
        <w:bidi w:val="0"/>
        <w:adjustRightInd/>
        <w:snapToGrid/>
        <w:spacing w:before="0" w:after="0" w:line="560" w:lineRule="atLeast"/>
        <w:ind w:left="0" w:right="0" w:firstLine="640" w:firstLineChars="200"/>
        <w:jc w:val="both"/>
        <w:textAlignment w:val="baseline"/>
        <w:outlineLvl w:val="9"/>
        <w:rPr>
          <w:rFonts w:hint="default" w:ascii="Times New Roman" w:hAnsi="Times New Roman" w:eastAsia="仿宋_GB2312" w:cs="Times New Roman"/>
          <w:color w:val="auto"/>
          <w:sz w:val="32"/>
          <w:szCs w:val="32"/>
          <w:lang w:val="en-US" w:eastAsia="zh-CN"/>
        </w:rPr>
      </w:pPr>
      <w:r>
        <w:rPr>
          <w:rFonts w:hint="default" w:ascii="Times New Roman" w:hAnsi="Times New Roman" w:eastAsia="仿宋_GB2312" w:cs="Times New Roman"/>
          <w:color w:val="auto"/>
          <w:sz w:val="32"/>
          <w:szCs w:val="32"/>
          <w:lang w:val="en-US" w:eastAsia="zh-CN"/>
        </w:rPr>
        <w:t>2.成交单价在</w:t>
      </w:r>
      <w:r>
        <w:rPr>
          <w:rFonts w:hint="default" w:ascii="Times New Roman" w:hAnsi="Times New Roman" w:cs="Times New Roman"/>
          <w:color w:val="auto"/>
          <w:sz w:val="32"/>
          <w:szCs w:val="32"/>
          <w:lang w:val="en-US" w:eastAsia="zh-CN"/>
        </w:rPr>
        <w:t>200</w:t>
      </w:r>
      <w:r>
        <w:rPr>
          <w:rFonts w:hint="default" w:ascii="Times New Roman" w:hAnsi="Times New Roman" w:eastAsia="仿宋_GB2312" w:cs="Times New Roman"/>
          <w:color w:val="auto"/>
          <w:sz w:val="32"/>
          <w:szCs w:val="32"/>
          <w:lang w:val="en-US" w:eastAsia="zh-CN"/>
        </w:rPr>
        <w:t>元/平方米-</w:t>
      </w:r>
      <w:r>
        <w:rPr>
          <w:rFonts w:hint="default" w:ascii="Times New Roman" w:hAnsi="Times New Roman" w:cs="Times New Roman"/>
          <w:color w:val="auto"/>
          <w:sz w:val="32"/>
          <w:szCs w:val="32"/>
          <w:lang w:val="en-US" w:eastAsia="zh-CN"/>
        </w:rPr>
        <w:t>3</w:t>
      </w:r>
      <w:r>
        <w:rPr>
          <w:rFonts w:hint="default" w:ascii="Times New Roman" w:hAnsi="Times New Roman" w:eastAsia="仿宋_GB2312" w:cs="Times New Roman"/>
          <w:color w:val="auto"/>
          <w:sz w:val="32"/>
          <w:szCs w:val="32"/>
          <w:lang w:val="en-US" w:eastAsia="zh-CN"/>
        </w:rPr>
        <w:t>50元/平方米</w:t>
      </w:r>
      <w:r>
        <w:rPr>
          <w:rFonts w:hint="default" w:ascii="Times New Roman" w:hAnsi="Times New Roman" w:cs="Times New Roman"/>
          <w:color w:val="auto"/>
          <w:sz w:val="32"/>
          <w:szCs w:val="32"/>
          <w:lang w:val="en-US" w:eastAsia="zh-CN"/>
        </w:rPr>
        <w:t>（含）</w:t>
      </w:r>
      <w:r>
        <w:rPr>
          <w:rFonts w:hint="default" w:ascii="Times New Roman" w:hAnsi="Times New Roman" w:eastAsia="仿宋_GB2312" w:cs="Times New Roman"/>
          <w:color w:val="auto"/>
          <w:sz w:val="32"/>
          <w:szCs w:val="32"/>
          <w:lang w:val="en-US" w:eastAsia="zh-CN"/>
        </w:rPr>
        <w:t>部分，按此部分成交价款的30%核定征收调节金；</w:t>
      </w:r>
    </w:p>
    <w:p w14:paraId="430F8B2E">
      <w:pPr>
        <w:keepNext w:val="0"/>
        <w:keepLines w:val="0"/>
        <w:pageBreakBefore w:val="0"/>
        <w:widowControl w:val="0"/>
        <w:kinsoku/>
        <w:wordWrap w:val="0"/>
        <w:overflowPunct/>
        <w:topLinePunct w:val="0"/>
        <w:autoSpaceDE/>
        <w:autoSpaceDN/>
        <w:bidi w:val="0"/>
        <w:adjustRightInd/>
        <w:snapToGrid/>
        <w:spacing w:before="0" w:after="0" w:line="560" w:lineRule="atLeast"/>
        <w:ind w:left="0" w:right="0" w:firstLine="640" w:firstLineChars="200"/>
        <w:jc w:val="both"/>
        <w:textAlignment w:val="baseline"/>
        <w:outlineLvl w:val="9"/>
        <w:rPr>
          <w:rFonts w:hint="default" w:ascii="Times New Roman" w:hAnsi="Times New Roman" w:eastAsia="仿宋_GB2312" w:cs="Times New Roman"/>
          <w:color w:val="auto"/>
          <w:sz w:val="32"/>
          <w:szCs w:val="32"/>
          <w:lang w:val="en-US" w:eastAsia="zh-CN"/>
        </w:rPr>
      </w:pPr>
      <w:r>
        <w:rPr>
          <w:rFonts w:hint="default" w:ascii="Times New Roman" w:hAnsi="Times New Roman" w:cs="Times New Roman"/>
          <w:color w:val="auto"/>
          <w:sz w:val="32"/>
          <w:szCs w:val="32"/>
          <w:lang w:val="en-US" w:eastAsia="zh-CN"/>
        </w:rPr>
        <w:t>3</w:t>
      </w:r>
      <w:r>
        <w:rPr>
          <w:rFonts w:hint="default" w:ascii="Times New Roman" w:hAnsi="Times New Roman" w:eastAsia="仿宋_GB2312" w:cs="Times New Roman"/>
          <w:color w:val="auto"/>
          <w:sz w:val="32"/>
          <w:szCs w:val="32"/>
          <w:lang w:val="en-US" w:eastAsia="zh-CN"/>
        </w:rPr>
        <w:t>.成交单价在</w:t>
      </w:r>
      <w:r>
        <w:rPr>
          <w:rFonts w:hint="default" w:ascii="Times New Roman" w:hAnsi="Times New Roman" w:cs="Times New Roman"/>
          <w:color w:val="auto"/>
          <w:sz w:val="32"/>
          <w:szCs w:val="32"/>
          <w:lang w:val="en-US" w:eastAsia="zh-CN"/>
        </w:rPr>
        <w:t>350</w:t>
      </w:r>
      <w:r>
        <w:rPr>
          <w:rFonts w:hint="default" w:ascii="Times New Roman" w:hAnsi="Times New Roman" w:eastAsia="仿宋_GB2312" w:cs="Times New Roman"/>
          <w:color w:val="auto"/>
          <w:sz w:val="32"/>
          <w:szCs w:val="32"/>
          <w:lang w:val="en-US" w:eastAsia="zh-CN"/>
        </w:rPr>
        <w:t>元/平方米-</w:t>
      </w:r>
      <w:r>
        <w:rPr>
          <w:rFonts w:hint="default" w:ascii="Times New Roman" w:hAnsi="Times New Roman" w:cs="Times New Roman"/>
          <w:color w:val="auto"/>
          <w:sz w:val="32"/>
          <w:szCs w:val="32"/>
          <w:lang w:val="en-US" w:eastAsia="zh-CN"/>
        </w:rPr>
        <w:t>500</w:t>
      </w:r>
      <w:r>
        <w:rPr>
          <w:rFonts w:hint="default" w:ascii="Times New Roman" w:hAnsi="Times New Roman" w:eastAsia="仿宋_GB2312" w:cs="Times New Roman"/>
          <w:color w:val="auto"/>
          <w:sz w:val="32"/>
          <w:szCs w:val="32"/>
          <w:lang w:val="en-US" w:eastAsia="zh-CN"/>
        </w:rPr>
        <w:t>元/平方米</w:t>
      </w:r>
      <w:r>
        <w:rPr>
          <w:rFonts w:hint="default" w:ascii="Times New Roman" w:hAnsi="Times New Roman" w:cs="Times New Roman"/>
          <w:color w:val="auto"/>
          <w:sz w:val="32"/>
          <w:szCs w:val="32"/>
          <w:lang w:val="en-US" w:eastAsia="zh-CN"/>
        </w:rPr>
        <w:t>（含）</w:t>
      </w:r>
      <w:r>
        <w:rPr>
          <w:rFonts w:hint="default" w:ascii="Times New Roman" w:hAnsi="Times New Roman" w:eastAsia="仿宋_GB2312" w:cs="Times New Roman"/>
          <w:color w:val="auto"/>
          <w:sz w:val="32"/>
          <w:szCs w:val="32"/>
          <w:lang w:val="en-US" w:eastAsia="zh-CN"/>
        </w:rPr>
        <w:t>部分，按此部分成交价款的</w:t>
      </w:r>
      <w:r>
        <w:rPr>
          <w:rFonts w:hint="default" w:ascii="Times New Roman" w:hAnsi="Times New Roman" w:cs="Times New Roman"/>
          <w:color w:val="auto"/>
          <w:sz w:val="32"/>
          <w:szCs w:val="32"/>
          <w:lang w:val="en-US" w:eastAsia="zh-CN"/>
        </w:rPr>
        <w:t>4</w:t>
      </w:r>
      <w:r>
        <w:rPr>
          <w:rFonts w:hint="default" w:ascii="Times New Roman" w:hAnsi="Times New Roman" w:eastAsia="仿宋_GB2312" w:cs="Times New Roman"/>
          <w:color w:val="auto"/>
          <w:sz w:val="32"/>
          <w:szCs w:val="32"/>
          <w:lang w:val="en-US" w:eastAsia="zh-CN"/>
        </w:rPr>
        <w:t>0%核定征收调节金；</w:t>
      </w:r>
    </w:p>
    <w:p w14:paraId="25091E17">
      <w:pPr>
        <w:keepNext w:val="0"/>
        <w:keepLines w:val="0"/>
        <w:pageBreakBefore w:val="0"/>
        <w:widowControl w:val="0"/>
        <w:kinsoku/>
        <w:wordWrap w:val="0"/>
        <w:overflowPunct/>
        <w:topLinePunct w:val="0"/>
        <w:autoSpaceDE/>
        <w:autoSpaceDN/>
        <w:bidi w:val="0"/>
        <w:adjustRightInd/>
        <w:snapToGrid/>
        <w:spacing w:before="0" w:after="0" w:line="560" w:lineRule="atLeast"/>
        <w:ind w:left="0" w:right="0" w:firstLine="640" w:firstLineChars="200"/>
        <w:jc w:val="both"/>
        <w:textAlignment w:val="baseline"/>
        <w:outlineLvl w:val="9"/>
        <w:rPr>
          <w:rFonts w:hint="default" w:ascii="Times New Roman" w:hAnsi="Times New Roman" w:eastAsia="仿宋_GB2312" w:cs="Times New Roman"/>
          <w:color w:val="auto"/>
          <w:sz w:val="32"/>
          <w:szCs w:val="32"/>
          <w:lang w:val="en-US" w:eastAsia="zh-CN"/>
        </w:rPr>
      </w:pPr>
      <w:r>
        <w:rPr>
          <w:rFonts w:hint="default" w:ascii="Times New Roman" w:hAnsi="Times New Roman" w:cs="Times New Roman"/>
          <w:color w:val="auto"/>
          <w:sz w:val="32"/>
          <w:szCs w:val="32"/>
          <w:lang w:val="en-US" w:eastAsia="zh-CN"/>
        </w:rPr>
        <w:t>4</w:t>
      </w:r>
      <w:r>
        <w:rPr>
          <w:rFonts w:hint="default" w:ascii="Times New Roman" w:hAnsi="Times New Roman" w:eastAsia="仿宋_GB2312" w:cs="Times New Roman"/>
          <w:color w:val="auto"/>
          <w:sz w:val="32"/>
          <w:szCs w:val="32"/>
          <w:lang w:val="en-US" w:eastAsia="zh-CN"/>
        </w:rPr>
        <w:t>.成交单价在</w:t>
      </w:r>
      <w:r>
        <w:rPr>
          <w:rFonts w:hint="default" w:ascii="Times New Roman" w:hAnsi="Times New Roman" w:cs="Times New Roman"/>
          <w:color w:val="auto"/>
          <w:sz w:val="32"/>
          <w:szCs w:val="32"/>
          <w:lang w:val="en-US" w:eastAsia="zh-CN"/>
        </w:rPr>
        <w:t>500元</w:t>
      </w:r>
      <w:r>
        <w:rPr>
          <w:rFonts w:hint="default" w:ascii="Times New Roman" w:hAnsi="Times New Roman" w:eastAsia="仿宋_GB2312" w:cs="Times New Roman"/>
          <w:color w:val="auto"/>
          <w:sz w:val="32"/>
          <w:szCs w:val="32"/>
          <w:lang w:val="en-US" w:eastAsia="zh-CN"/>
        </w:rPr>
        <w:t>/平方米以上部分，按此部分成交价款的</w:t>
      </w:r>
      <w:r>
        <w:rPr>
          <w:rFonts w:hint="default" w:ascii="Times New Roman" w:hAnsi="Times New Roman" w:cs="Times New Roman"/>
          <w:color w:val="auto"/>
          <w:sz w:val="32"/>
          <w:szCs w:val="32"/>
          <w:lang w:val="en-US" w:eastAsia="zh-CN"/>
        </w:rPr>
        <w:t>5</w:t>
      </w:r>
      <w:r>
        <w:rPr>
          <w:rFonts w:hint="default" w:ascii="Times New Roman" w:hAnsi="Times New Roman" w:eastAsia="仿宋_GB2312" w:cs="Times New Roman"/>
          <w:color w:val="auto"/>
          <w:sz w:val="32"/>
          <w:szCs w:val="32"/>
          <w:lang w:val="en-US" w:eastAsia="zh-CN"/>
        </w:rPr>
        <w:t>0%核定征收调节金。</w:t>
      </w:r>
    </w:p>
    <w:p w14:paraId="00ED0CD1">
      <w:pPr>
        <w:keepNext w:val="0"/>
        <w:keepLines w:val="0"/>
        <w:pageBreakBefore w:val="0"/>
        <w:widowControl w:val="0"/>
        <w:kinsoku/>
        <w:wordWrap w:val="0"/>
        <w:overflowPunct/>
        <w:topLinePunct w:val="0"/>
        <w:autoSpaceDE/>
        <w:autoSpaceDN/>
        <w:bidi w:val="0"/>
        <w:adjustRightInd/>
        <w:snapToGrid/>
        <w:spacing w:before="0" w:after="0" w:line="560" w:lineRule="atLeast"/>
        <w:ind w:left="0" w:right="0" w:firstLine="643" w:firstLineChars="200"/>
        <w:jc w:val="both"/>
        <w:textAlignment w:val="baseline"/>
        <w:outlineLvl w:val="9"/>
        <w:rPr>
          <w:rFonts w:hint="default" w:ascii="Times New Roman" w:hAnsi="Times New Roman" w:eastAsia="仿宋_GB2312" w:cs="Times New Roman"/>
          <w:color w:val="auto"/>
          <w:sz w:val="32"/>
          <w:szCs w:val="32"/>
          <w:lang w:val="en-US" w:eastAsia="zh-CN"/>
        </w:rPr>
      </w:pPr>
      <w:r>
        <w:rPr>
          <w:rFonts w:hint="default" w:ascii="Times New Roman" w:hAnsi="Times New Roman" w:eastAsia="仿宋_GB2312" w:cs="Times New Roman"/>
          <w:b/>
          <w:bCs/>
          <w:color w:val="auto"/>
          <w:sz w:val="32"/>
          <w:szCs w:val="32"/>
          <w:lang w:val="en-US" w:eastAsia="zh-CN"/>
        </w:rPr>
        <w:t>第</w:t>
      </w:r>
      <w:r>
        <w:rPr>
          <w:rFonts w:hint="eastAsia" w:ascii="Times New Roman" w:hAnsi="Times New Roman" w:cs="Times New Roman"/>
          <w:b/>
          <w:bCs/>
          <w:color w:val="auto"/>
          <w:sz w:val="32"/>
          <w:szCs w:val="32"/>
          <w:lang w:val="en-US" w:eastAsia="zh-CN"/>
        </w:rPr>
        <w:t>四十七</w:t>
      </w:r>
      <w:r>
        <w:rPr>
          <w:rFonts w:hint="default" w:ascii="Times New Roman" w:hAnsi="Times New Roman" w:eastAsia="仿宋_GB2312" w:cs="Times New Roman"/>
          <w:b/>
          <w:bCs/>
          <w:color w:val="auto"/>
          <w:sz w:val="32"/>
          <w:szCs w:val="32"/>
          <w:lang w:val="en-US" w:eastAsia="zh-CN"/>
        </w:rPr>
        <w:t>条</w:t>
      </w:r>
      <w:r>
        <w:rPr>
          <w:rFonts w:hint="default" w:ascii="Times New Roman" w:hAnsi="Times New Roman" w:eastAsia="仿宋_GB2312" w:cs="Times New Roman"/>
          <w:color w:val="auto"/>
          <w:sz w:val="32"/>
          <w:szCs w:val="32"/>
          <w:lang w:val="en-US" w:eastAsia="zh-CN"/>
        </w:rPr>
        <w:t xml:space="preserve"> </w:t>
      </w:r>
      <w:r>
        <w:rPr>
          <w:rFonts w:hint="default" w:ascii="Times New Roman" w:hAnsi="Times New Roman" w:cs="Times New Roman"/>
          <w:color w:val="auto"/>
          <w:sz w:val="32"/>
          <w:szCs w:val="32"/>
          <w:lang w:val="en-US" w:eastAsia="zh-CN"/>
        </w:rPr>
        <w:t xml:space="preserve"> </w:t>
      </w:r>
      <w:r>
        <w:rPr>
          <w:rFonts w:hint="default" w:ascii="Times New Roman" w:hAnsi="Times New Roman" w:eastAsia="仿宋_GB2312" w:cs="Times New Roman"/>
          <w:color w:val="auto"/>
          <w:sz w:val="32"/>
          <w:szCs w:val="32"/>
          <w:lang w:val="en-US" w:eastAsia="zh-CN"/>
        </w:rPr>
        <w:t>农村集体经营性建设用地改变土地用途、容积率等土地使用条件的，应按不同使用条件下评估价差额的</w:t>
      </w:r>
      <w:r>
        <w:rPr>
          <w:rFonts w:hint="eastAsia" w:ascii="Times New Roman" w:hAnsi="Times New Roman" w:cs="Times New Roman"/>
          <w:color w:val="auto"/>
          <w:sz w:val="32"/>
          <w:szCs w:val="32"/>
          <w:lang w:val="en-US" w:eastAsia="zh-CN"/>
        </w:rPr>
        <w:t>50%</w:t>
      </w:r>
      <w:r>
        <w:rPr>
          <w:rFonts w:hint="default" w:ascii="Times New Roman" w:hAnsi="Times New Roman" w:eastAsia="仿宋_GB2312" w:cs="Times New Roman"/>
          <w:color w:val="auto"/>
          <w:sz w:val="32"/>
          <w:szCs w:val="32"/>
          <w:lang w:val="en-US" w:eastAsia="zh-CN"/>
        </w:rPr>
        <w:t>征收调节金。</w:t>
      </w:r>
    </w:p>
    <w:p w14:paraId="1E8CED84">
      <w:pPr>
        <w:keepNext w:val="0"/>
        <w:keepLines w:val="0"/>
        <w:pageBreakBefore w:val="0"/>
        <w:widowControl w:val="0"/>
        <w:kinsoku/>
        <w:wordWrap w:val="0"/>
        <w:overflowPunct/>
        <w:topLinePunct w:val="0"/>
        <w:autoSpaceDE/>
        <w:autoSpaceDN/>
        <w:bidi w:val="0"/>
        <w:adjustRightInd/>
        <w:snapToGrid/>
        <w:spacing w:before="0" w:after="0" w:line="560" w:lineRule="atLeast"/>
        <w:ind w:left="0" w:right="0" w:firstLine="643" w:firstLineChars="200"/>
        <w:jc w:val="both"/>
        <w:textAlignment w:val="baseline"/>
        <w:outlineLvl w:val="9"/>
        <w:rPr>
          <w:rFonts w:hint="default" w:ascii="Times New Roman" w:hAnsi="Times New Roman" w:eastAsia="仿宋_GB2312" w:cs="Times New Roman"/>
          <w:color w:val="auto"/>
          <w:sz w:val="32"/>
          <w:szCs w:val="32"/>
          <w:lang w:val="en-US" w:eastAsia="zh-CN"/>
        </w:rPr>
      </w:pPr>
      <w:r>
        <w:rPr>
          <w:rFonts w:hint="default" w:ascii="Times New Roman" w:hAnsi="Times New Roman" w:eastAsia="仿宋_GB2312" w:cs="Times New Roman"/>
          <w:b/>
          <w:bCs/>
          <w:color w:val="auto"/>
          <w:sz w:val="32"/>
          <w:szCs w:val="32"/>
          <w:lang w:val="en-US" w:eastAsia="zh-CN"/>
        </w:rPr>
        <w:t>第</w:t>
      </w:r>
      <w:r>
        <w:rPr>
          <w:rFonts w:hint="eastAsia" w:ascii="Times New Roman" w:hAnsi="Times New Roman" w:cs="Times New Roman"/>
          <w:b/>
          <w:bCs/>
          <w:color w:val="auto"/>
          <w:sz w:val="32"/>
          <w:szCs w:val="32"/>
          <w:lang w:val="en-US" w:eastAsia="zh-CN"/>
        </w:rPr>
        <w:t>四十</w:t>
      </w:r>
      <w:r>
        <w:rPr>
          <w:rFonts w:hint="default" w:ascii="Times New Roman" w:hAnsi="Times New Roman" w:eastAsia="仿宋_GB2312" w:cs="Times New Roman"/>
          <w:b/>
          <w:bCs/>
          <w:color w:val="auto"/>
          <w:sz w:val="32"/>
          <w:szCs w:val="32"/>
          <w:lang w:val="en-US" w:eastAsia="zh-CN"/>
        </w:rPr>
        <w:t>八条</w:t>
      </w:r>
      <w:r>
        <w:rPr>
          <w:rFonts w:hint="default" w:ascii="Times New Roman" w:hAnsi="Times New Roman" w:eastAsia="仿宋_GB2312" w:cs="Times New Roman"/>
          <w:color w:val="auto"/>
          <w:sz w:val="32"/>
          <w:szCs w:val="32"/>
          <w:lang w:val="en-US" w:eastAsia="zh-CN"/>
        </w:rPr>
        <w:t xml:space="preserve"> </w:t>
      </w:r>
      <w:r>
        <w:rPr>
          <w:rFonts w:hint="eastAsia" w:ascii="Times New Roman" w:hAnsi="Times New Roman" w:cs="Times New Roman"/>
          <w:color w:val="auto"/>
          <w:sz w:val="32"/>
          <w:szCs w:val="32"/>
          <w:lang w:val="en-US" w:eastAsia="zh-CN"/>
        </w:rPr>
        <w:t xml:space="preserve"> </w:t>
      </w:r>
      <w:r>
        <w:rPr>
          <w:rFonts w:hint="default" w:ascii="Times New Roman" w:hAnsi="Times New Roman" w:eastAsia="仿宋_GB2312" w:cs="Times New Roman"/>
          <w:color w:val="auto"/>
          <w:sz w:val="32"/>
          <w:szCs w:val="32"/>
          <w:lang w:val="en-US" w:eastAsia="zh-CN"/>
        </w:rPr>
        <w:t>农村集体经济组织将农村集体经营性建设用地以租赁方式入市的，按照租金总额的10%核定征收调节金。</w:t>
      </w:r>
    </w:p>
    <w:p w14:paraId="18B1A424">
      <w:pPr>
        <w:keepNext w:val="0"/>
        <w:keepLines w:val="0"/>
        <w:pageBreakBefore w:val="0"/>
        <w:widowControl w:val="0"/>
        <w:kinsoku/>
        <w:wordWrap w:val="0"/>
        <w:overflowPunct/>
        <w:topLinePunct w:val="0"/>
        <w:autoSpaceDE/>
        <w:autoSpaceDN/>
        <w:bidi w:val="0"/>
        <w:adjustRightInd/>
        <w:snapToGrid/>
        <w:spacing w:before="0" w:after="0" w:line="560" w:lineRule="atLeast"/>
        <w:ind w:left="0" w:right="0" w:firstLine="643" w:firstLineChars="200"/>
        <w:jc w:val="both"/>
        <w:textAlignment w:val="baseline"/>
        <w:outlineLvl w:val="9"/>
        <w:rPr>
          <w:rFonts w:hint="default" w:ascii="Times New Roman" w:hAnsi="Times New Roman" w:eastAsia="仿宋_GB2312" w:cs="Times New Roman"/>
          <w:color w:val="auto"/>
          <w:sz w:val="32"/>
          <w:szCs w:val="32"/>
          <w:lang w:val="en-US" w:eastAsia="zh-CN"/>
        </w:rPr>
      </w:pPr>
      <w:r>
        <w:rPr>
          <w:rFonts w:hint="default" w:ascii="Times New Roman" w:hAnsi="Times New Roman" w:eastAsia="仿宋_GB2312" w:cs="Times New Roman"/>
          <w:b/>
          <w:bCs/>
          <w:color w:val="auto"/>
          <w:sz w:val="32"/>
          <w:szCs w:val="32"/>
          <w:lang w:val="en-US" w:eastAsia="zh-CN"/>
        </w:rPr>
        <w:t>第</w:t>
      </w:r>
      <w:r>
        <w:rPr>
          <w:rFonts w:hint="eastAsia" w:ascii="Times New Roman" w:hAnsi="Times New Roman" w:cs="Times New Roman"/>
          <w:b/>
          <w:bCs/>
          <w:color w:val="auto"/>
          <w:sz w:val="32"/>
          <w:szCs w:val="32"/>
          <w:lang w:val="en-US" w:eastAsia="zh-CN"/>
        </w:rPr>
        <w:t>四十</w:t>
      </w:r>
      <w:r>
        <w:rPr>
          <w:rFonts w:hint="default" w:ascii="Times New Roman" w:hAnsi="Times New Roman" w:eastAsia="仿宋_GB2312" w:cs="Times New Roman"/>
          <w:b/>
          <w:bCs/>
          <w:color w:val="auto"/>
          <w:sz w:val="32"/>
          <w:szCs w:val="32"/>
          <w:lang w:val="en-US" w:eastAsia="zh-CN"/>
        </w:rPr>
        <w:t>九条</w:t>
      </w:r>
      <w:r>
        <w:rPr>
          <w:rFonts w:hint="default" w:ascii="Times New Roman" w:hAnsi="Times New Roman" w:eastAsia="仿宋_GB2312" w:cs="Times New Roman"/>
          <w:color w:val="auto"/>
          <w:sz w:val="32"/>
          <w:szCs w:val="32"/>
          <w:lang w:val="en-US" w:eastAsia="zh-CN"/>
        </w:rPr>
        <w:t xml:space="preserve"> 以出售、出租等方式转让农村集体经营性建设用地使用权的，按转让收入的5%核定征收调节金，由转让方缴纳。转让收入按以下方式确定：</w:t>
      </w:r>
    </w:p>
    <w:p w14:paraId="12737E83">
      <w:pPr>
        <w:keepNext w:val="0"/>
        <w:keepLines w:val="0"/>
        <w:pageBreakBefore w:val="0"/>
        <w:widowControl w:val="0"/>
        <w:kinsoku/>
        <w:wordWrap w:val="0"/>
        <w:overflowPunct/>
        <w:topLinePunct w:val="0"/>
        <w:autoSpaceDE/>
        <w:autoSpaceDN/>
        <w:bidi w:val="0"/>
        <w:adjustRightInd/>
        <w:snapToGrid/>
        <w:spacing w:before="0" w:after="0" w:line="560" w:lineRule="atLeast"/>
        <w:ind w:left="0" w:right="0" w:firstLine="640" w:firstLineChars="200"/>
        <w:jc w:val="both"/>
        <w:textAlignment w:val="baseline"/>
        <w:outlineLvl w:val="9"/>
        <w:rPr>
          <w:rFonts w:hint="default" w:ascii="Times New Roman" w:hAnsi="Times New Roman" w:eastAsia="仿宋_GB2312" w:cs="Times New Roman"/>
          <w:color w:val="auto"/>
          <w:sz w:val="32"/>
          <w:szCs w:val="32"/>
          <w:lang w:val="en-US" w:eastAsia="zh-CN"/>
        </w:rPr>
      </w:pPr>
      <w:r>
        <w:rPr>
          <w:rFonts w:hint="default" w:ascii="Times New Roman" w:hAnsi="Times New Roman" w:eastAsia="仿宋_GB2312" w:cs="Times New Roman"/>
          <w:color w:val="auto"/>
          <w:kern w:val="2"/>
          <w:sz w:val="32"/>
          <w:szCs w:val="32"/>
          <w:highlight w:val="none"/>
          <w:lang w:val="en-US" w:eastAsia="zh-CN" w:bidi="ar-SA"/>
        </w:rPr>
        <w:t>（一）</w:t>
      </w:r>
      <w:r>
        <w:rPr>
          <w:rFonts w:hint="default" w:ascii="Times New Roman" w:hAnsi="Times New Roman" w:eastAsia="仿宋_GB2312" w:cs="Times New Roman"/>
          <w:color w:val="auto"/>
          <w:sz w:val="32"/>
          <w:szCs w:val="32"/>
          <w:lang w:val="en-US" w:eastAsia="zh-CN"/>
        </w:rPr>
        <w:t>以出售方式转让的，销售价款为转让收入。</w:t>
      </w:r>
    </w:p>
    <w:p w14:paraId="0469F11F">
      <w:pPr>
        <w:keepNext w:val="0"/>
        <w:keepLines w:val="0"/>
        <w:pageBreakBefore w:val="0"/>
        <w:widowControl w:val="0"/>
        <w:kinsoku/>
        <w:wordWrap w:val="0"/>
        <w:overflowPunct/>
        <w:topLinePunct w:val="0"/>
        <w:autoSpaceDE/>
        <w:autoSpaceDN/>
        <w:bidi w:val="0"/>
        <w:adjustRightInd/>
        <w:snapToGrid/>
        <w:spacing w:before="0" w:after="0" w:line="560" w:lineRule="atLeast"/>
        <w:ind w:left="0" w:right="0" w:firstLine="640" w:firstLineChars="200"/>
        <w:jc w:val="both"/>
        <w:textAlignment w:val="baseline"/>
        <w:outlineLvl w:val="9"/>
        <w:rPr>
          <w:rFonts w:hint="default" w:ascii="Times New Roman" w:hAnsi="Times New Roman" w:eastAsia="仿宋_GB2312" w:cs="Times New Roman"/>
          <w:color w:val="auto"/>
          <w:sz w:val="32"/>
          <w:szCs w:val="32"/>
          <w:lang w:val="en-US" w:eastAsia="zh-CN"/>
        </w:rPr>
      </w:pPr>
      <w:r>
        <w:rPr>
          <w:rFonts w:hint="default" w:ascii="Times New Roman" w:hAnsi="Times New Roman" w:eastAsia="仿宋_GB2312" w:cs="Times New Roman"/>
          <w:color w:val="auto"/>
          <w:kern w:val="2"/>
          <w:sz w:val="32"/>
          <w:szCs w:val="32"/>
          <w:highlight w:val="none"/>
          <w:lang w:val="en-US" w:eastAsia="zh-CN" w:bidi="ar-SA"/>
        </w:rPr>
        <w:t>（二）</w:t>
      </w:r>
      <w:r>
        <w:rPr>
          <w:rFonts w:hint="default" w:ascii="Times New Roman" w:hAnsi="Times New Roman" w:eastAsia="仿宋_GB2312" w:cs="Times New Roman"/>
          <w:color w:val="auto"/>
          <w:sz w:val="32"/>
          <w:szCs w:val="32"/>
          <w:lang w:val="en-US" w:eastAsia="zh-CN"/>
        </w:rPr>
        <w:t>以出租方式转让的，总租金为转让收入。</w:t>
      </w:r>
    </w:p>
    <w:p w14:paraId="696BEBBD">
      <w:pPr>
        <w:keepNext w:val="0"/>
        <w:keepLines w:val="0"/>
        <w:pageBreakBefore w:val="0"/>
        <w:widowControl w:val="0"/>
        <w:kinsoku/>
        <w:wordWrap w:val="0"/>
        <w:overflowPunct/>
        <w:topLinePunct w:val="0"/>
        <w:autoSpaceDE/>
        <w:autoSpaceDN/>
        <w:bidi w:val="0"/>
        <w:adjustRightInd/>
        <w:snapToGrid/>
        <w:spacing w:before="0" w:after="0" w:line="560" w:lineRule="atLeast"/>
        <w:ind w:left="0" w:right="0" w:firstLine="640" w:firstLineChars="200"/>
        <w:jc w:val="both"/>
        <w:textAlignment w:val="baseline"/>
        <w:outlineLvl w:val="9"/>
        <w:rPr>
          <w:rFonts w:hint="default" w:ascii="Times New Roman" w:hAnsi="Times New Roman" w:eastAsia="仿宋_GB2312" w:cs="Times New Roman"/>
          <w:color w:val="auto"/>
          <w:sz w:val="32"/>
          <w:szCs w:val="32"/>
          <w:lang w:val="en-US" w:eastAsia="zh-CN"/>
        </w:rPr>
      </w:pPr>
      <w:r>
        <w:rPr>
          <w:rFonts w:hint="default" w:ascii="Times New Roman" w:hAnsi="Times New Roman" w:eastAsia="仿宋_GB2312" w:cs="Times New Roman"/>
          <w:color w:val="auto"/>
          <w:kern w:val="2"/>
          <w:sz w:val="32"/>
          <w:szCs w:val="32"/>
          <w:highlight w:val="none"/>
          <w:lang w:val="en-US" w:eastAsia="zh-CN" w:bidi="ar-SA"/>
        </w:rPr>
        <w:t>（三）</w:t>
      </w:r>
      <w:r>
        <w:rPr>
          <w:rFonts w:hint="default" w:ascii="Times New Roman" w:hAnsi="Times New Roman" w:eastAsia="仿宋_GB2312" w:cs="Times New Roman"/>
          <w:color w:val="auto"/>
          <w:sz w:val="32"/>
          <w:szCs w:val="32"/>
          <w:lang w:val="en-US" w:eastAsia="zh-CN"/>
        </w:rPr>
        <w:t>以抵债、司法裁定等视同转让方式转让的，基准</w:t>
      </w:r>
      <w:r>
        <w:rPr>
          <w:rFonts w:hint="eastAsia" w:ascii="Times New Roman" w:hAnsi="Times New Roman" w:cs="Times New Roman"/>
          <w:color w:val="auto"/>
          <w:sz w:val="32"/>
          <w:szCs w:val="32"/>
          <w:lang w:val="en-US" w:eastAsia="zh-CN"/>
        </w:rPr>
        <w:t>地</w:t>
      </w:r>
      <w:r>
        <w:rPr>
          <w:rFonts w:hint="default" w:ascii="Times New Roman" w:hAnsi="Times New Roman" w:eastAsia="仿宋_GB2312" w:cs="Times New Roman"/>
          <w:color w:val="auto"/>
          <w:sz w:val="32"/>
          <w:szCs w:val="32"/>
          <w:lang w:val="en-US" w:eastAsia="zh-CN"/>
        </w:rPr>
        <w:t>价或合同协议价中较高的为转让收入。</w:t>
      </w:r>
    </w:p>
    <w:p w14:paraId="17D2EB70">
      <w:pPr>
        <w:keepNext w:val="0"/>
        <w:keepLines w:val="0"/>
        <w:pageBreakBefore w:val="0"/>
        <w:widowControl w:val="0"/>
        <w:kinsoku/>
        <w:wordWrap w:val="0"/>
        <w:overflowPunct/>
        <w:topLinePunct w:val="0"/>
        <w:autoSpaceDE/>
        <w:autoSpaceDN/>
        <w:bidi w:val="0"/>
        <w:adjustRightInd/>
        <w:snapToGrid/>
        <w:spacing w:before="0" w:after="0" w:line="560" w:lineRule="atLeast"/>
        <w:ind w:left="0" w:right="0" w:firstLine="640" w:firstLineChars="200"/>
        <w:jc w:val="both"/>
        <w:textAlignment w:val="baseline"/>
        <w:outlineLvl w:val="9"/>
        <w:rPr>
          <w:rFonts w:hint="default" w:ascii="Times New Roman" w:hAnsi="Times New Roman" w:eastAsia="仿宋_GB2312" w:cs="Times New Roman"/>
          <w:color w:val="auto"/>
          <w:sz w:val="32"/>
          <w:szCs w:val="32"/>
          <w:lang w:val="en-US" w:eastAsia="zh-CN"/>
        </w:rPr>
      </w:pPr>
      <w:r>
        <w:rPr>
          <w:rFonts w:hint="default" w:ascii="Times New Roman" w:hAnsi="Times New Roman" w:eastAsia="仿宋_GB2312" w:cs="Times New Roman"/>
          <w:color w:val="auto"/>
          <w:kern w:val="2"/>
          <w:sz w:val="32"/>
          <w:szCs w:val="32"/>
          <w:highlight w:val="none"/>
          <w:lang w:val="en-US" w:eastAsia="zh-CN" w:bidi="ar-SA"/>
        </w:rPr>
        <w:t>（四）</w:t>
      </w:r>
      <w:r>
        <w:rPr>
          <w:rFonts w:hint="default" w:ascii="Times New Roman" w:hAnsi="Times New Roman" w:eastAsia="仿宋_GB2312" w:cs="Times New Roman"/>
          <w:color w:val="auto"/>
          <w:sz w:val="32"/>
          <w:szCs w:val="32"/>
          <w:lang w:val="en-US" w:eastAsia="zh-CN"/>
        </w:rPr>
        <w:t>对无偿赠与直系亲属或承担直接赡养义务人</w:t>
      </w:r>
      <w:r>
        <w:rPr>
          <w:rFonts w:hint="eastAsia" w:ascii="Times New Roman" w:hAnsi="Times New Roman" w:cs="Times New Roman"/>
          <w:color w:val="auto"/>
          <w:sz w:val="32"/>
          <w:szCs w:val="32"/>
          <w:lang w:val="en-US" w:eastAsia="zh-CN"/>
        </w:rPr>
        <w:t>的</w:t>
      </w:r>
      <w:r>
        <w:rPr>
          <w:rFonts w:hint="default" w:ascii="Times New Roman" w:hAnsi="Times New Roman" w:eastAsia="仿宋_GB2312" w:cs="Times New Roman"/>
          <w:color w:val="auto"/>
          <w:sz w:val="32"/>
          <w:szCs w:val="32"/>
          <w:lang w:val="en-US" w:eastAsia="zh-CN"/>
        </w:rPr>
        <w:t>，以及通过境内非营利社会团体、国家机关赠与国内教育、民政等公益福利事业的，暂不征收调节金。其他赠与行为以评估价为转让收入。</w:t>
      </w:r>
    </w:p>
    <w:p w14:paraId="7DF8FCD2">
      <w:pPr>
        <w:keepNext w:val="0"/>
        <w:keepLines w:val="0"/>
        <w:pageBreakBefore w:val="0"/>
        <w:widowControl w:val="0"/>
        <w:kinsoku/>
        <w:wordWrap w:val="0"/>
        <w:overflowPunct/>
        <w:topLinePunct w:val="0"/>
        <w:autoSpaceDE/>
        <w:autoSpaceDN/>
        <w:bidi w:val="0"/>
        <w:adjustRightInd/>
        <w:snapToGrid/>
        <w:spacing w:before="0" w:after="0" w:line="560" w:lineRule="atLeast"/>
        <w:ind w:left="0" w:right="0" w:firstLine="643" w:firstLineChars="200"/>
        <w:jc w:val="both"/>
        <w:textAlignment w:val="baseline"/>
        <w:outlineLvl w:val="9"/>
        <w:rPr>
          <w:rFonts w:hint="default" w:ascii="Times New Roman" w:hAnsi="Times New Roman" w:eastAsia="仿宋_GB2312" w:cs="Times New Roman"/>
          <w:color w:val="auto"/>
          <w:kern w:val="2"/>
          <w:sz w:val="32"/>
          <w:szCs w:val="32"/>
          <w:highlight w:val="none"/>
          <w:lang w:val="en-US" w:eastAsia="zh-CN" w:bidi="ar-SA"/>
        </w:rPr>
      </w:pPr>
      <w:r>
        <w:rPr>
          <w:rFonts w:hint="default" w:ascii="Times New Roman" w:hAnsi="Times New Roman" w:eastAsia="仿宋_GB2312" w:cs="Times New Roman"/>
          <w:b/>
          <w:bCs/>
          <w:color w:val="auto"/>
          <w:kern w:val="2"/>
          <w:sz w:val="32"/>
          <w:szCs w:val="32"/>
          <w:highlight w:val="none"/>
          <w:lang w:val="en-US" w:eastAsia="zh-CN" w:bidi="ar-SA"/>
        </w:rPr>
        <w:t>第</w:t>
      </w:r>
      <w:r>
        <w:rPr>
          <w:rFonts w:hint="eastAsia" w:ascii="Times New Roman" w:hAnsi="Times New Roman" w:cs="Times New Roman"/>
          <w:b/>
          <w:bCs/>
          <w:color w:val="auto"/>
          <w:kern w:val="2"/>
          <w:sz w:val="32"/>
          <w:szCs w:val="32"/>
          <w:highlight w:val="none"/>
          <w:lang w:val="en-US" w:eastAsia="zh-CN" w:bidi="ar-SA"/>
        </w:rPr>
        <w:t>五十条</w:t>
      </w:r>
      <w:r>
        <w:rPr>
          <w:rFonts w:hint="default" w:ascii="Times New Roman" w:hAnsi="Times New Roman" w:eastAsia="仿宋_GB2312" w:cs="Times New Roman"/>
          <w:b/>
          <w:bCs/>
          <w:color w:val="auto"/>
          <w:kern w:val="2"/>
          <w:sz w:val="32"/>
          <w:szCs w:val="32"/>
          <w:highlight w:val="none"/>
          <w:lang w:val="en-US" w:eastAsia="zh-CN" w:bidi="ar-SA"/>
        </w:rPr>
        <w:t xml:space="preserve"> </w:t>
      </w:r>
      <w:r>
        <w:rPr>
          <w:rFonts w:hint="default" w:ascii="Times New Roman" w:hAnsi="Times New Roman" w:eastAsia="仿宋_GB2312" w:cs="Times New Roman"/>
          <w:color w:val="auto"/>
          <w:kern w:val="2"/>
          <w:sz w:val="32"/>
          <w:szCs w:val="32"/>
          <w:highlight w:val="none"/>
          <w:lang w:val="en-US" w:eastAsia="zh-CN" w:bidi="ar-SA"/>
        </w:rPr>
        <w:t>以出售等方式转让农村集体经营性建设用地使用权，若转让价格低于基准地价时，计算应缴纳的调节金以基准地价作为转让价格。</w:t>
      </w:r>
    </w:p>
    <w:p w14:paraId="56F12AEF">
      <w:pPr>
        <w:keepNext w:val="0"/>
        <w:keepLines w:val="0"/>
        <w:pageBreakBefore w:val="0"/>
        <w:widowControl w:val="0"/>
        <w:kinsoku/>
        <w:wordWrap w:val="0"/>
        <w:overflowPunct/>
        <w:topLinePunct w:val="0"/>
        <w:autoSpaceDE/>
        <w:autoSpaceDN/>
        <w:bidi w:val="0"/>
        <w:adjustRightInd/>
        <w:snapToGrid/>
        <w:spacing w:before="0" w:after="0" w:line="560" w:lineRule="atLeast"/>
        <w:ind w:left="0" w:right="0" w:firstLine="643" w:firstLineChars="200"/>
        <w:jc w:val="both"/>
        <w:textAlignment w:val="baseline"/>
        <w:outlineLvl w:val="9"/>
        <w:rPr>
          <w:rFonts w:hint="default" w:ascii="Times New Roman" w:hAnsi="Times New Roman" w:eastAsia="仿宋_GB2312" w:cs="Times New Roman"/>
          <w:color w:val="auto"/>
          <w:kern w:val="2"/>
          <w:sz w:val="32"/>
          <w:szCs w:val="32"/>
          <w:highlight w:val="none"/>
          <w:lang w:val="en-US" w:eastAsia="zh-CN" w:bidi="ar-SA"/>
        </w:rPr>
      </w:pPr>
      <w:r>
        <w:rPr>
          <w:rFonts w:hint="default" w:ascii="Times New Roman" w:hAnsi="Times New Roman" w:eastAsia="仿宋_GB2312" w:cs="Times New Roman"/>
          <w:b/>
          <w:bCs/>
          <w:color w:val="auto"/>
          <w:kern w:val="2"/>
          <w:sz w:val="32"/>
          <w:szCs w:val="32"/>
          <w:highlight w:val="none"/>
          <w:lang w:val="en-US" w:eastAsia="zh-CN" w:bidi="ar-SA"/>
        </w:rPr>
        <w:t>第</w:t>
      </w:r>
      <w:r>
        <w:rPr>
          <w:rFonts w:hint="eastAsia" w:ascii="Times New Roman" w:hAnsi="Times New Roman" w:cs="Times New Roman"/>
          <w:b/>
          <w:bCs/>
          <w:color w:val="auto"/>
          <w:kern w:val="2"/>
          <w:sz w:val="32"/>
          <w:szCs w:val="32"/>
          <w:highlight w:val="none"/>
          <w:lang w:val="en-US" w:eastAsia="zh-CN" w:bidi="ar-SA"/>
        </w:rPr>
        <w:t>五十一</w:t>
      </w:r>
      <w:r>
        <w:rPr>
          <w:rFonts w:hint="default" w:ascii="Times New Roman" w:hAnsi="Times New Roman" w:eastAsia="仿宋_GB2312" w:cs="Times New Roman"/>
          <w:b/>
          <w:bCs/>
          <w:color w:val="auto"/>
          <w:kern w:val="2"/>
          <w:sz w:val="32"/>
          <w:szCs w:val="32"/>
          <w:highlight w:val="none"/>
          <w:lang w:val="en-US" w:eastAsia="zh-CN" w:bidi="ar-SA"/>
        </w:rPr>
        <w:t>条</w:t>
      </w:r>
      <w:r>
        <w:rPr>
          <w:rFonts w:hint="default" w:ascii="Times New Roman" w:hAnsi="Times New Roman" w:eastAsia="仿宋_GB2312" w:cs="Times New Roman"/>
          <w:color w:val="auto"/>
          <w:kern w:val="2"/>
          <w:sz w:val="32"/>
          <w:szCs w:val="32"/>
          <w:highlight w:val="none"/>
          <w:lang w:val="en-US" w:eastAsia="zh-CN" w:bidi="ar-SA"/>
        </w:rPr>
        <w:t xml:space="preserve"> 转让价格低于基准地价80%的，县人民政府有优先购买权。</w:t>
      </w:r>
    </w:p>
    <w:p w14:paraId="32A46262">
      <w:pPr>
        <w:keepNext w:val="0"/>
        <w:keepLines w:val="0"/>
        <w:pageBreakBefore w:val="0"/>
        <w:widowControl w:val="0"/>
        <w:kinsoku/>
        <w:wordWrap w:val="0"/>
        <w:overflowPunct/>
        <w:topLinePunct w:val="0"/>
        <w:autoSpaceDE/>
        <w:autoSpaceDN/>
        <w:bidi w:val="0"/>
        <w:adjustRightInd/>
        <w:snapToGrid/>
        <w:spacing w:before="0" w:after="0" w:line="560" w:lineRule="atLeast"/>
        <w:ind w:left="0" w:right="0" w:firstLine="643" w:firstLineChars="200"/>
        <w:jc w:val="both"/>
        <w:textAlignment w:val="baseline"/>
        <w:outlineLvl w:val="9"/>
        <w:rPr>
          <w:rFonts w:hint="default" w:ascii="Times New Roman" w:hAnsi="Times New Roman" w:eastAsia="仿宋_GB2312" w:cs="Times New Roman"/>
          <w:color w:val="auto"/>
          <w:kern w:val="2"/>
          <w:sz w:val="32"/>
          <w:szCs w:val="32"/>
          <w:highlight w:val="none"/>
          <w:lang w:val="en-US" w:eastAsia="zh-CN" w:bidi="ar-SA"/>
        </w:rPr>
      </w:pPr>
      <w:r>
        <w:rPr>
          <w:rFonts w:hint="default" w:ascii="Times New Roman" w:hAnsi="Times New Roman" w:eastAsia="仿宋_GB2312" w:cs="Times New Roman"/>
          <w:b/>
          <w:bCs/>
          <w:color w:val="auto"/>
          <w:kern w:val="2"/>
          <w:sz w:val="32"/>
          <w:szCs w:val="32"/>
          <w:highlight w:val="none"/>
          <w:lang w:val="en-US" w:eastAsia="zh-CN" w:bidi="ar-SA"/>
        </w:rPr>
        <w:t>第</w:t>
      </w:r>
      <w:r>
        <w:rPr>
          <w:rFonts w:hint="eastAsia" w:ascii="Times New Roman" w:hAnsi="Times New Roman" w:cs="Times New Roman"/>
          <w:b/>
          <w:bCs/>
          <w:color w:val="auto"/>
          <w:kern w:val="2"/>
          <w:sz w:val="32"/>
          <w:szCs w:val="32"/>
          <w:highlight w:val="none"/>
          <w:lang w:val="en-US" w:eastAsia="zh-CN" w:bidi="ar-SA"/>
        </w:rPr>
        <w:t>五十二</w:t>
      </w:r>
      <w:r>
        <w:rPr>
          <w:rFonts w:hint="default" w:ascii="Times New Roman" w:hAnsi="Times New Roman" w:eastAsia="仿宋_GB2312" w:cs="Times New Roman"/>
          <w:b/>
          <w:bCs/>
          <w:color w:val="auto"/>
          <w:kern w:val="2"/>
          <w:sz w:val="32"/>
          <w:szCs w:val="32"/>
          <w:highlight w:val="none"/>
          <w:lang w:val="en-US" w:eastAsia="zh-CN" w:bidi="ar-SA"/>
        </w:rPr>
        <w:t xml:space="preserve">条 </w:t>
      </w:r>
      <w:r>
        <w:rPr>
          <w:rFonts w:hint="default" w:ascii="Times New Roman" w:hAnsi="Times New Roman" w:eastAsia="仿宋_GB2312" w:cs="Times New Roman"/>
          <w:color w:val="auto"/>
          <w:kern w:val="2"/>
          <w:sz w:val="32"/>
          <w:szCs w:val="32"/>
          <w:highlight w:val="none"/>
          <w:lang w:val="en-US" w:eastAsia="zh-CN" w:bidi="ar-SA"/>
        </w:rPr>
        <w:t>县自然资源局会同县财政局、乡镇人民政府（街道办事处）根据合同和交易信息，核定入市成本以及调节金应缴金额，开具缴款通知书。缴款通知书应载明成交地块名称、坐落、面积、交易方式、成交总价款、调节金金额、缴纳义务人和缴纳期限等。</w:t>
      </w:r>
    </w:p>
    <w:p w14:paraId="7B5CF43A">
      <w:pPr>
        <w:keepNext w:val="0"/>
        <w:keepLines w:val="0"/>
        <w:pageBreakBefore w:val="0"/>
        <w:widowControl w:val="0"/>
        <w:kinsoku/>
        <w:wordWrap/>
        <w:overflowPunct/>
        <w:topLinePunct w:val="0"/>
        <w:autoSpaceDE/>
        <w:autoSpaceDN/>
        <w:bidi w:val="0"/>
        <w:adjustRightInd/>
        <w:snapToGrid/>
        <w:ind w:firstLine="0" w:firstLineChars="0"/>
        <w:jc w:val="center"/>
        <w:textAlignment w:val="auto"/>
        <w:outlineLvl w:val="1"/>
        <w:rPr>
          <w:rFonts w:hint="default" w:ascii="Times New Roman" w:hAnsi="Times New Roman" w:eastAsia="楷体_GB2312" w:cs="Times New Roman"/>
          <w:color w:val="auto"/>
          <w:lang w:val="en-US" w:eastAsia="zh-CN"/>
        </w:rPr>
      </w:pPr>
      <w:r>
        <w:rPr>
          <w:rFonts w:hint="default" w:ascii="Times New Roman" w:hAnsi="Times New Roman" w:eastAsia="楷体_GB2312" w:cs="Times New Roman"/>
          <w:color w:val="auto"/>
          <w:lang w:val="en-US" w:eastAsia="zh-CN"/>
        </w:rPr>
        <w:t>第三节  征缴和使用</w:t>
      </w:r>
    </w:p>
    <w:p w14:paraId="2C54596F">
      <w:pPr>
        <w:keepNext w:val="0"/>
        <w:keepLines w:val="0"/>
        <w:pageBreakBefore w:val="0"/>
        <w:widowControl w:val="0"/>
        <w:kinsoku/>
        <w:wordWrap w:val="0"/>
        <w:overflowPunct/>
        <w:topLinePunct w:val="0"/>
        <w:autoSpaceDE/>
        <w:autoSpaceDN/>
        <w:bidi w:val="0"/>
        <w:adjustRightInd/>
        <w:snapToGrid/>
        <w:spacing w:before="0" w:after="0" w:line="560" w:lineRule="atLeast"/>
        <w:ind w:left="0" w:right="0" w:firstLine="643" w:firstLineChars="200"/>
        <w:jc w:val="both"/>
        <w:textAlignment w:val="baseline"/>
        <w:outlineLvl w:val="9"/>
        <w:rPr>
          <w:rFonts w:hint="default" w:ascii="Times New Roman" w:hAnsi="Times New Roman" w:eastAsia="仿宋_GB2312" w:cs="Times New Roman"/>
          <w:color w:val="auto"/>
          <w:kern w:val="2"/>
          <w:sz w:val="32"/>
          <w:szCs w:val="32"/>
          <w:highlight w:val="none"/>
          <w:lang w:val="en-US" w:eastAsia="zh-CN" w:bidi="ar-SA"/>
        </w:rPr>
      </w:pPr>
      <w:r>
        <w:rPr>
          <w:rFonts w:hint="default" w:ascii="Times New Roman" w:hAnsi="Times New Roman" w:eastAsia="仿宋_GB2312" w:cs="Times New Roman"/>
          <w:b/>
          <w:bCs/>
          <w:color w:val="auto"/>
          <w:kern w:val="2"/>
          <w:sz w:val="32"/>
          <w:szCs w:val="32"/>
          <w:highlight w:val="none"/>
          <w:lang w:val="en-US" w:eastAsia="zh-CN" w:bidi="ar-SA"/>
        </w:rPr>
        <w:t>第</w:t>
      </w:r>
      <w:r>
        <w:rPr>
          <w:rFonts w:hint="eastAsia" w:ascii="Times New Roman" w:hAnsi="Times New Roman" w:cs="Times New Roman"/>
          <w:b/>
          <w:bCs/>
          <w:color w:val="auto"/>
          <w:kern w:val="2"/>
          <w:sz w:val="32"/>
          <w:szCs w:val="32"/>
          <w:highlight w:val="none"/>
          <w:lang w:val="en-US" w:eastAsia="zh-CN" w:bidi="ar-SA"/>
        </w:rPr>
        <w:t>五十三</w:t>
      </w:r>
      <w:r>
        <w:rPr>
          <w:rFonts w:hint="default" w:ascii="Times New Roman" w:hAnsi="Times New Roman" w:eastAsia="仿宋_GB2312" w:cs="Times New Roman"/>
          <w:b/>
          <w:bCs/>
          <w:color w:val="auto"/>
          <w:kern w:val="2"/>
          <w:sz w:val="32"/>
          <w:szCs w:val="32"/>
          <w:highlight w:val="none"/>
          <w:lang w:val="en-US" w:eastAsia="zh-CN" w:bidi="ar-SA"/>
        </w:rPr>
        <w:t>条</w:t>
      </w:r>
      <w:r>
        <w:rPr>
          <w:rFonts w:hint="default" w:ascii="Times New Roman" w:hAnsi="Times New Roman" w:eastAsia="仿宋_GB2312" w:cs="Times New Roman"/>
          <w:color w:val="auto"/>
          <w:kern w:val="2"/>
          <w:sz w:val="32"/>
          <w:szCs w:val="32"/>
          <w:highlight w:val="none"/>
          <w:lang w:val="en-US" w:eastAsia="zh-CN" w:bidi="ar-SA"/>
        </w:rPr>
        <w:t xml:space="preserve"> 调节金的征收主体为县人民政府，由县财政局会同县自然资源局负责组织征收，调节金纳入一般公共预算管理。调节金征收相关工作经费列入</w:t>
      </w:r>
      <w:r>
        <w:rPr>
          <w:rFonts w:hint="eastAsia" w:ascii="Times New Roman" w:hAnsi="Times New Roman" w:cs="Times New Roman"/>
          <w:color w:val="auto"/>
          <w:kern w:val="2"/>
          <w:sz w:val="32"/>
          <w:szCs w:val="32"/>
          <w:highlight w:val="none"/>
          <w:lang w:val="en-US" w:eastAsia="zh-CN" w:bidi="ar-SA"/>
        </w:rPr>
        <w:t>县</w:t>
      </w:r>
      <w:r>
        <w:rPr>
          <w:rFonts w:hint="default" w:ascii="Times New Roman" w:hAnsi="Times New Roman" w:eastAsia="仿宋_GB2312" w:cs="Times New Roman"/>
          <w:color w:val="auto"/>
          <w:kern w:val="2"/>
          <w:sz w:val="32"/>
          <w:szCs w:val="32"/>
          <w:highlight w:val="none"/>
          <w:lang w:val="en-US" w:eastAsia="zh-CN" w:bidi="ar-SA"/>
        </w:rPr>
        <w:t>级财政预算</w:t>
      </w:r>
      <w:r>
        <w:rPr>
          <w:rFonts w:hint="eastAsia" w:ascii="Times New Roman" w:hAnsi="Times New Roman" w:cs="Times New Roman"/>
          <w:color w:val="auto"/>
          <w:kern w:val="2"/>
          <w:sz w:val="32"/>
          <w:szCs w:val="32"/>
          <w:highlight w:val="none"/>
          <w:lang w:val="en-US" w:eastAsia="zh-CN" w:bidi="ar-SA"/>
        </w:rPr>
        <w:t>。</w:t>
      </w:r>
    </w:p>
    <w:p w14:paraId="2B4076AA">
      <w:pPr>
        <w:keepNext w:val="0"/>
        <w:keepLines w:val="0"/>
        <w:pageBreakBefore w:val="0"/>
        <w:widowControl w:val="0"/>
        <w:kinsoku/>
        <w:wordWrap w:val="0"/>
        <w:overflowPunct/>
        <w:topLinePunct w:val="0"/>
        <w:autoSpaceDE/>
        <w:autoSpaceDN/>
        <w:bidi w:val="0"/>
        <w:adjustRightInd/>
        <w:snapToGrid/>
        <w:spacing w:before="0" w:after="0" w:line="560" w:lineRule="atLeast"/>
        <w:ind w:left="0" w:right="0" w:firstLine="640" w:firstLineChars="200"/>
        <w:jc w:val="both"/>
        <w:textAlignment w:val="baseline"/>
        <w:outlineLvl w:val="9"/>
        <w:rPr>
          <w:rFonts w:hint="default" w:ascii="Times New Roman" w:hAnsi="Times New Roman" w:eastAsia="仿宋_GB2312" w:cs="Times New Roman"/>
          <w:color w:val="auto"/>
          <w:kern w:val="2"/>
          <w:sz w:val="32"/>
          <w:szCs w:val="32"/>
          <w:highlight w:val="none"/>
          <w:lang w:val="en-US" w:eastAsia="zh-CN" w:bidi="ar-SA"/>
        </w:rPr>
      </w:pPr>
      <w:r>
        <w:rPr>
          <w:rFonts w:hint="default" w:ascii="Times New Roman" w:hAnsi="Times New Roman" w:eastAsia="仿宋_GB2312" w:cs="Times New Roman"/>
          <w:color w:val="auto"/>
          <w:kern w:val="2"/>
          <w:sz w:val="32"/>
          <w:szCs w:val="32"/>
          <w:highlight w:val="none"/>
          <w:lang w:val="en-US" w:eastAsia="zh-CN" w:bidi="ar-SA"/>
        </w:rPr>
        <w:t>调节金原则上由农村集体经营性建设用地的出让方、出租方或转让方缴纳。</w:t>
      </w:r>
    </w:p>
    <w:p w14:paraId="5B4CFFAF">
      <w:pPr>
        <w:keepNext w:val="0"/>
        <w:keepLines w:val="0"/>
        <w:pageBreakBefore w:val="0"/>
        <w:widowControl w:val="0"/>
        <w:kinsoku/>
        <w:wordWrap w:val="0"/>
        <w:overflowPunct/>
        <w:topLinePunct w:val="0"/>
        <w:autoSpaceDE/>
        <w:autoSpaceDN/>
        <w:bidi w:val="0"/>
        <w:adjustRightInd/>
        <w:snapToGrid/>
        <w:spacing w:before="0" w:after="0" w:line="560" w:lineRule="atLeast"/>
        <w:ind w:left="0" w:right="0" w:firstLine="643" w:firstLineChars="200"/>
        <w:jc w:val="both"/>
        <w:textAlignment w:val="baseline"/>
        <w:outlineLvl w:val="9"/>
        <w:rPr>
          <w:rFonts w:hint="default" w:ascii="Times New Roman" w:hAnsi="Times New Roman" w:eastAsia="仿宋_GB2312" w:cs="Times New Roman"/>
          <w:color w:val="auto"/>
          <w:kern w:val="2"/>
          <w:sz w:val="32"/>
          <w:szCs w:val="32"/>
          <w:highlight w:val="none"/>
          <w:lang w:val="en-US" w:eastAsia="zh-CN" w:bidi="ar-SA"/>
        </w:rPr>
      </w:pPr>
      <w:r>
        <w:rPr>
          <w:rFonts w:hint="default" w:ascii="Times New Roman" w:hAnsi="Times New Roman" w:eastAsia="仿宋_GB2312" w:cs="Times New Roman"/>
          <w:b/>
          <w:bCs/>
          <w:color w:val="auto"/>
          <w:kern w:val="2"/>
          <w:sz w:val="32"/>
          <w:szCs w:val="32"/>
          <w:highlight w:val="none"/>
          <w:lang w:val="en-US" w:eastAsia="zh-CN" w:bidi="ar-SA"/>
        </w:rPr>
        <w:t>第</w:t>
      </w:r>
      <w:r>
        <w:rPr>
          <w:rFonts w:hint="eastAsia" w:ascii="Times New Roman" w:hAnsi="Times New Roman" w:cs="Times New Roman"/>
          <w:b/>
          <w:bCs/>
          <w:color w:val="auto"/>
          <w:kern w:val="2"/>
          <w:sz w:val="32"/>
          <w:szCs w:val="32"/>
          <w:highlight w:val="none"/>
          <w:lang w:val="en-US" w:eastAsia="zh-CN" w:bidi="ar-SA"/>
        </w:rPr>
        <w:t>五十四</w:t>
      </w:r>
      <w:r>
        <w:rPr>
          <w:rFonts w:hint="default" w:ascii="Times New Roman" w:hAnsi="Times New Roman" w:eastAsia="仿宋_GB2312" w:cs="Times New Roman"/>
          <w:b/>
          <w:bCs/>
          <w:color w:val="auto"/>
          <w:kern w:val="2"/>
          <w:sz w:val="32"/>
          <w:szCs w:val="32"/>
          <w:highlight w:val="none"/>
          <w:lang w:val="en-US" w:eastAsia="zh-CN" w:bidi="ar-SA"/>
        </w:rPr>
        <w:t xml:space="preserve">条  </w:t>
      </w:r>
      <w:r>
        <w:rPr>
          <w:rFonts w:hint="default" w:ascii="Times New Roman" w:hAnsi="Times New Roman" w:eastAsia="仿宋_GB2312" w:cs="Times New Roman"/>
          <w:color w:val="auto"/>
          <w:kern w:val="2"/>
          <w:sz w:val="32"/>
          <w:szCs w:val="32"/>
          <w:highlight w:val="none"/>
          <w:lang w:val="en-US" w:eastAsia="zh-CN" w:bidi="ar-SA"/>
        </w:rPr>
        <w:t>调节金缴纳义务人应按规定及时足额缴纳调节金。对未按规定缴纳调节金的，县财政局、县自然资源局等相关部门有权采取措施督促其补缴。</w:t>
      </w:r>
    </w:p>
    <w:p w14:paraId="74ED84B0">
      <w:pPr>
        <w:keepNext w:val="0"/>
        <w:keepLines w:val="0"/>
        <w:pageBreakBefore w:val="0"/>
        <w:widowControl w:val="0"/>
        <w:kinsoku/>
        <w:wordWrap w:val="0"/>
        <w:overflowPunct/>
        <w:topLinePunct w:val="0"/>
        <w:autoSpaceDE/>
        <w:autoSpaceDN/>
        <w:bidi w:val="0"/>
        <w:adjustRightInd/>
        <w:snapToGrid/>
        <w:spacing w:before="0" w:after="0" w:line="560" w:lineRule="atLeast"/>
        <w:ind w:left="0" w:right="0" w:firstLine="643" w:firstLineChars="200"/>
        <w:jc w:val="both"/>
        <w:textAlignment w:val="baseline"/>
        <w:outlineLvl w:val="9"/>
        <w:rPr>
          <w:rFonts w:hint="default" w:ascii="Times New Roman" w:hAnsi="Times New Roman" w:eastAsia="仿宋_GB2312" w:cs="Times New Roman"/>
          <w:color w:val="auto"/>
          <w:kern w:val="2"/>
          <w:sz w:val="32"/>
          <w:szCs w:val="32"/>
          <w:highlight w:val="none"/>
          <w:lang w:val="en-US" w:eastAsia="zh-CN" w:bidi="ar-SA"/>
        </w:rPr>
      </w:pPr>
      <w:r>
        <w:rPr>
          <w:rFonts w:hint="default" w:ascii="Times New Roman" w:hAnsi="Times New Roman" w:eastAsia="仿宋_GB2312" w:cs="Times New Roman"/>
          <w:b/>
          <w:bCs/>
          <w:color w:val="auto"/>
          <w:kern w:val="2"/>
          <w:sz w:val="32"/>
          <w:szCs w:val="32"/>
          <w:highlight w:val="none"/>
          <w:lang w:val="en-US" w:eastAsia="zh-CN" w:bidi="ar-SA"/>
        </w:rPr>
        <w:t>第</w:t>
      </w:r>
      <w:r>
        <w:rPr>
          <w:rFonts w:hint="eastAsia" w:ascii="Times New Roman" w:hAnsi="Times New Roman" w:cs="Times New Roman"/>
          <w:b/>
          <w:bCs/>
          <w:color w:val="auto"/>
          <w:kern w:val="2"/>
          <w:sz w:val="32"/>
          <w:szCs w:val="32"/>
          <w:highlight w:val="none"/>
          <w:lang w:val="en-US" w:eastAsia="zh-CN" w:bidi="ar-SA"/>
        </w:rPr>
        <w:t>五十五</w:t>
      </w:r>
      <w:r>
        <w:rPr>
          <w:rFonts w:hint="default" w:ascii="Times New Roman" w:hAnsi="Times New Roman" w:eastAsia="仿宋_GB2312" w:cs="Times New Roman"/>
          <w:b/>
          <w:bCs/>
          <w:color w:val="auto"/>
          <w:kern w:val="2"/>
          <w:sz w:val="32"/>
          <w:szCs w:val="32"/>
          <w:highlight w:val="none"/>
          <w:lang w:val="en-US" w:eastAsia="zh-CN" w:bidi="ar-SA"/>
        </w:rPr>
        <w:t xml:space="preserve">条  </w:t>
      </w:r>
      <w:r>
        <w:rPr>
          <w:rFonts w:hint="default" w:ascii="Times New Roman" w:hAnsi="Times New Roman" w:eastAsia="仿宋_GB2312" w:cs="Times New Roman"/>
          <w:color w:val="auto"/>
          <w:kern w:val="2"/>
          <w:sz w:val="32"/>
          <w:szCs w:val="32"/>
          <w:highlight w:val="none"/>
          <w:lang w:val="en-US" w:eastAsia="zh-CN" w:bidi="ar-SA"/>
        </w:rPr>
        <w:t>农村集体经营性建设用地使用权交易双方按合同支付价款、调节金以及相关税费后，持缴纳票证由县不动产登记中心确认后按规定办理不动产登记手续。成交价款、调节金、契税等缴纳凭证是农村集体经营性建设用地入市及再转让办理不动产登记手续的必要条件。</w:t>
      </w:r>
    </w:p>
    <w:p w14:paraId="3EC70341">
      <w:pPr>
        <w:keepNext w:val="0"/>
        <w:keepLines w:val="0"/>
        <w:pageBreakBefore w:val="0"/>
        <w:widowControl w:val="0"/>
        <w:kinsoku/>
        <w:wordWrap w:val="0"/>
        <w:overflowPunct/>
        <w:topLinePunct w:val="0"/>
        <w:autoSpaceDE/>
        <w:autoSpaceDN/>
        <w:bidi w:val="0"/>
        <w:adjustRightInd/>
        <w:snapToGrid/>
        <w:spacing w:before="0" w:after="0" w:line="560" w:lineRule="atLeast"/>
        <w:ind w:left="0" w:right="0" w:firstLine="643" w:firstLineChars="200"/>
        <w:jc w:val="both"/>
        <w:textAlignment w:val="baseline"/>
        <w:outlineLvl w:val="9"/>
        <w:rPr>
          <w:rFonts w:hint="default" w:ascii="Times New Roman" w:hAnsi="Times New Roman" w:eastAsia="仿宋_GB2312" w:cs="Times New Roman"/>
          <w:color w:val="auto"/>
          <w:kern w:val="2"/>
          <w:sz w:val="32"/>
          <w:szCs w:val="32"/>
          <w:highlight w:val="none"/>
          <w:lang w:val="en-US" w:eastAsia="zh-CN" w:bidi="ar-SA"/>
        </w:rPr>
      </w:pPr>
      <w:r>
        <w:rPr>
          <w:rFonts w:hint="default" w:ascii="Times New Roman" w:hAnsi="Times New Roman" w:eastAsia="仿宋_GB2312" w:cs="Times New Roman"/>
          <w:b/>
          <w:bCs/>
          <w:color w:val="auto"/>
          <w:kern w:val="2"/>
          <w:sz w:val="32"/>
          <w:szCs w:val="32"/>
          <w:highlight w:val="none"/>
          <w:lang w:val="en-US" w:eastAsia="zh-CN" w:bidi="ar-SA"/>
        </w:rPr>
        <w:t>第</w:t>
      </w:r>
      <w:r>
        <w:rPr>
          <w:rFonts w:hint="eastAsia" w:ascii="Times New Roman" w:hAnsi="Times New Roman" w:cs="Times New Roman"/>
          <w:b/>
          <w:bCs/>
          <w:color w:val="auto"/>
          <w:kern w:val="2"/>
          <w:sz w:val="32"/>
          <w:szCs w:val="32"/>
          <w:highlight w:val="none"/>
          <w:lang w:val="en-US" w:eastAsia="zh-CN" w:bidi="ar-SA"/>
        </w:rPr>
        <w:t>五十六</w:t>
      </w:r>
      <w:r>
        <w:rPr>
          <w:rFonts w:hint="default" w:ascii="Times New Roman" w:hAnsi="Times New Roman" w:eastAsia="仿宋_GB2312" w:cs="Times New Roman"/>
          <w:b/>
          <w:bCs/>
          <w:color w:val="auto"/>
          <w:kern w:val="2"/>
          <w:sz w:val="32"/>
          <w:szCs w:val="32"/>
          <w:highlight w:val="none"/>
          <w:lang w:val="en-US" w:eastAsia="zh-CN" w:bidi="ar-SA"/>
        </w:rPr>
        <w:t xml:space="preserve">条  </w:t>
      </w:r>
      <w:r>
        <w:rPr>
          <w:rFonts w:hint="default" w:ascii="Times New Roman" w:hAnsi="Times New Roman" w:eastAsia="仿宋_GB2312" w:cs="Times New Roman"/>
          <w:color w:val="auto"/>
          <w:kern w:val="2"/>
          <w:sz w:val="32"/>
          <w:szCs w:val="32"/>
          <w:highlight w:val="none"/>
          <w:lang w:val="en-US" w:eastAsia="zh-CN" w:bidi="ar-SA"/>
        </w:rPr>
        <w:t>调节金按照政府非税收入管理有关规定，全额上缴会同县财政，纳入地方一般公共预算管理，暂填列一般公共预算收支科目“1030717农村集体经营性建设用地土地增值收益调节金收入”。财政部另有规定的，按财政部规定执行。</w:t>
      </w:r>
    </w:p>
    <w:p w14:paraId="11475FE6">
      <w:pPr>
        <w:keepNext w:val="0"/>
        <w:keepLines w:val="0"/>
        <w:pageBreakBefore w:val="0"/>
        <w:widowControl w:val="0"/>
        <w:kinsoku/>
        <w:wordWrap w:val="0"/>
        <w:overflowPunct/>
        <w:topLinePunct w:val="0"/>
        <w:autoSpaceDE/>
        <w:autoSpaceDN/>
        <w:bidi w:val="0"/>
        <w:adjustRightInd/>
        <w:snapToGrid/>
        <w:spacing w:before="0" w:after="0" w:line="560" w:lineRule="atLeast"/>
        <w:ind w:left="0" w:right="0" w:firstLine="643" w:firstLineChars="200"/>
        <w:jc w:val="both"/>
        <w:textAlignment w:val="baseline"/>
        <w:outlineLvl w:val="9"/>
        <w:rPr>
          <w:rFonts w:hint="default" w:ascii="Times New Roman" w:hAnsi="Times New Roman" w:eastAsia="仿宋_GB2312" w:cs="Times New Roman"/>
          <w:color w:val="auto"/>
          <w:kern w:val="2"/>
          <w:sz w:val="32"/>
          <w:szCs w:val="32"/>
          <w:highlight w:val="none"/>
          <w:lang w:val="en-US" w:eastAsia="zh-CN" w:bidi="ar-SA"/>
        </w:rPr>
      </w:pPr>
      <w:r>
        <w:rPr>
          <w:rFonts w:hint="default" w:ascii="Times New Roman" w:hAnsi="Times New Roman" w:eastAsia="仿宋_GB2312" w:cs="Times New Roman"/>
          <w:b/>
          <w:bCs/>
          <w:color w:val="auto"/>
          <w:kern w:val="2"/>
          <w:sz w:val="32"/>
          <w:szCs w:val="32"/>
          <w:highlight w:val="none"/>
          <w:lang w:val="en-US" w:eastAsia="zh-CN" w:bidi="ar-SA"/>
        </w:rPr>
        <w:t>第</w:t>
      </w:r>
      <w:r>
        <w:rPr>
          <w:rFonts w:hint="eastAsia" w:ascii="Times New Roman" w:hAnsi="Times New Roman" w:cs="Times New Roman"/>
          <w:b/>
          <w:bCs/>
          <w:color w:val="auto"/>
          <w:kern w:val="2"/>
          <w:sz w:val="32"/>
          <w:szCs w:val="32"/>
          <w:highlight w:val="none"/>
          <w:lang w:val="en-US" w:eastAsia="zh-CN" w:bidi="ar-SA"/>
        </w:rPr>
        <w:t>五十七</w:t>
      </w:r>
      <w:r>
        <w:rPr>
          <w:rFonts w:hint="default" w:ascii="Times New Roman" w:hAnsi="Times New Roman" w:eastAsia="仿宋_GB2312" w:cs="Times New Roman"/>
          <w:b/>
          <w:bCs/>
          <w:color w:val="auto"/>
          <w:kern w:val="2"/>
          <w:sz w:val="32"/>
          <w:szCs w:val="32"/>
          <w:highlight w:val="none"/>
          <w:lang w:val="en-US" w:eastAsia="zh-CN" w:bidi="ar-SA"/>
        </w:rPr>
        <w:t xml:space="preserve">条  </w:t>
      </w:r>
      <w:r>
        <w:rPr>
          <w:rFonts w:hint="default" w:ascii="Times New Roman" w:hAnsi="Times New Roman" w:eastAsia="仿宋_GB2312" w:cs="Times New Roman"/>
          <w:color w:val="auto"/>
          <w:kern w:val="2"/>
          <w:sz w:val="32"/>
          <w:szCs w:val="32"/>
          <w:highlight w:val="none"/>
          <w:lang w:val="en-US" w:eastAsia="zh-CN" w:bidi="ar-SA"/>
        </w:rPr>
        <w:t>调节金按照《湖南省非税收入管理条例》规定使用管理，由县财政局</w:t>
      </w:r>
      <w:r>
        <w:rPr>
          <w:rFonts w:hint="eastAsia" w:ascii="Times New Roman" w:hAnsi="Times New Roman" w:cs="Times New Roman"/>
          <w:color w:val="auto"/>
          <w:kern w:val="2"/>
          <w:sz w:val="32"/>
          <w:szCs w:val="32"/>
          <w:highlight w:val="none"/>
          <w:lang w:val="en-US" w:eastAsia="zh-CN" w:bidi="ar-SA"/>
        </w:rPr>
        <w:t>、县自然资源局</w:t>
      </w:r>
      <w:r>
        <w:rPr>
          <w:rFonts w:hint="default" w:ascii="Times New Roman" w:hAnsi="Times New Roman" w:eastAsia="仿宋_GB2312" w:cs="Times New Roman"/>
          <w:color w:val="auto"/>
          <w:kern w:val="2"/>
          <w:sz w:val="32"/>
          <w:szCs w:val="32"/>
          <w:highlight w:val="none"/>
          <w:lang w:val="en-US" w:eastAsia="zh-CN" w:bidi="ar-SA"/>
        </w:rPr>
        <w:t>按照县与乡镇（街道）6:4比例分成结算，严格执行收支两条线。由县财政部门统筹安排使用，资金支付按照国库集中支付制度有关规定执行。</w:t>
      </w:r>
    </w:p>
    <w:p w14:paraId="7CF3C442">
      <w:pPr>
        <w:keepNext w:val="0"/>
        <w:keepLines w:val="0"/>
        <w:pageBreakBefore w:val="0"/>
        <w:widowControl w:val="0"/>
        <w:kinsoku/>
        <w:wordWrap w:val="0"/>
        <w:overflowPunct/>
        <w:topLinePunct w:val="0"/>
        <w:autoSpaceDE/>
        <w:autoSpaceDN/>
        <w:bidi w:val="0"/>
        <w:adjustRightInd/>
        <w:snapToGrid/>
        <w:spacing w:before="0" w:after="0" w:line="560" w:lineRule="atLeast"/>
        <w:ind w:left="0" w:right="0" w:firstLine="643" w:firstLineChars="200"/>
        <w:jc w:val="both"/>
        <w:textAlignment w:val="baseline"/>
        <w:outlineLvl w:val="9"/>
        <w:rPr>
          <w:rFonts w:hint="default" w:ascii="Times New Roman" w:hAnsi="Times New Roman" w:eastAsia="方正小标宋_GBK" w:cs="Times New Roman"/>
          <w:sz w:val="36"/>
          <w:szCs w:val="36"/>
          <w:lang w:val="en-US" w:eastAsia="zh-CN"/>
        </w:rPr>
      </w:pPr>
      <w:r>
        <w:rPr>
          <w:rFonts w:hint="default" w:ascii="Times New Roman" w:hAnsi="Times New Roman" w:eastAsia="仿宋_GB2312" w:cs="Times New Roman"/>
          <w:b/>
          <w:bCs/>
          <w:color w:val="auto"/>
          <w:kern w:val="2"/>
          <w:sz w:val="32"/>
          <w:szCs w:val="32"/>
          <w:highlight w:val="none"/>
          <w:lang w:val="en-US" w:eastAsia="zh-CN" w:bidi="ar-SA"/>
        </w:rPr>
        <w:t>第</w:t>
      </w:r>
      <w:r>
        <w:rPr>
          <w:rFonts w:hint="eastAsia" w:ascii="Times New Roman" w:hAnsi="Times New Roman" w:cs="Times New Roman"/>
          <w:b/>
          <w:bCs/>
          <w:color w:val="auto"/>
          <w:kern w:val="2"/>
          <w:sz w:val="32"/>
          <w:szCs w:val="32"/>
          <w:highlight w:val="none"/>
          <w:lang w:val="en-US" w:eastAsia="zh-CN" w:bidi="ar-SA"/>
        </w:rPr>
        <w:t>五十八</w:t>
      </w:r>
      <w:r>
        <w:rPr>
          <w:rFonts w:hint="default" w:ascii="Times New Roman" w:hAnsi="Times New Roman" w:eastAsia="仿宋_GB2312" w:cs="Times New Roman"/>
          <w:b/>
          <w:bCs/>
          <w:color w:val="auto"/>
          <w:kern w:val="2"/>
          <w:sz w:val="32"/>
          <w:szCs w:val="32"/>
          <w:highlight w:val="none"/>
          <w:lang w:val="en-US" w:eastAsia="zh-CN" w:bidi="ar-SA"/>
        </w:rPr>
        <w:t>条</w:t>
      </w:r>
      <w:r>
        <w:rPr>
          <w:rFonts w:hint="default" w:ascii="Times New Roman" w:hAnsi="Times New Roman" w:eastAsia="仿宋_GB2312" w:cs="Times New Roman"/>
          <w:color w:val="auto"/>
          <w:kern w:val="2"/>
          <w:sz w:val="32"/>
          <w:szCs w:val="32"/>
          <w:highlight w:val="none"/>
          <w:lang w:val="en-US" w:eastAsia="zh-CN" w:bidi="ar-SA"/>
        </w:rPr>
        <w:t xml:space="preserve">  调节金统筹用于城镇和农村基础设施建设、全域土地综合整治、农村环境治理、“三农”工作经费、对农村经济困难群众的</w:t>
      </w:r>
      <w:r>
        <w:rPr>
          <w:rFonts w:hint="eastAsia" w:ascii="Times New Roman" w:hAnsi="Times New Roman" w:cs="Times New Roman"/>
          <w:color w:val="auto"/>
          <w:kern w:val="2"/>
          <w:sz w:val="32"/>
          <w:szCs w:val="32"/>
          <w:highlight w:val="none"/>
          <w:lang w:val="en-US" w:eastAsia="zh-CN" w:bidi="ar-SA"/>
        </w:rPr>
        <w:t>社会保障</w:t>
      </w:r>
      <w:r>
        <w:rPr>
          <w:rFonts w:hint="default" w:ascii="Times New Roman" w:hAnsi="Times New Roman" w:eastAsia="仿宋_GB2312" w:cs="Times New Roman"/>
          <w:color w:val="auto"/>
          <w:kern w:val="2"/>
          <w:sz w:val="32"/>
          <w:szCs w:val="32"/>
          <w:highlight w:val="none"/>
          <w:lang w:val="en-US" w:eastAsia="zh-CN" w:bidi="ar-SA"/>
        </w:rPr>
        <w:t>补助和特困救助，以及经县人民政府批准的其他支出。</w:t>
      </w:r>
    </w:p>
    <w:p w14:paraId="244AD497">
      <w:pPr>
        <w:keepNext w:val="0"/>
        <w:keepLines w:val="0"/>
        <w:pageBreakBefore w:val="0"/>
        <w:widowControl w:val="0"/>
        <w:kinsoku/>
        <w:wordWrap/>
        <w:overflowPunct/>
        <w:topLinePunct w:val="0"/>
        <w:autoSpaceDE/>
        <w:autoSpaceDN/>
        <w:bidi w:val="0"/>
        <w:adjustRightInd/>
        <w:snapToGrid/>
        <w:ind w:left="0" w:leftChars="0" w:firstLine="0" w:firstLineChars="0"/>
        <w:jc w:val="center"/>
        <w:textAlignment w:val="auto"/>
        <w:outlineLvl w:val="0"/>
        <w:rPr>
          <w:rFonts w:hint="default" w:ascii="Times New Roman" w:hAnsi="Times New Roman" w:cs="Times New Roman"/>
          <w:b/>
          <w:bCs/>
        </w:rPr>
      </w:pPr>
      <w:r>
        <w:rPr>
          <w:rFonts w:hint="default" w:ascii="Times New Roman" w:hAnsi="Times New Roman" w:eastAsia="黑体" w:cs="Times New Roman"/>
          <w:color w:val="auto"/>
          <w:lang w:val="en-US" w:eastAsia="zh-CN"/>
        </w:rPr>
        <w:t>第六章  集体收益管理</w:t>
      </w:r>
    </w:p>
    <w:p w14:paraId="2F7D4FCA">
      <w:pPr>
        <w:keepNext w:val="0"/>
        <w:keepLines w:val="0"/>
        <w:pageBreakBefore w:val="0"/>
        <w:widowControl w:val="0"/>
        <w:kinsoku/>
        <w:wordWrap/>
        <w:overflowPunct/>
        <w:topLinePunct w:val="0"/>
        <w:autoSpaceDE/>
        <w:autoSpaceDN/>
        <w:bidi w:val="0"/>
        <w:adjustRightInd/>
        <w:snapToGrid/>
        <w:ind w:firstLine="0" w:firstLineChars="0"/>
        <w:jc w:val="center"/>
        <w:textAlignment w:val="auto"/>
        <w:outlineLvl w:val="1"/>
        <w:rPr>
          <w:rFonts w:hint="default" w:ascii="Times New Roman" w:hAnsi="Times New Roman" w:eastAsia="楷体_GB2312" w:cs="Times New Roman"/>
          <w:color w:val="auto"/>
          <w:lang w:val="en-US" w:eastAsia="zh-CN"/>
        </w:rPr>
      </w:pPr>
      <w:r>
        <w:rPr>
          <w:rFonts w:hint="default" w:ascii="Times New Roman" w:hAnsi="Times New Roman" w:eastAsia="楷体_GB2312" w:cs="Times New Roman"/>
          <w:color w:val="auto"/>
          <w:lang w:val="en-US" w:eastAsia="zh-CN"/>
        </w:rPr>
        <w:t>第一节  一般规定</w:t>
      </w:r>
    </w:p>
    <w:p w14:paraId="6D5B184B">
      <w:pPr>
        <w:keepNext w:val="0"/>
        <w:keepLines w:val="0"/>
        <w:pageBreakBefore w:val="0"/>
        <w:widowControl w:val="0"/>
        <w:kinsoku/>
        <w:wordWrap/>
        <w:overflowPunct/>
        <w:topLinePunct w:val="0"/>
        <w:autoSpaceDE/>
        <w:autoSpaceDN/>
        <w:bidi w:val="0"/>
        <w:adjustRightInd/>
        <w:snapToGrid/>
        <w:jc w:val="both"/>
        <w:textAlignment w:val="auto"/>
        <w:rPr>
          <w:rFonts w:hint="default" w:ascii="Times New Roman" w:hAnsi="Times New Roman" w:cs="Times New Roman"/>
        </w:rPr>
      </w:pPr>
      <w:r>
        <w:rPr>
          <w:rFonts w:hint="default" w:ascii="Times New Roman" w:hAnsi="Times New Roman" w:cs="Times New Roman"/>
          <w:b/>
          <w:bCs/>
        </w:rPr>
        <w:t>第</w:t>
      </w:r>
      <w:r>
        <w:rPr>
          <w:rFonts w:hint="eastAsia" w:ascii="Times New Roman" w:hAnsi="Times New Roman" w:cs="Times New Roman"/>
          <w:b/>
          <w:bCs/>
          <w:lang w:val="en-US" w:eastAsia="zh-CN"/>
        </w:rPr>
        <w:t>五十九</w:t>
      </w:r>
      <w:r>
        <w:rPr>
          <w:rFonts w:hint="default" w:ascii="Times New Roman" w:hAnsi="Times New Roman" w:cs="Times New Roman"/>
          <w:b/>
          <w:bCs/>
        </w:rPr>
        <w:t>条</w:t>
      </w:r>
      <w:r>
        <w:rPr>
          <w:rFonts w:hint="default" w:ascii="Times New Roman" w:hAnsi="Times New Roman" w:cs="Times New Roman"/>
        </w:rPr>
        <w:t xml:space="preserve">  农村集体经营性建设用地入市收益，是指农村集体经济组织将农村集体经营性建设用地使用权通过出让、租赁等方式入市产生的收益。</w:t>
      </w:r>
    </w:p>
    <w:p w14:paraId="20F88910">
      <w:pPr>
        <w:keepNext w:val="0"/>
        <w:keepLines w:val="0"/>
        <w:pageBreakBefore w:val="0"/>
        <w:widowControl w:val="0"/>
        <w:kinsoku/>
        <w:wordWrap/>
        <w:overflowPunct/>
        <w:topLinePunct w:val="0"/>
        <w:autoSpaceDE/>
        <w:autoSpaceDN/>
        <w:bidi w:val="0"/>
        <w:adjustRightInd/>
        <w:snapToGrid/>
        <w:jc w:val="both"/>
        <w:textAlignment w:val="auto"/>
        <w:outlineLvl w:val="9"/>
        <w:rPr>
          <w:rFonts w:hint="default" w:ascii="Times New Roman" w:hAnsi="Times New Roman" w:cs="Times New Roman"/>
        </w:rPr>
      </w:pPr>
      <w:r>
        <w:rPr>
          <w:rFonts w:hint="default" w:ascii="Times New Roman" w:hAnsi="Times New Roman" w:cs="Times New Roman"/>
          <w:b/>
          <w:bCs/>
        </w:rPr>
        <w:t>第</w:t>
      </w:r>
      <w:r>
        <w:rPr>
          <w:rFonts w:hint="eastAsia" w:ascii="Times New Roman" w:hAnsi="Times New Roman" w:cs="Times New Roman"/>
          <w:b/>
          <w:bCs/>
          <w:lang w:val="en-US" w:eastAsia="zh-CN"/>
        </w:rPr>
        <w:t>六十</w:t>
      </w:r>
      <w:r>
        <w:rPr>
          <w:rFonts w:hint="default" w:ascii="Times New Roman" w:hAnsi="Times New Roman" w:cs="Times New Roman"/>
          <w:b/>
          <w:bCs/>
        </w:rPr>
        <w:t>条</w:t>
      </w:r>
      <w:r>
        <w:rPr>
          <w:rFonts w:hint="default" w:ascii="Times New Roman" w:hAnsi="Times New Roman" w:cs="Times New Roman"/>
        </w:rPr>
        <w:t xml:space="preserve">  农村集体经济组织监事会、村（居）务监督委员会要加强对农村集体经营性建设用地使用权入市收益的监督，充分发挥监督职能作用。</w:t>
      </w:r>
    </w:p>
    <w:p w14:paraId="69E8EFB2">
      <w:pPr>
        <w:keepNext w:val="0"/>
        <w:keepLines w:val="0"/>
        <w:pageBreakBefore w:val="0"/>
        <w:widowControl w:val="0"/>
        <w:kinsoku/>
        <w:wordWrap/>
        <w:overflowPunct/>
        <w:topLinePunct w:val="0"/>
        <w:autoSpaceDE/>
        <w:autoSpaceDN/>
        <w:bidi w:val="0"/>
        <w:adjustRightInd/>
        <w:snapToGrid/>
        <w:jc w:val="both"/>
        <w:textAlignment w:val="auto"/>
        <w:outlineLvl w:val="9"/>
        <w:rPr>
          <w:rFonts w:hint="default" w:ascii="Times New Roman" w:hAnsi="Times New Roman" w:cs="Times New Roman"/>
        </w:rPr>
      </w:pPr>
      <w:r>
        <w:rPr>
          <w:rFonts w:hint="default" w:ascii="Times New Roman" w:hAnsi="Times New Roman" w:cs="Times New Roman"/>
          <w:b/>
          <w:bCs/>
        </w:rPr>
        <w:t>第</w:t>
      </w:r>
      <w:r>
        <w:rPr>
          <w:rFonts w:hint="eastAsia" w:ascii="Times New Roman" w:hAnsi="Times New Roman" w:cs="Times New Roman"/>
          <w:b/>
          <w:bCs/>
          <w:lang w:val="en-US" w:eastAsia="zh-CN"/>
        </w:rPr>
        <w:t>六十一</w:t>
      </w:r>
      <w:r>
        <w:rPr>
          <w:rFonts w:hint="default" w:ascii="Times New Roman" w:hAnsi="Times New Roman" w:cs="Times New Roman"/>
          <w:b/>
          <w:bCs/>
        </w:rPr>
        <w:t>条</w:t>
      </w:r>
      <w:r>
        <w:rPr>
          <w:rFonts w:hint="default" w:ascii="Times New Roman" w:hAnsi="Times New Roman" w:cs="Times New Roman"/>
        </w:rPr>
        <w:t xml:space="preserve">  乡镇（街道）应加强辖区内农村集体经营性建设用地使用权入市收益监管，把好收支审核关。</w:t>
      </w:r>
    </w:p>
    <w:p w14:paraId="181214D1">
      <w:pPr>
        <w:keepNext w:val="0"/>
        <w:keepLines w:val="0"/>
        <w:pageBreakBefore w:val="0"/>
        <w:widowControl w:val="0"/>
        <w:kinsoku/>
        <w:wordWrap/>
        <w:overflowPunct/>
        <w:topLinePunct w:val="0"/>
        <w:autoSpaceDE/>
        <w:autoSpaceDN/>
        <w:bidi w:val="0"/>
        <w:adjustRightInd/>
        <w:snapToGrid/>
        <w:jc w:val="both"/>
        <w:textAlignment w:val="auto"/>
        <w:outlineLvl w:val="9"/>
        <w:rPr>
          <w:rFonts w:hint="default" w:ascii="Times New Roman" w:hAnsi="Times New Roman" w:cs="Times New Roman"/>
        </w:rPr>
      </w:pPr>
      <w:r>
        <w:rPr>
          <w:rFonts w:hint="default" w:ascii="Times New Roman" w:hAnsi="Times New Roman" w:cs="Times New Roman"/>
          <w:b/>
          <w:bCs/>
        </w:rPr>
        <w:t>第</w:t>
      </w:r>
      <w:r>
        <w:rPr>
          <w:rFonts w:hint="eastAsia" w:ascii="Times New Roman" w:hAnsi="Times New Roman" w:cs="Times New Roman"/>
          <w:b/>
          <w:bCs/>
          <w:lang w:val="en-US" w:eastAsia="zh-CN"/>
        </w:rPr>
        <w:t>六十二</w:t>
      </w:r>
      <w:r>
        <w:rPr>
          <w:rFonts w:hint="default" w:ascii="Times New Roman" w:hAnsi="Times New Roman" w:cs="Times New Roman"/>
          <w:b/>
          <w:bCs/>
        </w:rPr>
        <w:t>条</w:t>
      </w:r>
      <w:r>
        <w:rPr>
          <w:rFonts w:hint="default" w:ascii="Times New Roman" w:hAnsi="Times New Roman" w:cs="Times New Roman"/>
        </w:rPr>
        <w:t xml:space="preserve">  </w:t>
      </w:r>
      <w:r>
        <w:rPr>
          <w:rFonts w:hint="default" w:ascii="Times New Roman" w:hAnsi="Times New Roman" w:cs="Times New Roman"/>
          <w:lang w:val="en-US" w:eastAsia="zh-CN"/>
        </w:rPr>
        <w:t>县纪委</w:t>
      </w:r>
      <w:r>
        <w:rPr>
          <w:rFonts w:hint="default" w:ascii="Times New Roman" w:hAnsi="Times New Roman" w:cs="Times New Roman"/>
        </w:rPr>
        <w:t>监委、农业农村、财政、审计等部门对农村集体经营性建设用地使用权入市收益适时开展监督检查，必要时可依法开展重点和专项审计。</w:t>
      </w:r>
    </w:p>
    <w:p w14:paraId="0FFB2CE8">
      <w:pPr>
        <w:keepNext w:val="0"/>
        <w:keepLines w:val="0"/>
        <w:pageBreakBefore w:val="0"/>
        <w:widowControl w:val="0"/>
        <w:kinsoku/>
        <w:wordWrap/>
        <w:overflowPunct/>
        <w:topLinePunct w:val="0"/>
        <w:autoSpaceDE/>
        <w:autoSpaceDN/>
        <w:bidi w:val="0"/>
        <w:adjustRightInd/>
        <w:snapToGrid/>
        <w:ind w:firstLine="0" w:firstLineChars="0"/>
        <w:jc w:val="center"/>
        <w:textAlignment w:val="auto"/>
        <w:outlineLvl w:val="1"/>
        <w:rPr>
          <w:rFonts w:hint="default" w:ascii="Times New Roman" w:hAnsi="Times New Roman" w:eastAsia="楷体_GB2312" w:cs="Times New Roman"/>
          <w:color w:val="auto"/>
          <w:lang w:val="en-US" w:eastAsia="zh-CN"/>
        </w:rPr>
      </w:pPr>
      <w:r>
        <w:rPr>
          <w:rFonts w:hint="default" w:ascii="Times New Roman" w:hAnsi="Times New Roman" w:eastAsia="楷体_GB2312" w:cs="Times New Roman"/>
          <w:color w:val="auto"/>
          <w:lang w:val="en-US" w:eastAsia="zh-CN"/>
        </w:rPr>
        <w:t>第二节  收入管理</w:t>
      </w:r>
    </w:p>
    <w:p w14:paraId="51F61A02">
      <w:pPr>
        <w:keepNext w:val="0"/>
        <w:keepLines w:val="0"/>
        <w:pageBreakBefore w:val="0"/>
        <w:widowControl w:val="0"/>
        <w:kinsoku/>
        <w:wordWrap/>
        <w:overflowPunct/>
        <w:topLinePunct w:val="0"/>
        <w:autoSpaceDE/>
        <w:autoSpaceDN/>
        <w:bidi w:val="0"/>
        <w:adjustRightInd/>
        <w:snapToGrid/>
        <w:jc w:val="both"/>
        <w:textAlignment w:val="auto"/>
        <w:outlineLvl w:val="9"/>
        <w:rPr>
          <w:rFonts w:hint="default" w:ascii="Times New Roman" w:hAnsi="Times New Roman" w:cs="Times New Roman"/>
        </w:rPr>
      </w:pPr>
      <w:r>
        <w:rPr>
          <w:rFonts w:hint="default" w:ascii="Times New Roman" w:hAnsi="Times New Roman" w:cs="Times New Roman"/>
          <w:b/>
          <w:bCs/>
        </w:rPr>
        <w:t>第</w:t>
      </w:r>
      <w:r>
        <w:rPr>
          <w:rFonts w:hint="eastAsia" w:ascii="Times New Roman" w:hAnsi="Times New Roman" w:cs="Times New Roman"/>
          <w:b/>
          <w:bCs/>
          <w:lang w:val="en-US" w:eastAsia="zh-CN"/>
        </w:rPr>
        <w:t>六十三</w:t>
      </w:r>
      <w:r>
        <w:rPr>
          <w:rFonts w:hint="default" w:ascii="Times New Roman" w:hAnsi="Times New Roman" w:cs="Times New Roman"/>
          <w:b/>
          <w:bCs/>
        </w:rPr>
        <w:t>条</w:t>
      </w:r>
      <w:r>
        <w:rPr>
          <w:rFonts w:hint="default" w:ascii="Times New Roman" w:hAnsi="Times New Roman" w:cs="Times New Roman"/>
        </w:rPr>
        <w:t xml:space="preserve">  乡镇（街道）农民集体所有的集体经营性建设用地入市取得的收益，由乡镇（街道）农村集体经济组织代表集体行使所有权，作为乡镇（街道）农村集体经济组织经营性收入及时足额入账，由乡镇（街道）财政所统一核算管理。</w:t>
      </w:r>
    </w:p>
    <w:p w14:paraId="25306F20">
      <w:pPr>
        <w:keepNext w:val="0"/>
        <w:keepLines w:val="0"/>
        <w:pageBreakBefore w:val="0"/>
        <w:widowControl w:val="0"/>
        <w:kinsoku/>
        <w:wordWrap/>
        <w:overflowPunct/>
        <w:topLinePunct w:val="0"/>
        <w:autoSpaceDE/>
        <w:autoSpaceDN/>
        <w:bidi w:val="0"/>
        <w:adjustRightInd/>
        <w:snapToGrid/>
        <w:jc w:val="both"/>
        <w:textAlignment w:val="auto"/>
        <w:outlineLvl w:val="9"/>
        <w:rPr>
          <w:rFonts w:hint="default" w:ascii="Times New Roman" w:hAnsi="Times New Roman" w:cs="Times New Roman"/>
          <w:u w:val="none"/>
        </w:rPr>
      </w:pPr>
      <w:r>
        <w:rPr>
          <w:rFonts w:hint="default" w:ascii="Times New Roman" w:hAnsi="Times New Roman" w:cs="Times New Roman"/>
          <w:b/>
          <w:bCs/>
          <w:u w:val="none"/>
        </w:rPr>
        <w:t>第</w:t>
      </w:r>
      <w:r>
        <w:rPr>
          <w:rFonts w:hint="eastAsia" w:ascii="Times New Roman" w:hAnsi="Times New Roman" w:cs="Times New Roman"/>
          <w:b/>
          <w:bCs/>
          <w:u w:val="none"/>
          <w:lang w:val="en-US" w:eastAsia="zh-CN"/>
        </w:rPr>
        <w:t>六十四</w:t>
      </w:r>
      <w:r>
        <w:rPr>
          <w:rFonts w:hint="default" w:ascii="Times New Roman" w:hAnsi="Times New Roman" w:cs="Times New Roman"/>
          <w:b/>
          <w:bCs/>
          <w:u w:val="none"/>
        </w:rPr>
        <w:t>条</w:t>
      </w:r>
      <w:r>
        <w:rPr>
          <w:rFonts w:hint="default" w:ascii="Times New Roman" w:hAnsi="Times New Roman" w:cs="Times New Roman"/>
          <w:u w:val="none"/>
        </w:rPr>
        <w:t xml:space="preserve">  村（社区）农民集体所有的集体经营性建设用地入市取得的收益，由村（社区）农村集体经济组织代表集体行使所有权，作为村（社区）集体经济组织经营性收入及时足额入账，实行“村账乡代管”。</w:t>
      </w:r>
    </w:p>
    <w:p w14:paraId="0EFFE835">
      <w:pPr>
        <w:keepNext w:val="0"/>
        <w:keepLines w:val="0"/>
        <w:pageBreakBefore w:val="0"/>
        <w:widowControl w:val="0"/>
        <w:kinsoku/>
        <w:wordWrap/>
        <w:overflowPunct/>
        <w:topLinePunct w:val="0"/>
        <w:autoSpaceDE/>
        <w:autoSpaceDN/>
        <w:bidi w:val="0"/>
        <w:adjustRightInd/>
        <w:snapToGrid/>
        <w:jc w:val="both"/>
        <w:textAlignment w:val="auto"/>
        <w:outlineLvl w:val="9"/>
        <w:rPr>
          <w:rFonts w:hint="default" w:ascii="Times New Roman" w:hAnsi="Times New Roman" w:cs="Times New Roman"/>
          <w:u w:val="none"/>
        </w:rPr>
      </w:pPr>
      <w:r>
        <w:rPr>
          <w:rFonts w:hint="default" w:ascii="Times New Roman" w:hAnsi="Times New Roman" w:cs="Times New Roman"/>
          <w:b/>
          <w:bCs/>
          <w:u w:val="none"/>
        </w:rPr>
        <w:t>第六</w:t>
      </w:r>
      <w:r>
        <w:rPr>
          <w:rFonts w:hint="eastAsia" w:ascii="Times New Roman" w:hAnsi="Times New Roman" w:cs="Times New Roman"/>
          <w:b/>
          <w:bCs/>
          <w:u w:val="none"/>
          <w:lang w:val="en-US" w:eastAsia="zh-CN"/>
        </w:rPr>
        <w:t>十五</w:t>
      </w:r>
      <w:r>
        <w:rPr>
          <w:rFonts w:hint="default" w:ascii="Times New Roman" w:hAnsi="Times New Roman" w:cs="Times New Roman"/>
          <w:b/>
          <w:bCs/>
          <w:u w:val="none"/>
        </w:rPr>
        <w:t>条</w:t>
      </w:r>
      <w:r>
        <w:rPr>
          <w:rFonts w:hint="default" w:ascii="Times New Roman" w:hAnsi="Times New Roman" w:cs="Times New Roman"/>
          <w:u w:val="none"/>
        </w:rPr>
        <w:t xml:space="preserve">  </w:t>
      </w:r>
      <w:r>
        <w:rPr>
          <w:rFonts w:hint="default" w:ascii="Times New Roman" w:hAnsi="Times New Roman" w:eastAsia="仿宋_GB2312" w:cs="Times New Roman"/>
          <w:i w:val="0"/>
          <w:iCs w:val="0"/>
          <w:caps w:val="0"/>
          <w:color w:val="auto"/>
          <w:spacing w:val="0"/>
          <w:sz w:val="32"/>
          <w:szCs w:val="24"/>
          <w:u w:val="none"/>
          <w:shd w:val="clear" w:fill="auto"/>
        </w:rPr>
        <w:t>组级</w:t>
      </w:r>
      <w:r>
        <w:rPr>
          <w:rFonts w:hint="default" w:ascii="Times New Roman" w:hAnsi="Times New Roman" w:cs="Times New Roman"/>
          <w:u w:val="none"/>
        </w:rPr>
        <w:t>农民集体所有的集体经营性建设用地入市取得的收益，由</w:t>
      </w:r>
      <w:r>
        <w:rPr>
          <w:rFonts w:hint="default" w:ascii="Times New Roman" w:hAnsi="Times New Roman" w:eastAsia="仿宋_GB2312" w:cs="Times New Roman"/>
          <w:i w:val="0"/>
          <w:iCs w:val="0"/>
          <w:caps w:val="0"/>
          <w:spacing w:val="0"/>
          <w:sz w:val="32"/>
          <w:szCs w:val="24"/>
          <w:u w:val="none"/>
          <w:shd w:val="clear"/>
        </w:rPr>
        <w:t>组级</w:t>
      </w:r>
      <w:r>
        <w:rPr>
          <w:rFonts w:hint="default" w:ascii="Times New Roman" w:hAnsi="Times New Roman" w:cs="Times New Roman"/>
          <w:u w:val="none"/>
        </w:rPr>
        <w:t>集体经济组织代表集体行使所有权，作为</w:t>
      </w:r>
      <w:r>
        <w:rPr>
          <w:rFonts w:hint="default" w:ascii="Times New Roman" w:hAnsi="Times New Roman" w:eastAsia="仿宋_GB2312" w:cs="Times New Roman"/>
          <w:i w:val="0"/>
          <w:iCs w:val="0"/>
          <w:caps w:val="0"/>
          <w:spacing w:val="0"/>
          <w:sz w:val="32"/>
          <w:szCs w:val="24"/>
          <w:u w:val="none"/>
          <w:shd w:val="clear"/>
        </w:rPr>
        <w:t>组级</w:t>
      </w:r>
      <w:r>
        <w:rPr>
          <w:rFonts w:hint="default" w:ascii="Times New Roman" w:hAnsi="Times New Roman" w:cs="Times New Roman"/>
          <w:u w:val="none"/>
        </w:rPr>
        <w:t>集体经济组织经营性收入及时足额入账，探索实行“组账村代管”。</w:t>
      </w:r>
    </w:p>
    <w:p w14:paraId="1A86BB1F">
      <w:pPr>
        <w:keepNext w:val="0"/>
        <w:keepLines w:val="0"/>
        <w:pageBreakBefore w:val="0"/>
        <w:widowControl w:val="0"/>
        <w:kinsoku/>
        <w:wordWrap/>
        <w:overflowPunct/>
        <w:topLinePunct w:val="0"/>
        <w:autoSpaceDE/>
        <w:autoSpaceDN/>
        <w:bidi w:val="0"/>
        <w:adjustRightInd/>
        <w:snapToGrid/>
        <w:ind w:firstLine="0" w:firstLineChars="0"/>
        <w:jc w:val="center"/>
        <w:textAlignment w:val="auto"/>
        <w:outlineLvl w:val="1"/>
        <w:rPr>
          <w:rFonts w:hint="default" w:ascii="Times New Roman" w:hAnsi="Times New Roman" w:eastAsia="楷体_GB2312" w:cs="Times New Roman"/>
          <w:color w:val="auto"/>
          <w:lang w:val="en-US" w:eastAsia="zh-CN"/>
        </w:rPr>
      </w:pPr>
      <w:r>
        <w:rPr>
          <w:rFonts w:hint="default" w:ascii="Times New Roman" w:hAnsi="Times New Roman" w:eastAsia="楷体_GB2312" w:cs="Times New Roman"/>
          <w:color w:val="auto"/>
          <w:lang w:val="en-US" w:eastAsia="zh-CN"/>
        </w:rPr>
        <w:t>第三节  收益分配</w:t>
      </w:r>
    </w:p>
    <w:p w14:paraId="0605CC4D">
      <w:pPr>
        <w:pStyle w:val="5"/>
        <w:keepNext w:val="0"/>
        <w:keepLines w:val="0"/>
        <w:pageBreakBefore w:val="0"/>
        <w:widowControl w:val="0"/>
        <w:kinsoku/>
        <w:wordWrap/>
        <w:overflowPunct/>
        <w:topLinePunct w:val="0"/>
        <w:autoSpaceDE/>
        <w:autoSpaceDN/>
        <w:bidi w:val="0"/>
        <w:adjustRightInd/>
        <w:snapToGrid/>
        <w:spacing w:before="46" w:line="357" w:lineRule="auto"/>
        <w:ind w:left="19" w:right="133" w:firstLine="604"/>
        <w:jc w:val="both"/>
        <w:textAlignment w:val="auto"/>
        <w:outlineLvl w:val="9"/>
        <w:rPr>
          <w:rFonts w:hint="default" w:ascii="Times New Roman" w:hAnsi="Times New Roman" w:cs="Times New Roman"/>
        </w:rPr>
      </w:pPr>
      <w:r>
        <w:rPr>
          <w:rFonts w:hint="default" w:ascii="Times New Roman" w:hAnsi="Times New Roman" w:cs="Times New Roman"/>
          <w:b/>
          <w:bCs/>
        </w:rPr>
        <w:t>第</w:t>
      </w:r>
      <w:r>
        <w:rPr>
          <w:rFonts w:hint="eastAsia" w:ascii="Times New Roman" w:hAnsi="Times New Roman" w:cs="Times New Roman"/>
          <w:b/>
          <w:bCs/>
          <w:lang w:val="en-US" w:eastAsia="zh-CN"/>
        </w:rPr>
        <w:t>六十六</w:t>
      </w:r>
      <w:r>
        <w:rPr>
          <w:rFonts w:hint="default" w:ascii="Times New Roman" w:hAnsi="Times New Roman" w:cs="Times New Roman"/>
          <w:b/>
          <w:bCs/>
        </w:rPr>
        <w:t>条</w:t>
      </w:r>
      <w:r>
        <w:rPr>
          <w:rFonts w:hint="default" w:ascii="Times New Roman" w:hAnsi="Times New Roman" w:cs="Times New Roman"/>
        </w:rPr>
        <w:t xml:space="preserve">  乡镇（街道）农民集体所有的集体经营性建设用地使用权入市取得的收益，由乡镇（街道）制定分配方案。</w:t>
      </w:r>
    </w:p>
    <w:p w14:paraId="35964DFE">
      <w:pPr>
        <w:keepNext w:val="0"/>
        <w:keepLines w:val="0"/>
        <w:pageBreakBefore w:val="0"/>
        <w:widowControl w:val="0"/>
        <w:kinsoku/>
        <w:wordWrap/>
        <w:overflowPunct/>
        <w:topLinePunct w:val="0"/>
        <w:autoSpaceDE/>
        <w:autoSpaceDN/>
        <w:bidi w:val="0"/>
        <w:adjustRightInd/>
        <w:snapToGrid/>
        <w:jc w:val="both"/>
        <w:textAlignment w:val="auto"/>
        <w:outlineLvl w:val="9"/>
        <w:rPr>
          <w:rFonts w:hint="default" w:ascii="Times New Roman" w:hAnsi="Times New Roman" w:cs="Times New Roman"/>
          <w:u w:val="none"/>
          <w:lang w:val="en-US" w:eastAsia="zh-CN"/>
        </w:rPr>
      </w:pPr>
      <w:r>
        <w:rPr>
          <w:rFonts w:hint="default" w:ascii="Times New Roman" w:hAnsi="Times New Roman" w:cs="Times New Roman"/>
          <w:b/>
          <w:bCs/>
          <w:lang w:val="en-US" w:eastAsia="zh-CN"/>
        </w:rPr>
        <w:t>第</w:t>
      </w:r>
      <w:r>
        <w:rPr>
          <w:rFonts w:hint="eastAsia" w:ascii="Times New Roman" w:hAnsi="Times New Roman" w:cs="Times New Roman"/>
          <w:b/>
          <w:bCs/>
          <w:lang w:val="en-US" w:eastAsia="zh-CN"/>
        </w:rPr>
        <w:t>六十七</w:t>
      </w:r>
      <w:r>
        <w:rPr>
          <w:rFonts w:hint="default" w:ascii="Times New Roman" w:hAnsi="Times New Roman" w:cs="Times New Roman"/>
          <w:b/>
          <w:bCs/>
          <w:lang w:val="en-US" w:eastAsia="zh-CN"/>
        </w:rPr>
        <w:t>条</w:t>
      </w:r>
      <w:r>
        <w:rPr>
          <w:rFonts w:hint="default" w:ascii="Times New Roman" w:hAnsi="Times New Roman" w:cs="Times New Roman"/>
          <w:lang w:val="en-US" w:eastAsia="zh-CN"/>
        </w:rPr>
        <w:t xml:space="preserve"> 为保证</w:t>
      </w:r>
      <w:r>
        <w:rPr>
          <w:rFonts w:hint="default" w:ascii="Times New Roman" w:hAnsi="Times New Roman" w:cs="Times New Roman"/>
        </w:rPr>
        <w:t>集体建设用地入市收益与土地征收补偿大体平衡</w:t>
      </w:r>
      <w:r>
        <w:rPr>
          <w:rFonts w:hint="default" w:ascii="Times New Roman" w:hAnsi="Times New Roman" w:cs="Times New Roman"/>
          <w:lang w:eastAsia="zh-CN"/>
        </w:rPr>
        <w:t>，</w:t>
      </w:r>
      <w:r>
        <w:rPr>
          <w:rFonts w:hint="default" w:ascii="Times New Roman" w:hAnsi="Times New Roman" w:cs="Times New Roman"/>
          <w:lang w:val="en-US" w:eastAsia="zh-CN"/>
        </w:rPr>
        <w:t>在</w:t>
      </w:r>
      <w:r>
        <w:rPr>
          <w:rFonts w:hint="default" w:ascii="Times New Roman" w:hAnsi="Times New Roman" w:cs="Times New Roman"/>
        </w:rPr>
        <w:t>不低于征地补偿水平的标准</w:t>
      </w:r>
      <w:r>
        <w:rPr>
          <w:rFonts w:hint="default" w:ascii="Times New Roman" w:hAnsi="Times New Roman" w:cs="Times New Roman"/>
          <w:lang w:val="en-US" w:eastAsia="zh-CN"/>
        </w:rPr>
        <w:t>下</w:t>
      </w:r>
      <w:r>
        <w:rPr>
          <w:rFonts w:hint="default" w:ascii="Times New Roman" w:hAnsi="Times New Roman" w:cs="Times New Roman"/>
          <w:lang w:eastAsia="zh-CN"/>
        </w:rPr>
        <w:t>，</w:t>
      </w:r>
      <w:r>
        <w:rPr>
          <w:rFonts w:hint="default" w:ascii="Times New Roman" w:hAnsi="Times New Roman" w:cs="Times New Roman"/>
          <w:lang w:val="en-US" w:eastAsia="zh-CN"/>
        </w:rPr>
        <w:t>乡镇集体经济组织可对村级、组级</w:t>
      </w:r>
      <w:r>
        <w:rPr>
          <w:rFonts w:hint="default" w:ascii="Times New Roman" w:hAnsi="Times New Roman" w:cs="Times New Roman"/>
        </w:rPr>
        <w:t>农民集体所有的集体经营性建设用地使用权入市取得</w:t>
      </w:r>
      <w:r>
        <w:rPr>
          <w:rFonts w:hint="default" w:ascii="Times New Roman" w:hAnsi="Times New Roman" w:cs="Times New Roman"/>
          <w:lang w:val="en-US" w:eastAsia="zh-CN"/>
        </w:rPr>
        <w:t>的</w:t>
      </w:r>
      <w:r>
        <w:rPr>
          <w:rFonts w:hint="default" w:ascii="Times New Roman" w:hAnsi="Times New Roman" w:cs="Times New Roman"/>
        </w:rPr>
        <w:t>收益</w:t>
      </w:r>
      <w:r>
        <w:rPr>
          <w:rFonts w:hint="default" w:ascii="Times New Roman" w:hAnsi="Times New Roman" w:cs="Times New Roman"/>
          <w:lang w:val="en-US" w:eastAsia="zh-CN"/>
        </w:rPr>
        <w:t>提取一定比例的</w:t>
      </w:r>
      <w:r>
        <w:rPr>
          <w:rFonts w:hint="default" w:ascii="Times New Roman" w:hAnsi="Times New Roman" w:cs="Times New Roman"/>
        </w:rPr>
        <w:t>公积公益金</w:t>
      </w:r>
      <w:r>
        <w:rPr>
          <w:rFonts w:hint="default" w:ascii="Times New Roman" w:hAnsi="Times New Roman" w:cs="Times New Roman"/>
          <w:lang w:eastAsia="zh-CN"/>
        </w:rPr>
        <w:t>，</w:t>
      </w:r>
      <w:r>
        <w:rPr>
          <w:rFonts w:hint="default" w:ascii="Times New Roman" w:hAnsi="Times New Roman" w:cs="Times New Roman"/>
          <w:lang w:val="en-US" w:eastAsia="zh-CN"/>
        </w:rPr>
        <w:t>统筹用于全乡镇的农村人居环境改善和公共基础设施完善。</w:t>
      </w:r>
      <w:r>
        <w:rPr>
          <w:rFonts w:hint="default" w:ascii="Times New Roman" w:hAnsi="Times New Roman" w:cs="Times New Roman"/>
          <w:u w:val="none"/>
          <w:lang w:val="en-US" w:eastAsia="zh-CN"/>
        </w:rPr>
        <w:t>提取比例和方案需报农业农村主管部门备案。</w:t>
      </w:r>
    </w:p>
    <w:p w14:paraId="2A47F3D3">
      <w:pPr>
        <w:keepNext w:val="0"/>
        <w:keepLines w:val="0"/>
        <w:pageBreakBefore w:val="0"/>
        <w:widowControl w:val="0"/>
        <w:kinsoku/>
        <w:wordWrap/>
        <w:overflowPunct/>
        <w:topLinePunct w:val="0"/>
        <w:autoSpaceDE/>
        <w:autoSpaceDN/>
        <w:bidi w:val="0"/>
        <w:adjustRightInd/>
        <w:snapToGrid/>
        <w:jc w:val="both"/>
        <w:textAlignment w:val="auto"/>
        <w:outlineLvl w:val="9"/>
        <w:rPr>
          <w:rFonts w:hint="default" w:ascii="Times New Roman" w:hAnsi="Times New Roman" w:cs="Times New Roman"/>
        </w:rPr>
      </w:pPr>
      <w:r>
        <w:rPr>
          <w:rFonts w:hint="default" w:ascii="Times New Roman" w:hAnsi="Times New Roman" w:cs="Times New Roman"/>
          <w:b/>
          <w:bCs/>
        </w:rPr>
        <w:t>第</w:t>
      </w:r>
      <w:r>
        <w:rPr>
          <w:rFonts w:hint="eastAsia" w:ascii="Times New Roman" w:hAnsi="Times New Roman" w:cs="Times New Roman"/>
          <w:b/>
          <w:bCs/>
          <w:lang w:val="en-US" w:eastAsia="zh-CN"/>
        </w:rPr>
        <w:t>六十八</w:t>
      </w:r>
      <w:r>
        <w:rPr>
          <w:rFonts w:hint="default" w:ascii="Times New Roman" w:hAnsi="Times New Roman" w:cs="Times New Roman"/>
          <w:b/>
          <w:bCs/>
        </w:rPr>
        <w:t>条</w:t>
      </w:r>
      <w:r>
        <w:rPr>
          <w:rFonts w:hint="default" w:ascii="Times New Roman" w:hAnsi="Times New Roman" w:cs="Times New Roman"/>
        </w:rPr>
        <w:t xml:space="preserve">  村（社区）农民集体所有的集体经营性建设用地使用权入市取得的收益，由村（社区）党支部（总支）安排本集体经济组织理事会起草收益分配方案（草案），报乡镇（街道）初审同意，经“四议两公开”程序，再报乡镇（街道）审核备案后实施。</w:t>
      </w:r>
    </w:p>
    <w:p w14:paraId="4D3A4199">
      <w:pPr>
        <w:keepNext w:val="0"/>
        <w:keepLines w:val="0"/>
        <w:pageBreakBefore w:val="0"/>
        <w:widowControl w:val="0"/>
        <w:kinsoku/>
        <w:wordWrap/>
        <w:overflowPunct/>
        <w:topLinePunct w:val="0"/>
        <w:autoSpaceDE/>
        <w:autoSpaceDN/>
        <w:bidi w:val="0"/>
        <w:adjustRightInd/>
        <w:snapToGrid/>
        <w:jc w:val="both"/>
        <w:textAlignment w:val="auto"/>
        <w:outlineLvl w:val="9"/>
        <w:rPr>
          <w:rFonts w:hint="default" w:ascii="Times New Roman" w:hAnsi="Times New Roman" w:cs="Times New Roman"/>
        </w:rPr>
      </w:pPr>
      <w:r>
        <w:rPr>
          <w:rFonts w:hint="default" w:ascii="Times New Roman" w:hAnsi="Times New Roman" w:cs="Times New Roman"/>
          <w:b/>
          <w:bCs/>
        </w:rPr>
        <w:t>第</w:t>
      </w:r>
      <w:r>
        <w:rPr>
          <w:rFonts w:hint="eastAsia" w:ascii="Times New Roman" w:hAnsi="Times New Roman" w:cs="Times New Roman"/>
          <w:b/>
          <w:bCs/>
          <w:lang w:val="en-US" w:eastAsia="zh-CN"/>
        </w:rPr>
        <w:t>六十九</w:t>
      </w:r>
      <w:r>
        <w:rPr>
          <w:rFonts w:hint="default" w:ascii="Times New Roman" w:hAnsi="Times New Roman" w:cs="Times New Roman"/>
          <w:b/>
          <w:bCs/>
        </w:rPr>
        <w:t>条</w:t>
      </w:r>
      <w:r>
        <w:rPr>
          <w:rFonts w:hint="default" w:ascii="Times New Roman" w:hAnsi="Times New Roman" w:cs="Times New Roman"/>
        </w:rPr>
        <w:t xml:space="preserve">  村（社区）农民集体所有的集体经营性建设用地使用权入市取得的收益分配方案的决议，应当经本集体经济组织成员大会全体成员2/3以上或成员代表大会全体成员代表2/3以上签字同意。</w:t>
      </w:r>
    </w:p>
    <w:p w14:paraId="210EB806">
      <w:pPr>
        <w:keepNext w:val="0"/>
        <w:keepLines w:val="0"/>
        <w:pageBreakBefore w:val="0"/>
        <w:widowControl w:val="0"/>
        <w:kinsoku/>
        <w:wordWrap/>
        <w:overflowPunct/>
        <w:topLinePunct w:val="0"/>
        <w:autoSpaceDE/>
        <w:autoSpaceDN/>
        <w:bidi w:val="0"/>
        <w:adjustRightInd/>
        <w:snapToGrid/>
        <w:jc w:val="both"/>
        <w:textAlignment w:val="auto"/>
        <w:outlineLvl w:val="9"/>
        <w:rPr>
          <w:rFonts w:hint="default" w:ascii="Times New Roman" w:hAnsi="Times New Roman" w:cs="Times New Roman"/>
        </w:rPr>
      </w:pPr>
      <w:r>
        <w:rPr>
          <w:rFonts w:hint="default" w:ascii="Times New Roman" w:hAnsi="Times New Roman" w:cs="Times New Roman"/>
          <w:b/>
          <w:bCs/>
        </w:rPr>
        <w:t>第</w:t>
      </w:r>
      <w:r>
        <w:rPr>
          <w:rFonts w:hint="eastAsia" w:ascii="Times New Roman" w:hAnsi="Times New Roman" w:cs="Times New Roman"/>
          <w:b/>
          <w:bCs/>
          <w:lang w:val="en-US" w:eastAsia="zh-CN"/>
        </w:rPr>
        <w:t>七十</w:t>
      </w:r>
      <w:r>
        <w:rPr>
          <w:rFonts w:hint="default" w:ascii="Times New Roman" w:hAnsi="Times New Roman" w:cs="Times New Roman"/>
          <w:b/>
          <w:bCs/>
        </w:rPr>
        <w:t>条</w:t>
      </w:r>
      <w:r>
        <w:rPr>
          <w:rFonts w:hint="default" w:ascii="Times New Roman" w:hAnsi="Times New Roman" w:cs="Times New Roman"/>
        </w:rPr>
        <w:t xml:space="preserve">  </w:t>
      </w:r>
      <w:r>
        <w:rPr>
          <w:rFonts w:hint="default" w:ascii="Times New Roman" w:hAnsi="Times New Roman" w:eastAsia="仿宋_GB2312" w:cs="Times New Roman"/>
          <w:i w:val="0"/>
          <w:iCs w:val="0"/>
          <w:caps w:val="0"/>
          <w:spacing w:val="0"/>
          <w:sz w:val="32"/>
          <w:szCs w:val="24"/>
          <w:shd w:val="clear"/>
        </w:rPr>
        <w:t>组级</w:t>
      </w:r>
      <w:r>
        <w:rPr>
          <w:rFonts w:hint="default" w:ascii="Times New Roman" w:hAnsi="Times New Roman" w:cs="Times New Roman"/>
        </w:rPr>
        <w:t>农民集体所有的集体经营性建设用地使用权入市取得收益的分配方案，应当经本组集体经济组织成员大会全体成员2/3以上签字同意。</w:t>
      </w:r>
    </w:p>
    <w:p w14:paraId="04989E2B">
      <w:pPr>
        <w:keepNext w:val="0"/>
        <w:keepLines w:val="0"/>
        <w:pageBreakBefore w:val="0"/>
        <w:widowControl w:val="0"/>
        <w:kinsoku/>
        <w:wordWrap/>
        <w:overflowPunct/>
        <w:topLinePunct w:val="0"/>
        <w:autoSpaceDE/>
        <w:autoSpaceDN/>
        <w:bidi w:val="0"/>
        <w:adjustRightInd/>
        <w:snapToGrid/>
        <w:jc w:val="both"/>
        <w:textAlignment w:val="auto"/>
        <w:outlineLvl w:val="9"/>
        <w:rPr>
          <w:rFonts w:hint="default" w:ascii="Times New Roman" w:hAnsi="Times New Roman" w:cs="Times New Roman"/>
        </w:rPr>
      </w:pPr>
      <w:r>
        <w:rPr>
          <w:rFonts w:hint="default" w:ascii="Times New Roman" w:hAnsi="Times New Roman" w:cs="Times New Roman"/>
          <w:b/>
          <w:bCs/>
        </w:rPr>
        <w:t>第</w:t>
      </w:r>
      <w:r>
        <w:rPr>
          <w:rFonts w:hint="eastAsia" w:ascii="Times New Roman" w:hAnsi="Times New Roman" w:cs="Times New Roman"/>
          <w:b/>
          <w:bCs/>
          <w:lang w:val="en-US" w:eastAsia="zh-CN"/>
        </w:rPr>
        <w:t>七十一</w:t>
      </w:r>
      <w:r>
        <w:rPr>
          <w:rFonts w:hint="default" w:ascii="Times New Roman" w:hAnsi="Times New Roman" w:cs="Times New Roman"/>
          <w:b/>
          <w:bCs/>
        </w:rPr>
        <w:t>条</w:t>
      </w:r>
      <w:r>
        <w:rPr>
          <w:rFonts w:hint="default" w:ascii="Times New Roman" w:hAnsi="Times New Roman" w:cs="Times New Roman"/>
        </w:rPr>
        <w:t xml:space="preserve">  农民集体所有的集体经营性建设用地使用权入市取得的收益，按以下顺序进行分配：</w:t>
      </w:r>
    </w:p>
    <w:p w14:paraId="45E99A75">
      <w:pPr>
        <w:keepNext w:val="0"/>
        <w:keepLines w:val="0"/>
        <w:pageBreakBefore w:val="0"/>
        <w:widowControl w:val="0"/>
        <w:kinsoku/>
        <w:wordWrap/>
        <w:overflowPunct/>
        <w:topLinePunct w:val="0"/>
        <w:autoSpaceDE/>
        <w:autoSpaceDN/>
        <w:bidi w:val="0"/>
        <w:adjustRightInd/>
        <w:snapToGrid/>
        <w:jc w:val="both"/>
        <w:textAlignment w:val="auto"/>
        <w:outlineLvl w:val="9"/>
        <w:rPr>
          <w:rFonts w:hint="default" w:ascii="Times New Roman" w:hAnsi="Times New Roman" w:cs="Times New Roman"/>
          <w:color w:val="auto"/>
          <w:u w:val="none"/>
        </w:rPr>
      </w:pPr>
      <w:r>
        <w:rPr>
          <w:rFonts w:hint="default" w:ascii="Times New Roman" w:hAnsi="Times New Roman" w:cs="Times New Roman"/>
          <w:u w:val="none"/>
        </w:rPr>
        <w:t>（一）</w:t>
      </w:r>
      <w:r>
        <w:rPr>
          <w:rFonts w:hint="default" w:ascii="Times New Roman" w:hAnsi="Times New Roman" w:cs="Times New Roman"/>
          <w:color w:val="auto"/>
          <w:u w:val="none"/>
          <w:lang w:val="en-US" w:eastAsia="zh-CN"/>
        </w:rPr>
        <w:t>提取公益公积金（不少于收益额的30%），用于发展生产、</w:t>
      </w:r>
      <w:r>
        <w:rPr>
          <w:rFonts w:hint="default" w:ascii="Times New Roman" w:hAnsi="Times New Roman" w:cs="Times New Roman"/>
          <w:color w:val="auto"/>
          <w:u w:val="none"/>
        </w:rPr>
        <w:t>弥补亏损</w:t>
      </w:r>
      <w:r>
        <w:rPr>
          <w:rFonts w:hint="eastAsia" w:ascii="Times New Roman" w:hAnsi="Times New Roman" w:cs="Times New Roman"/>
          <w:color w:val="auto"/>
          <w:u w:val="none"/>
          <w:lang w:val="en-US" w:eastAsia="zh-CN"/>
        </w:rPr>
        <w:t>，</w:t>
      </w:r>
      <w:r>
        <w:rPr>
          <w:rFonts w:hint="default" w:ascii="Times New Roman" w:hAnsi="Times New Roman" w:cs="Times New Roman"/>
          <w:color w:val="auto"/>
          <w:u w:val="none"/>
        </w:rPr>
        <w:t>公益事业、集体福利、扶弱济困、奖励等支出；</w:t>
      </w:r>
    </w:p>
    <w:p w14:paraId="5FC1CD89">
      <w:pPr>
        <w:keepNext w:val="0"/>
        <w:keepLines w:val="0"/>
        <w:pageBreakBefore w:val="0"/>
        <w:widowControl w:val="0"/>
        <w:kinsoku/>
        <w:wordWrap/>
        <w:overflowPunct/>
        <w:topLinePunct w:val="0"/>
        <w:autoSpaceDE/>
        <w:autoSpaceDN/>
        <w:bidi w:val="0"/>
        <w:adjustRightInd/>
        <w:snapToGrid/>
        <w:jc w:val="both"/>
        <w:textAlignment w:val="auto"/>
        <w:outlineLvl w:val="9"/>
        <w:rPr>
          <w:rFonts w:hint="default" w:ascii="Times New Roman" w:hAnsi="Times New Roman" w:cs="Times New Roman"/>
        </w:rPr>
      </w:pPr>
      <w:r>
        <w:rPr>
          <w:rFonts w:hint="default" w:ascii="Times New Roman" w:hAnsi="Times New Roman" w:cs="Times New Roman"/>
        </w:rPr>
        <w:t>（</w:t>
      </w:r>
      <w:r>
        <w:rPr>
          <w:rFonts w:hint="eastAsia" w:ascii="Times New Roman" w:hAnsi="Times New Roman" w:cs="Times New Roman"/>
          <w:lang w:val="en-US" w:eastAsia="zh-CN"/>
        </w:rPr>
        <w:t>二</w:t>
      </w:r>
      <w:r>
        <w:rPr>
          <w:rFonts w:hint="default" w:ascii="Times New Roman" w:hAnsi="Times New Roman" w:cs="Times New Roman"/>
        </w:rPr>
        <w:t>）按集体成员持有本集体经营性资产份额（股份）进行分红。</w:t>
      </w:r>
    </w:p>
    <w:p w14:paraId="6091DF99">
      <w:pPr>
        <w:keepNext w:val="0"/>
        <w:keepLines w:val="0"/>
        <w:pageBreakBefore w:val="0"/>
        <w:widowControl w:val="0"/>
        <w:kinsoku/>
        <w:wordWrap/>
        <w:overflowPunct/>
        <w:topLinePunct w:val="0"/>
        <w:autoSpaceDE/>
        <w:autoSpaceDN/>
        <w:bidi w:val="0"/>
        <w:adjustRightInd/>
        <w:snapToGrid/>
        <w:jc w:val="both"/>
        <w:textAlignment w:val="auto"/>
        <w:outlineLvl w:val="9"/>
        <w:rPr>
          <w:rFonts w:hint="default" w:ascii="Times New Roman" w:hAnsi="Times New Roman" w:cs="Times New Roman"/>
        </w:rPr>
      </w:pPr>
      <w:r>
        <w:rPr>
          <w:rFonts w:hint="default" w:ascii="Times New Roman" w:hAnsi="Times New Roman" w:cs="Times New Roman"/>
          <w:b/>
          <w:bCs/>
        </w:rPr>
        <w:t>第</w:t>
      </w:r>
      <w:r>
        <w:rPr>
          <w:rFonts w:hint="eastAsia" w:ascii="Times New Roman" w:hAnsi="Times New Roman" w:cs="Times New Roman"/>
          <w:b/>
          <w:bCs/>
          <w:lang w:val="en-US" w:eastAsia="zh-CN"/>
        </w:rPr>
        <w:t>七十二</w:t>
      </w:r>
      <w:r>
        <w:rPr>
          <w:rFonts w:hint="default" w:ascii="Times New Roman" w:hAnsi="Times New Roman" w:cs="Times New Roman"/>
          <w:b/>
          <w:bCs/>
        </w:rPr>
        <w:t>条</w:t>
      </w:r>
      <w:r>
        <w:rPr>
          <w:rFonts w:hint="default" w:ascii="Times New Roman" w:hAnsi="Times New Roman" w:cs="Times New Roman"/>
        </w:rPr>
        <w:t xml:space="preserve">  农民集体所有的集体经营性建设用地入市取得的收益，应充分考虑以后年度收入的持续稳定，原则上不得全额在当年分配。</w:t>
      </w:r>
    </w:p>
    <w:p w14:paraId="246D6F47">
      <w:pPr>
        <w:keepNext w:val="0"/>
        <w:keepLines w:val="0"/>
        <w:pageBreakBefore w:val="0"/>
        <w:widowControl w:val="0"/>
        <w:kinsoku/>
        <w:wordWrap/>
        <w:overflowPunct/>
        <w:topLinePunct w:val="0"/>
        <w:autoSpaceDE/>
        <w:autoSpaceDN/>
        <w:bidi w:val="0"/>
        <w:adjustRightInd/>
        <w:snapToGrid/>
        <w:jc w:val="both"/>
        <w:textAlignment w:val="auto"/>
        <w:outlineLvl w:val="9"/>
        <w:rPr>
          <w:rFonts w:hint="default" w:ascii="Times New Roman" w:hAnsi="Times New Roman" w:cs="Times New Roman"/>
        </w:rPr>
      </w:pPr>
      <w:r>
        <w:rPr>
          <w:rFonts w:hint="default" w:ascii="Times New Roman" w:hAnsi="Times New Roman" w:cs="Times New Roman"/>
          <w:b/>
          <w:bCs/>
        </w:rPr>
        <w:t>第</w:t>
      </w:r>
      <w:r>
        <w:rPr>
          <w:rFonts w:hint="eastAsia" w:ascii="Times New Roman" w:hAnsi="Times New Roman" w:cs="Times New Roman"/>
          <w:b/>
          <w:bCs/>
          <w:lang w:val="en-US" w:eastAsia="zh-CN"/>
        </w:rPr>
        <w:t>七十三</w:t>
      </w:r>
      <w:r>
        <w:rPr>
          <w:rFonts w:hint="default" w:ascii="Times New Roman" w:hAnsi="Times New Roman" w:cs="Times New Roman"/>
          <w:b/>
          <w:bCs/>
        </w:rPr>
        <w:t>条</w:t>
      </w:r>
      <w:r>
        <w:rPr>
          <w:rFonts w:hint="default" w:ascii="Times New Roman" w:hAnsi="Times New Roman" w:cs="Times New Roman"/>
        </w:rPr>
        <w:t xml:space="preserve">  农民集体所有的集体经营性建设用地使用权入市取得的收益分配方案和实施结果应向全体成员公开，公示时间不少于15天。</w:t>
      </w:r>
    </w:p>
    <w:p w14:paraId="4C42EABB">
      <w:pPr>
        <w:keepNext w:val="0"/>
        <w:keepLines w:val="0"/>
        <w:pageBreakBefore w:val="0"/>
        <w:widowControl w:val="0"/>
        <w:kinsoku/>
        <w:wordWrap/>
        <w:overflowPunct/>
        <w:topLinePunct w:val="0"/>
        <w:autoSpaceDE/>
        <w:autoSpaceDN/>
        <w:bidi w:val="0"/>
        <w:adjustRightInd/>
        <w:snapToGrid/>
        <w:jc w:val="both"/>
        <w:textAlignment w:val="auto"/>
        <w:outlineLvl w:val="9"/>
        <w:rPr>
          <w:rFonts w:hint="default" w:ascii="Times New Roman" w:hAnsi="Times New Roman" w:cs="Times New Roman"/>
        </w:rPr>
      </w:pPr>
      <w:r>
        <w:rPr>
          <w:rFonts w:hint="default" w:ascii="Times New Roman" w:hAnsi="Times New Roman" w:cs="Times New Roman"/>
          <w:b/>
          <w:bCs/>
        </w:rPr>
        <w:t>第</w:t>
      </w:r>
      <w:r>
        <w:rPr>
          <w:rFonts w:hint="eastAsia" w:ascii="Times New Roman" w:hAnsi="Times New Roman" w:cs="Times New Roman"/>
          <w:b/>
          <w:bCs/>
          <w:lang w:val="en-US" w:eastAsia="zh-CN"/>
        </w:rPr>
        <w:t>七十四</w:t>
      </w:r>
      <w:r>
        <w:rPr>
          <w:rFonts w:hint="default" w:ascii="Times New Roman" w:hAnsi="Times New Roman" w:cs="Times New Roman"/>
          <w:b/>
          <w:bCs/>
        </w:rPr>
        <w:t>条</w:t>
      </w:r>
      <w:r>
        <w:rPr>
          <w:rFonts w:hint="default" w:ascii="Times New Roman" w:hAnsi="Times New Roman" w:cs="Times New Roman"/>
        </w:rPr>
        <w:t xml:space="preserve">  集体成员所得的分红资金应当直接支付到成员个人银行账户。</w:t>
      </w:r>
    </w:p>
    <w:p w14:paraId="7E845BB1">
      <w:pPr>
        <w:keepNext w:val="0"/>
        <w:keepLines w:val="0"/>
        <w:pageBreakBefore w:val="0"/>
        <w:widowControl w:val="0"/>
        <w:kinsoku/>
        <w:wordWrap/>
        <w:overflowPunct/>
        <w:topLinePunct w:val="0"/>
        <w:autoSpaceDE/>
        <w:autoSpaceDN/>
        <w:bidi w:val="0"/>
        <w:adjustRightInd/>
        <w:snapToGrid/>
        <w:ind w:left="0" w:leftChars="0" w:firstLine="0" w:firstLineChars="0"/>
        <w:jc w:val="center"/>
        <w:textAlignment w:val="auto"/>
        <w:outlineLvl w:val="0"/>
        <w:rPr>
          <w:rFonts w:hint="default" w:ascii="Times New Roman" w:hAnsi="Times New Roman" w:eastAsia="黑体" w:cs="Times New Roman"/>
          <w:color w:val="auto"/>
          <w:lang w:val="en-US" w:eastAsia="zh-CN"/>
        </w:rPr>
      </w:pPr>
      <w:r>
        <w:rPr>
          <w:rFonts w:hint="default" w:ascii="Times New Roman" w:hAnsi="Times New Roman" w:eastAsia="黑体" w:cs="Times New Roman"/>
          <w:color w:val="auto"/>
          <w:lang w:val="en-US" w:eastAsia="zh-CN"/>
        </w:rPr>
        <w:t>第七章  开发利用监管</w:t>
      </w:r>
    </w:p>
    <w:p w14:paraId="2413A944">
      <w:pPr>
        <w:keepNext w:val="0"/>
        <w:keepLines w:val="0"/>
        <w:pageBreakBefore w:val="0"/>
        <w:widowControl w:val="0"/>
        <w:kinsoku/>
        <w:wordWrap/>
        <w:overflowPunct/>
        <w:topLinePunct w:val="0"/>
        <w:autoSpaceDE/>
        <w:autoSpaceDN/>
        <w:bidi w:val="0"/>
        <w:adjustRightInd/>
        <w:snapToGrid/>
        <w:jc w:val="both"/>
        <w:textAlignment w:val="auto"/>
        <w:rPr>
          <w:rFonts w:hint="default" w:ascii="Times New Roman" w:hAnsi="Times New Roman" w:cs="Times New Roman"/>
          <w:color w:val="auto"/>
        </w:rPr>
      </w:pPr>
      <w:r>
        <w:rPr>
          <w:rFonts w:hint="default" w:ascii="Times New Roman" w:hAnsi="Times New Roman" w:cs="Times New Roman"/>
          <w:b/>
          <w:bCs/>
          <w:color w:val="auto"/>
        </w:rPr>
        <w:t>第</w:t>
      </w:r>
      <w:r>
        <w:rPr>
          <w:rFonts w:hint="eastAsia" w:ascii="Times New Roman" w:hAnsi="Times New Roman" w:cs="Times New Roman"/>
          <w:b/>
          <w:bCs/>
          <w:color w:val="auto"/>
          <w:lang w:val="en-US" w:eastAsia="zh-CN"/>
        </w:rPr>
        <w:t>七十五</w:t>
      </w:r>
      <w:r>
        <w:rPr>
          <w:rFonts w:hint="default" w:ascii="Times New Roman" w:hAnsi="Times New Roman" w:cs="Times New Roman"/>
          <w:b/>
          <w:bCs/>
          <w:color w:val="auto"/>
        </w:rPr>
        <w:t>条</w:t>
      </w:r>
      <w:r>
        <w:rPr>
          <w:rFonts w:hint="default" w:ascii="Times New Roman" w:hAnsi="Times New Roman" w:cs="Times New Roman"/>
          <w:color w:val="auto"/>
        </w:rPr>
        <w:t xml:space="preserve">  农村集体经营性建设用地入市后开发利用情况监管，是指农村集体经营性建设用地从采取出让、租赁等途径入市后对土地使用权人依法使用土地情况进行的监督管理。</w:t>
      </w:r>
    </w:p>
    <w:p w14:paraId="0F93F4AD">
      <w:pPr>
        <w:keepNext w:val="0"/>
        <w:keepLines w:val="0"/>
        <w:pageBreakBefore w:val="0"/>
        <w:widowControl w:val="0"/>
        <w:kinsoku/>
        <w:wordWrap/>
        <w:overflowPunct/>
        <w:topLinePunct w:val="0"/>
        <w:autoSpaceDE/>
        <w:autoSpaceDN/>
        <w:bidi w:val="0"/>
        <w:adjustRightInd/>
        <w:snapToGrid/>
        <w:jc w:val="both"/>
        <w:textAlignment w:val="auto"/>
        <w:rPr>
          <w:rFonts w:hint="default" w:ascii="Times New Roman" w:hAnsi="Times New Roman" w:cs="Times New Roman"/>
          <w:color w:val="auto"/>
        </w:rPr>
      </w:pPr>
      <w:r>
        <w:rPr>
          <w:rFonts w:hint="default" w:ascii="Times New Roman" w:hAnsi="Times New Roman" w:cs="Times New Roman"/>
          <w:b/>
          <w:bCs/>
          <w:color w:val="auto"/>
        </w:rPr>
        <w:t>第</w:t>
      </w:r>
      <w:r>
        <w:rPr>
          <w:rFonts w:hint="eastAsia" w:ascii="Times New Roman" w:hAnsi="Times New Roman" w:cs="Times New Roman"/>
          <w:b/>
          <w:bCs/>
          <w:color w:val="auto"/>
          <w:lang w:val="en-US" w:eastAsia="zh-CN"/>
        </w:rPr>
        <w:t>七十六</w:t>
      </w:r>
      <w:r>
        <w:rPr>
          <w:rFonts w:hint="default" w:ascii="Times New Roman" w:hAnsi="Times New Roman" w:cs="Times New Roman"/>
          <w:b/>
          <w:bCs/>
          <w:color w:val="auto"/>
        </w:rPr>
        <w:t>条</w:t>
      </w:r>
      <w:r>
        <w:rPr>
          <w:rFonts w:hint="default" w:ascii="Times New Roman" w:hAnsi="Times New Roman" w:cs="Times New Roman"/>
          <w:color w:val="auto"/>
        </w:rPr>
        <w:t xml:space="preserve">  </w:t>
      </w:r>
      <w:r>
        <w:rPr>
          <w:rFonts w:hint="default" w:ascii="Times New Roman" w:hAnsi="Times New Roman" w:cs="Times New Roman"/>
          <w:color w:val="auto"/>
          <w:lang w:val="en-US" w:eastAsia="zh-CN"/>
        </w:rPr>
        <w:t>县</w:t>
      </w:r>
      <w:r>
        <w:rPr>
          <w:rFonts w:hint="default" w:ascii="Times New Roman" w:hAnsi="Times New Roman" w:cs="Times New Roman"/>
          <w:color w:val="auto"/>
        </w:rPr>
        <w:t>自然资源、发展改革、农业农村、生态环境、工信、住房城乡建设、税务、财政等相关主管部门和乡镇人民政府</w:t>
      </w:r>
      <w:r>
        <w:rPr>
          <w:rFonts w:hint="default" w:ascii="Times New Roman" w:hAnsi="Times New Roman" w:cs="Times New Roman"/>
          <w:color w:val="auto"/>
          <w:lang w:eastAsia="zh-CN"/>
        </w:rPr>
        <w:t>（</w:t>
      </w:r>
      <w:r>
        <w:rPr>
          <w:rFonts w:hint="default" w:ascii="Times New Roman" w:hAnsi="Times New Roman" w:cs="Times New Roman"/>
          <w:color w:val="auto"/>
          <w:lang w:val="en-US" w:eastAsia="zh-CN"/>
        </w:rPr>
        <w:t>街道办事处</w:t>
      </w:r>
      <w:r>
        <w:rPr>
          <w:rFonts w:hint="default" w:ascii="Times New Roman" w:hAnsi="Times New Roman" w:cs="Times New Roman"/>
          <w:color w:val="auto"/>
          <w:lang w:eastAsia="zh-CN"/>
        </w:rPr>
        <w:t>）</w:t>
      </w:r>
      <w:r>
        <w:rPr>
          <w:rFonts w:hint="default" w:ascii="Times New Roman" w:hAnsi="Times New Roman" w:cs="Times New Roman"/>
          <w:color w:val="auto"/>
        </w:rPr>
        <w:t>按各自职责加强对集体经营性建设用地的开发利用监管，督促集体经营性建设用地使用权人依法依规使用集体经营性建设用地。</w:t>
      </w:r>
    </w:p>
    <w:p w14:paraId="20FADEBD">
      <w:pPr>
        <w:keepNext w:val="0"/>
        <w:keepLines w:val="0"/>
        <w:pageBreakBefore w:val="0"/>
        <w:widowControl w:val="0"/>
        <w:kinsoku/>
        <w:wordWrap/>
        <w:overflowPunct/>
        <w:topLinePunct w:val="0"/>
        <w:autoSpaceDE/>
        <w:autoSpaceDN/>
        <w:bidi w:val="0"/>
        <w:adjustRightInd/>
        <w:snapToGrid/>
        <w:jc w:val="both"/>
        <w:textAlignment w:val="auto"/>
        <w:rPr>
          <w:rFonts w:hint="default" w:ascii="Times New Roman" w:hAnsi="Times New Roman" w:cs="Times New Roman"/>
          <w:color w:val="auto"/>
        </w:rPr>
      </w:pPr>
      <w:r>
        <w:rPr>
          <w:rFonts w:hint="default" w:ascii="Times New Roman" w:hAnsi="Times New Roman" w:cs="Times New Roman"/>
          <w:color w:val="auto"/>
          <w:lang w:val="en-US" w:eastAsia="zh-CN"/>
        </w:rPr>
        <w:t>县</w:t>
      </w:r>
      <w:r>
        <w:rPr>
          <w:rFonts w:hint="default" w:ascii="Times New Roman" w:hAnsi="Times New Roman" w:cs="Times New Roman"/>
          <w:color w:val="auto"/>
        </w:rPr>
        <w:t>自然资源局</w:t>
      </w:r>
      <w:r>
        <w:rPr>
          <w:rFonts w:hint="default" w:ascii="Times New Roman" w:hAnsi="Times New Roman" w:cs="Times New Roman"/>
          <w:color w:val="auto"/>
          <w:lang w:eastAsia="zh-CN"/>
        </w:rPr>
        <w:t>是法定监管执法主体。开展土地市场动态巡查，查处擅自改变用途、闲置土地行为，</w:t>
      </w:r>
      <w:r>
        <w:rPr>
          <w:rFonts w:hint="default" w:ascii="Times New Roman" w:hAnsi="Times New Roman" w:cs="Times New Roman"/>
          <w:color w:val="auto"/>
        </w:rPr>
        <w:t>督促土地使用权人按照入市合同的约定及时开发利用。</w:t>
      </w:r>
    </w:p>
    <w:p w14:paraId="192CEA4B">
      <w:pPr>
        <w:keepNext w:val="0"/>
        <w:keepLines w:val="0"/>
        <w:pageBreakBefore w:val="0"/>
        <w:widowControl w:val="0"/>
        <w:kinsoku/>
        <w:wordWrap/>
        <w:overflowPunct/>
        <w:topLinePunct w:val="0"/>
        <w:autoSpaceDE/>
        <w:autoSpaceDN/>
        <w:bidi w:val="0"/>
        <w:adjustRightInd/>
        <w:snapToGrid/>
        <w:jc w:val="both"/>
        <w:textAlignment w:val="auto"/>
        <w:rPr>
          <w:rFonts w:hint="default" w:ascii="Times New Roman" w:hAnsi="Times New Roman" w:cs="Times New Roman"/>
          <w:color w:val="auto"/>
          <w:lang w:eastAsia="zh-CN"/>
        </w:rPr>
      </w:pPr>
      <w:r>
        <w:rPr>
          <w:rFonts w:hint="default" w:ascii="Times New Roman" w:hAnsi="Times New Roman" w:cs="Times New Roman"/>
          <w:color w:val="auto"/>
          <w:lang w:eastAsia="zh-CN"/>
        </w:rPr>
        <w:t>乡镇人民政府（</w:t>
      </w:r>
      <w:r>
        <w:rPr>
          <w:rFonts w:hint="default" w:ascii="Times New Roman" w:hAnsi="Times New Roman" w:cs="Times New Roman"/>
          <w:color w:val="auto"/>
          <w:lang w:val="en-US" w:eastAsia="zh-CN"/>
        </w:rPr>
        <w:t>街道办事处</w:t>
      </w:r>
      <w:r>
        <w:rPr>
          <w:rFonts w:hint="default" w:ascii="Times New Roman" w:hAnsi="Times New Roman" w:cs="Times New Roman"/>
          <w:color w:val="auto"/>
          <w:lang w:eastAsia="zh-CN"/>
        </w:rPr>
        <w:t>）承担属地监管责任。牵头签订三方监管协议，对村组集体履职情况进行指导和督促；对项目开发开展动态巡查，核查履约情况，对违法用地、违反生态环境或产业准入要求行为开展巡查，劝阻并及时上报县级相关部门。</w:t>
      </w:r>
    </w:p>
    <w:p w14:paraId="43A05A1A">
      <w:pPr>
        <w:keepNext w:val="0"/>
        <w:keepLines w:val="0"/>
        <w:pageBreakBefore w:val="0"/>
        <w:widowControl w:val="0"/>
        <w:kinsoku/>
        <w:wordWrap/>
        <w:overflowPunct/>
        <w:topLinePunct w:val="0"/>
        <w:autoSpaceDE/>
        <w:autoSpaceDN/>
        <w:bidi w:val="0"/>
        <w:adjustRightInd/>
        <w:snapToGrid/>
        <w:jc w:val="both"/>
        <w:textAlignment w:val="auto"/>
        <w:rPr>
          <w:rFonts w:hint="default" w:ascii="Times New Roman" w:hAnsi="Times New Roman" w:cs="Times New Roman"/>
          <w:color w:val="auto"/>
          <w:lang w:val="en-US" w:eastAsia="zh-CN"/>
        </w:rPr>
      </w:pPr>
      <w:r>
        <w:rPr>
          <w:rFonts w:hint="eastAsia" w:ascii="Times New Roman" w:hAnsi="Times New Roman" w:cs="Times New Roman"/>
          <w:color w:val="auto"/>
          <w:lang w:val="en-US" w:eastAsia="zh-CN"/>
        </w:rPr>
        <w:t>农</w:t>
      </w:r>
      <w:r>
        <w:rPr>
          <w:rFonts w:hint="default" w:ascii="Times New Roman" w:hAnsi="Times New Roman" w:cs="Times New Roman"/>
          <w:color w:val="auto"/>
          <w:lang w:eastAsia="zh-CN"/>
        </w:rPr>
        <w:t>村集体经济组织是履行日常监管和履约监督的第一责任人。参与三方监管协议的签订，对出让合同履约情况（如用途、开竣工、时限等）实施日常监管，发现违规行为可依合同约定要求整改或报请乡镇人民政府（街道）及相关部门处理。</w:t>
      </w:r>
    </w:p>
    <w:p w14:paraId="7B3BEF03">
      <w:pPr>
        <w:keepNext w:val="0"/>
        <w:keepLines w:val="0"/>
        <w:pageBreakBefore w:val="0"/>
        <w:widowControl w:val="0"/>
        <w:kinsoku/>
        <w:wordWrap/>
        <w:overflowPunct/>
        <w:topLinePunct w:val="0"/>
        <w:autoSpaceDE/>
        <w:autoSpaceDN/>
        <w:bidi w:val="0"/>
        <w:adjustRightInd/>
        <w:snapToGrid/>
        <w:jc w:val="both"/>
        <w:textAlignment w:val="auto"/>
        <w:rPr>
          <w:rFonts w:hint="default" w:ascii="Times New Roman" w:hAnsi="Times New Roman" w:cs="Times New Roman"/>
          <w:color w:val="auto"/>
        </w:rPr>
      </w:pPr>
      <w:r>
        <w:rPr>
          <w:rFonts w:hint="default" w:ascii="Times New Roman" w:hAnsi="Times New Roman" w:cs="Times New Roman"/>
          <w:b/>
          <w:bCs/>
          <w:color w:val="auto"/>
        </w:rPr>
        <w:t>第</w:t>
      </w:r>
      <w:r>
        <w:rPr>
          <w:rFonts w:hint="eastAsia" w:ascii="Times New Roman" w:hAnsi="Times New Roman" w:cs="Times New Roman"/>
          <w:b/>
          <w:bCs/>
          <w:color w:val="auto"/>
          <w:lang w:val="en-US" w:eastAsia="zh-CN"/>
        </w:rPr>
        <w:t>七十七</w:t>
      </w:r>
      <w:r>
        <w:rPr>
          <w:rFonts w:hint="default" w:ascii="Times New Roman" w:hAnsi="Times New Roman" w:cs="Times New Roman"/>
          <w:b/>
          <w:bCs/>
          <w:color w:val="auto"/>
        </w:rPr>
        <w:t>条</w:t>
      </w:r>
      <w:r>
        <w:rPr>
          <w:rFonts w:hint="default" w:ascii="Times New Roman" w:hAnsi="Times New Roman" w:cs="Times New Roman"/>
          <w:color w:val="auto"/>
        </w:rPr>
        <w:t xml:space="preserve">  农村集体经营性建设用地入市后监管的主要内容：</w:t>
      </w:r>
    </w:p>
    <w:p w14:paraId="68E57786">
      <w:pPr>
        <w:keepNext w:val="0"/>
        <w:keepLines w:val="0"/>
        <w:pageBreakBefore w:val="0"/>
        <w:widowControl w:val="0"/>
        <w:kinsoku/>
        <w:wordWrap/>
        <w:overflowPunct/>
        <w:topLinePunct w:val="0"/>
        <w:autoSpaceDE/>
        <w:autoSpaceDN/>
        <w:bidi w:val="0"/>
        <w:adjustRightInd/>
        <w:snapToGrid/>
        <w:jc w:val="both"/>
        <w:textAlignment w:val="auto"/>
        <w:rPr>
          <w:rFonts w:hint="default" w:ascii="Times New Roman" w:hAnsi="Times New Roman" w:cs="Times New Roman"/>
          <w:color w:val="auto"/>
        </w:rPr>
      </w:pPr>
      <w:r>
        <w:rPr>
          <w:rFonts w:hint="default" w:ascii="Times New Roman" w:hAnsi="Times New Roman" w:cs="Times New Roman"/>
          <w:color w:val="auto"/>
        </w:rPr>
        <w:t>（一）是否按照批准的位置和面积使用土地；</w:t>
      </w:r>
    </w:p>
    <w:p w14:paraId="2676F845">
      <w:pPr>
        <w:keepNext w:val="0"/>
        <w:keepLines w:val="0"/>
        <w:pageBreakBefore w:val="0"/>
        <w:widowControl w:val="0"/>
        <w:kinsoku/>
        <w:wordWrap/>
        <w:overflowPunct/>
        <w:topLinePunct w:val="0"/>
        <w:autoSpaceDE/>
        <w:autoSpaceDN/>
        <w:bidi w:val="0"/>
        <w:adjustRightInd/>
        <w:snapToGrid/>
        <w:jc w:val="both"/>
        <w:textAlignment w:val="auto"/>
        <w:rPr>
          <w:rFonts w:hint="default" w:ascii="Times New Roman" w:hAnsi="Times New Roman" w:cs="Times New Roman"/>
          <w:color w:val="auto"/>
        </w:rPr>
      </w:pPr>
      <w:r>
        <w:rPr>
          <w:rFonts w:hint="default" w:ascii="Times New Roman" w:hAnsi="Times New Roman" w:cs="Times New Roman"/>
          <w:color w:val="auto"/>
        </w:rPr>
        <w:t>（二）是否足额缴纳土地出让（租赁）价款；</w:t>
      </w:r>
    </w:p>
    <w:p w14:paraId="2A612D32">
      <w:pPr>
        <w:keepNext w:val="0"/>
        <w:keepLines w:val="0"/>
        <w:pageBreakBefore w:val="0"/>
        <w:widowControl w:val="0"/>
        <w:kinsoku/>
        <w:wordWrap/>
        <w:overflowPunct/>
        <w:topLinePunct w:val="0"/>
        <w:autoSpaceDE/>
        <w:autoSpaceDN/>
        <w:bidi w:val="0"/>
        <w:adjustRightInd/>
        <w:snapToGrid/>
        <w:jc w:val="both"/>
        <w:textAlignment w:val="auto"/>
        <w:rPr>
          <w:rFonts w:hint="default" w:ascii="Times New Roman" w:hAnsi="Times New Roman" w:cs="Times New Roman"/>
          <w:color w:val="auto"/>
        </w:rPr>
      </w:pPr>
      <w:r>
        <w:rPr>
          <w:rFonts w:hint="default" w:ascii="Times New Roman" w:hAnsi="Times New Roman" w:cs="Times New Roman"/>
          <w:color w:val="auto"/>
        </w:rPr>
        <w:t>（三）是否按照规定的时限开工、竣工，是否存在土地闲置；</w:t>
      </w:r>
    </w:p>
    <w:p w14:paraId="0EA8D173">
      <w:pPr>
        <w:keepNext w:val="0"/>
        <w:keepLines w:val="0"/>
        <w:pageBreakBefore w:val="0"/>
        <w:widowControl w:val="0"/>
        <w:kinsoku/>
        <w:wordWrap/>
        <w:overflowPunct/>
        <w:topLinePunct w:val="0"/>
        <w:autoSpaceDE/>
        <w:autoSpaceDN/>
        <w:bidi w:val="0"/>
        <w:adjustRightInd/>
        <w:snapToGrid/>
        <w:jc w:val="both"/>
        <w:textAlignment w:val="auto"/>
        <w:rPr>
          <w:rFonts w:hint="default" w:ascii="Times New Roman" w:hAnsi="Times New Roman" w:cs="Times New Roman"/>
          <w:color w:val="auto"/>
        </w:rPr>
      </w:pPr>
      <w:r>
        <w:rPr>
          <w:rFonts w:hint="default" w:ascii="Times New Roman" w:hAnsi="Times New Roman" w:cs="Times New Roman"/>
          <w:color w:val="auto"/>
        </w:rPr>
        <w:t>（四）是否按照规划批准的用途使用土地；</w:t>
      </w:r>
    </w:p>
    <w:p w14:paraId="36FC1905">
      <w:pPr>
        <w:keepNext w:val="0"/>
        <w:keepLines w:val="0"/>
        <w:pageBreakBefore w:val="0"/>
        <w:widowControl w:val="0"/>
        <w:kinsoku/>
        <w:wordWrap/>
        <w:overflowPunct/>
        <w:topLinePunct w:val="0"/>
        <w:autoSpaceDE/>
        <w:autoSpaceDN/>
        <w:bidi w:val="0"/>
        <w:adjustRightInd/>
        <w:snapToGrid/>
        <w:jc w:val="both"/>
        <w:textAlignment w:val="auto"/>
        <w:rPr>
          <w:rFonts w:hint="default" w:ascii="Times New Roman" w:hAnsi="Times New Roman" w:cs="Times New Roman"/>
          <w:color w:val="auto"/>
        </w:rPr>
      </w:pPr>
      <w:r>
        <w:rPr>
          <w:rFonts w:hint="default" w:ascii="Times New Roman" w:hAnsi="Times New Roman" w:cs="Times New Roman"/>
          <w:color w:val="auto"/>
        </w:rPr>
        <w:t>（五）</w:t>
      </w:r>
      <w:r>
        <w:rPr>
          <w:rFonts w:hint="default" w:ascii="Times New Roman" w:hAnsi="Times New Roman" w:cs="Times New Roman"/>
          <w:color w:val="auto"/>
          <w:u w:val="none"/>
        </w:rPr>
        <w:t>是否依法办理</w:t>
      </w:r>
      <w:r>
        <w:rPr>
          <w:rFonts w:hint="default" w:ascii="Times New Roman" w:hAnsi="Times New Roman" w:cs="Times New Roman"/>
          <w:color w:val="auto"/>
          <w:u w:val="none"/>
          <w:lang w:val="en-US" w:eastAsia="zh-CN"/>
        </w:rPr>
        <w:t>相关</w:t>
      </w:r>
      <w:r>
        <w:rPr>
          <w:rFonts w:hint="default" w:ascii="Times New Roman" w:hAnsi="Times New Roman" w:cs="Times New Roman"/>
          <w:color w:val="auto"/>
          <w:u w:val="none"/>
        </w:rPr>
        <w:t>规划许可</w:t>
      </w:r>
      <w:r>
        <w:rPr>
          <w:rFonts w:hint="default" w:ascii="Times New Roman" w:hAnsi="Times New Roman" w:cs="Times New Roman"/>
          <w:color w:val="auto"/>
        </w:rPr>
        <w:t>、施工许可并按许可进行项目建设；</w:t>
      </w:r>
    </w:p>
    <w:p w14:paraId="02E42512">
      <w:pPr>
        <w:keepNext w:val="0"/>
        <w:keepLines w:val="0"/>
        <w:pageBreakBefore w:val="0"/>
        <w:widowControl w:val="0"/>
        <w:kinsoku/>
        <w:wordWrap/>
        <w:overflowPunct/>
        <w:topLinePunct w:val="0"/>
        <w:autoSpaceDE/>
        <w:autoSpaceDN/>
        <w:bidi w:val="0"/>
        <w:adjustRightInd/>
        <w:snapToGrid/>
        <w:jc w:val="both"/>
        <w:textAlignment w:val="auto"/>
        <w:rPr>
          <w:rFonts w:hint="eastAsia" w:ascii="Times New Roman" w:hAnsi="Times New Roman" w:eastAsia="仿宋_GB2312" w:cs="Times New Roman"/>
          <w:color w:val="auto"/>
          <w:lang w:eastAsia="zh-CN"/>
        </w:rPr>
      </w:pPr>
      <w:r>
        <w:rPr>
          <w:rFonts w:hint="default" w:ascii="Times New Roman" w:hAnsi="Times New Roman" w:cs="Times New Roman"/>
          <w:color w:val="auto"/>
        </w:rPr>
        <w:t>（六）是否存在改变项目性质、不符合产业发展政策、降低投资强度等情形</w:t>
      </w:r>
      <w:r>
        <w:rPr>
          <w:rFonts w:hint="eastAsia" w:ascii="Times New Roman" w:hAnsi="Times New Roman" w:cs="Times New Roman"/>
          <w:color w:val="auto"/>
          <w:lang w:eastAsia="zh-CN"/>
        </w:rPr>
        <w:t>；</w:t>
      </w:r>
    </w:p>
    <w:p w14:paraId="0625482D">
      <w:pPr>
        <w:keepNext w:val="0"/>
        <w:keepLines w:val="0"/>
        <w:pageBreakBefore w:val="0"/>
        <w:widowControl w:val="0"/>
        <w:kinsoku/>
        <w:wordWrap/>
        <w:overflowPunct/>
        <w:topLinePunct w:val="0"/>
        <w:autoSpaceDE/>
        <w:autoSpaceDN/>
        <w:bidi w:val="0"/>
        <w:adjustRightInd/>
        <w:snapToGrid/>
        <w:jc w:val="both"/>
        <w:textAlignment w:val="auto"/>
        <w:rPr>
          <w:rFonts w:hint="default" w:ascii="Times New Roman" w:hAnsi="Times New Roman" w:cs="Times New Roman"/>
          <w:color w:val="auto"/>
        </w:rPr>
      </w:pPr>
      <w:r>
        <w:rPr>
          <w:rFonts w:hint="default" w:ascii="Times New Roman" w:hAnsi="Times New Roman" w:cs="Times New Roman"/>
          <w:color w:val="auto"/>
        </w:rPr>
        <w:t>（七）</w:t>
      </w:r>
      <w:r>
        <w:rPr>
          <w:rFonts w:hint="default" w:ascii="Times New Roman" w:hAnsi="Times New Roman" w:cs="Times New Roman"/>
          <w:color w:val="auto"/>
          <w:lang w:eastAsia="zh-CN"/>
        </w:rPr>
        <w:t>若</w:t>
      </w:r>
      <w:r>
        <w:rPr>
          <w:rFonts w:hint="default" w:ascii="Times New Roman" w:hAnsi="Times New Roman" w:cs="Times New Roman"/>
          <w:color w:val="auto"/>
        </w:rPr>
        <w:t>改变土地规划</w:t>
      </w:r>
      <w:r>
        <w:rPr>
          <w:rFonts w:hint="default" w:ascii="Times New Roman" w:hAnsi="Times New Roman" w:cs="Times New Roman"/>
          <w:color w:val="auto"/>
          <w:lang w:eastAsia="zh-CN"/>
        </w:rPr>
        <w:t>条件</w:t>
      </w:r>
      <w:r>
        <w:rPr>
          <w:rFonts w:hint="default" w:ascii="Times New Roman" w:hAnsi="Times New Roman" w:cs="Times New Roman"/>
          <w:color w:val="auto"/>
        </w:rPr>
        <w:t>，是否办理相关手续、补缴土地</w:t>
      </w:r>
      <w:r>
        <w:rPr>
          <w:rFonts w:hint="default" w:ascii="Times New Roman" w:hAnsi="Times New Roman" w:cs="Times New Roman"/>
          <w:color w:val="auto"/>
          <w:lang w:val="en-US" w:eastAsia="zh-CN"/>
        </w:rPr>
        <w:t>价款</w:t>
      </w:r>
      <w:r>
        <w:rPr>
          <w:rFonts w:hint="default" w:ascii="Times New Roman" w:hAnsi="Times New Roman" w:cs="Times New Roman"/>
          <w:color w:val="auto"/>
        </w:rPr>
        <w:t>等；</w:t>
      </w:r>
    </w:p>
    <w:p w14:paraId="1C38685F">
      <w:pPr>
        <w:keepNext w:val="0"/>
        <w:keepLines w:val="0"/>
        <w:pageBreakBefore w:val="0"/>
        <w:widowControl w:val="0"/>
        <w:kinsoku/>
        <w:wordWrap/>
        <w:overflowPunct/>
        <w:topLinePunct w:val="0"/>
        <w:autoSpaceDE/>
        <w:autoSpaceDN/>
        <w:bidi w:val="0"/>
        <w:adjustRightInd/>
        <w:snapToGrid/>
        <w:jc w:val="both"/>
        <w:textAlignment w:val="auto"/>
        <w:rPr>
          <w:rFonts w:hint="default" w:ascii="Times New Roman" w:hAnsi="Times New Roman" w:cs="Times New Roman"/>
          <w:color w:val="auto"/>
        </w:rPr>
      </w:pPr>
      <w:r>
        <w:rPr>
          <w:rFonts w:hint="default" w:ascii="Times New Roman" w:hAnsi="Times New Roman" w:cs="Times New Roman"/>
          <w:color w:val="auto"/>
        </w:rPr>
        <w:t>（八）是否存在</w:t>
      </w:r>
      <w:r>
        <w:rPr>
          <w:rFonts w:hint="default" w:ascii="Times New Roman" w:hAnsi="Times New Roman" w:cs="Times New Roman"/>
          <w:color w:val="auto"/>
          <w:lang w:val="en-US" w:eastAsia="zh-CN"/>
        </w:rPr>
        <w:t>不按规定</w:t>
      </w:r>
      <w:r>
        <w:rPr>
          <w:rFonts w:hint="default" w:ascii="Times New Roman" w:hAnsi="Times New Roman" w:cs="Times New Roman"/>
          <w:color w:val="auto"/>
        </w:rPr>
        <w:t>擅自</w:t>
      </w:r>
      <w:r>
        <w:rPr>
          <w:rFonts w:hint="default" w:ascii="Times New Roman" w:hAnsi="Times New Roman" w:cs="Times New Roman"/>
          <w:color w:val="auto"/>
          <w:lang w:val="en-US" w:eastAsia="zh-CN"/>
        </w:rPr>
        <w:t>变更</w:t>
      </w:r>
      <w:r>
        <w:rPr>
          <w:rFonts w:hint="default" w:ascii="Times New Roman" w:hAnsi="Times New Roman" w:cs="Times New Roman"/>
          <w:color w:val="auto"/>
        </w:rPr>
        <w:t>土地使用权人的行为；</w:t>
      </w:r>
    </w:p>
    <w:p w14:paraId="139A626A">
      <w:pPr>
        <w:keepNext w:val="0"/>
        <w:keepLines w:val="0"/>
        <w:pageBreakBefore w:val="0"/>
        <w:widowControl w:val="0"/>
        <w:kinsoku/>
        <w:wordWrap/>
        <w:overflowPunct/>
        <w:topLinePunct w:val="0"/>
        <w:autoSpaceDE/>
        <w:autoSpaceDN/>
        <w:bidi w:val="0"/>
        <w:adjustRightInd/>
        <w:snapToGrid/>
        <w:jc w:val="both"/>
        <w:textAlignment w:val="auto"/>
        <w:rPr>
          <w:rFonts w:hint="default" w:ascii="Times New Roman" w:hAnsi="Times New Roman" w:cs="Times New Roman"/>
          <w:color w:val="auto"/>
        </w:rPr>
      </w:pPr>
      <w:r>
        <w:rPr>
          <w:rFonts w:hint="default" w:ascii="Times New Roman" w:hAnsi="Times New Roman" w:cs="Times New Roman"/>
          <w:color w:val="auto"/>
        </w:rPr>
        <w:t>（九）其他需要列入监管的事项。</w:t>
      </w:r>
    </w:p>
    <w:p w14:paraId="5192EFBE">
      <w:pPr>
        <w:keepNext w:val="0"/>
        <w:keepLines w:val="0"/>
        <w:pageBreakBefore w:val="0"/>
        <w:widowControl w:val="0"/>
        <w:kinsoku/>
        <w:wordWrap/>
        <w:overflowPunct/>
        <w:topLinePunct w:val="0"/>
        <w:autoSpaceDE/>
        <w:autoSpaceDN/>
        <w:bidi w:val="0"/>
        <w:adjustRightInd/>
        <w:snapToGrid/>
        <w:jc w:val="both"/>
        <w:textAlignment w:val="auto"/>
        <w:rPr>
          <w:rFonts w:hint="default" w:ascii="Times New Roman" w:hAnsi="Times New Roman" w:cs="Times New Roman"/>
          <w:color w:val="auto"/>
        </w:rPr>
      </w:pPr>
      <w:r>
        <w:rPr>
          <w:rFonts w:hint="default" w:ascii="Times New Roman" w:hAnsi="Times New Roman" w:cs="Times New Roman"/>
          <w:b/>
          <w:bCs/>
          <w:color w:val="auto"/>
        </w:rPr>
        <w:t>第</w:t>
      </w:r>
      <w:r>
        <w:rPr>
          <w:rFonts w:hint="eastAsia" w:ascii="Times New Roman" w:hAnsi="Times New Roman" w:cs="Times New Roman"/>
          <w:b/>
          <w:bCs/>
          <w:color w:val="auto"/>
          <w:lang w:val="en-US" w:eastAsia="zh-CN"/>
        </w:rPr>
        <w:t>七十八</w:t>
      </w:r>
      <w:r>
        <w:rPr>
          <w:rFonts w:hint="default" w:ascii="Times New Roman" w:hAnsi="Times New Roman" w:cs="Times New Roman"/>
          <w:b/>
          <w:bCs/>
          <w:color w:val="auto"/>
        </w:rPr>
        <w:t>条</w:t>
      </w:r>
      <w:r>
        <w:rPr>
          <w:rFonts w:hint="default" w:ascii="Times New Roman" w:hAnsi="Times New Roman" w:cs="Times New Roman"/>
          <w:color w:val="auto"/>
        </w:rPr>
        <w:t xml:space="preserve">  实行交地确认制度。集体土地所有权人和土地使用权人在签订出让或者租赁合同（以下简称“入市合同”）时，明确交地时间并签订《交地确认书》。</w:t>
      </w:r>
    </w:p>
    <w:p w14:paraId="066BC5F7">
      <w:pPr>
        <w:keepNext w:val="0"/>
        <w:keepLines w:val="0"/>
        <w:pageBreakBefore w:val="0"/>
        <w:widowControl w:val="0"/>
        <w:kinsoku/>
        <w:wordWrap/>
        <w:overflowPunct/>
        <w:topLinePunct w:val="0"/>
        <w:autoSpaceDE/>
        <w:autoSpaceDN/>
        <w:bidi w:val="0"/>
        <w:adjustRightInd/>
        <w:snapToGrid/>
        <w:jc w:val="both"/>
        <w:textAlignment w:val="auto"/>
        <w:rPr>
          <w:rFonts w:hint="default" w:ascii="Times New Roman" w:hAnsi="Times New Roman" w:cs="Times New Roman"/>
          <w:color w:val="auto"/>
        </w:rPr>
      </w:pPr>
      <w:r>
        <w:rPr>
          <w:rFonts w:hint="default" w:ascii="Times New Roman" w:hAnsi="Times New Roman" w:cs="Times New Roman"/>
          <w:b/>
          <w:bCs/>
          <w:color w:val="auto"/>
        </w:rPr>
        <w:t>第</w:t>
      </w:r>
      <w:r>
        <w:rPr>
          <w:rFonts w:hint="eastAsia" w:ascii="Times New Roman" w:hAnsi="Times New Roman" w:cs="Times New Roman"/>
          <w:b/>
          <w:bCs/>
          <w:color w:val="auto"/>
          <w:lang w:val="en-US" w:eastAsia="zh-CN"/>
        </w:rPr>
        <w:t>七十九</w:t>
      </w:r>
      <w:r>
        <w:rPr>
          <w:rFonts w:hint="default" w:ascii="Times New Roman" w:hAnsi="Times New Roman" w:cs="Times New Roman"/>
          <w:b/>
          <w:bCs/>
          <w:color w:val="auto"/>
        </w:rPr>
        <w:t>条</w:t>
      </w:r>
      <w:r>
        <w:rPr>
          <w:rFonts w:hint="default" w:ascii="Times New Roman" w:hAnsi="Times New Roman" w:cs="Times New Roman"/>
          <w:color w:val="auto"/>
        </w:rPr>
        <w:t xml:space="preserve">  实行信息公示制度。农村集体经营性建设用地入市合同签订后，土地使用权人应在项目所在地醒目位置，按照自然资源部门规定的统一样式和标准制作并设立《农村集体经营性建设用地建设项目用地信息公示牌》，接受社会监督。公示内容包括农村集体经营性建设用地使用权人、用途、面积、四至、土地开发利用标准、开工日期、</w:t>
      </w:r>
      <w:r>
        <w:rPr>
          <w:rFonts w:hint="default" w:ascii="Times New Roman" w:hAnsi="Times New Roman" w:cs="Times New Roman"/>
          <w:color w:val="auto"/>
          <w:lang w:val="en-US" w:eastAsia="zh-CN"/>
        </w:rPr>
        <w:t>预计</w:t>
      </w:r>
      <w:r>
        <w:rPr>
          <w:rFonts w:hint="default" w:ascii="Times New Roman" w:hAnsi="Times New Roman" w:cs="Times New Roman"/>
          <w:color w:val="auto"/>
        </w:rPr>
        <w:t>竣工日期、监管机构、举报电话等。</w:t>
      </w:r>
    </w:p>
    <w:p w14:paraId="76057B37">
      <w:pPr>
        <w:keepNext w:val="0"/>
        <w:keepLines w:val="0"/>
        <w:pageBreakBefore w:val="0"/>
        <w:widowControl w:val="0"/>
        <w:kinsoku/>
        <w:wordWrap/>
        <w:overflowPunct/>
        <w:topLinePunct w:val="0"/>
        <w:autoSpaceDE/>
        <w:autoSpaceDN/>
        <w:bidi w:val="0"/>
        <w:adjustRightInd/>
        <w:snapToGrid/>
        <w:jc w:val="both"/>
        <w:textAlignment w:val="auto"/>
        <w:rPr>
          <w:rFonts w:hint="default" w:ascii="Times New Roman" w:hAnsi="Times New Roman" w:cs="Times New Roman"/>
          <w:color w:val="auto"/>
        </w:rPr>
      </w:pPr>
      <w:r>
        <w:rPr>
          <w:rFonts w:hint="default" w:ascii="Times New Roman" w:hAnsi="Times New Roman" w:cs="Times New Roman"/>
          <w:b/>
          <w:bCs/>
          <w:color w:val="auto"/>
        </w:rPr>
        <w:t>第</w:t>
      </w:r>
      <w:r>
        <w:rPr>
          <w:rFonts w:hint="eastAsia" w:ascii="Times New Roman" w:hAnsi="Times New Roman" w:cs="Times New Roman"/>
          <w:b/>
          <w:bCs/>
          <w:color w:val="auto"/>
          <w:lang w:val="en-US" w:eastAsia="zh-CN"/>
        </w:rPr>
        <w:t>八十</w:t>
      </w:r>
      <w:r>
        <w:rPr>
          <w:rFonts w:hint="default" w:ascii="Times New Roman" w:hAnsi="Times New Roman" w:cs="Times New Roman"/>
          <w:b/>
          <w:bCs/>
          <w:color w:val="auto"/>
        </w:rPr>
        <w:t>条</w:t>
      </w:r>
      <w:r>
        <w:rPr>
          <w:rFonts w:hint="default" w:ascii="Times New Roman" w:hAnsi="Times New Roman" w:cs="Times New Roman"/>
          <w:color w:val="auto"/>
        </w:rPr>
        <w:t xml:space="preserve">  实行现场核查制度。自然资源部门可根据履行行政管理职责的需要，或应土地所有权人要求，会同或商请土地所有权人，可在约定开竣工时间、实际开工、竣工验收等节点以及开发建设过程中，按照监管内容，定期或不定期对项目建设情况进行现场核查，获取照片，并做好记录，核查记录要存档备案。</w:t>
      </w:r>
    </w:p>
    <w:p w14:paraId="04039A0E">
      <w:pPr>
        <w:keepNext w:val="0"/>
        <w:keepLines w:val="0"/>
        <w:pageBreakBefore w:val="0"/>
        <w:widowControl w:val="0"/>
        <w:kinsoku/>
        <w:wordWrap/>
        <w:overflowPunct/>
        <w:topLinePunct w:val="0"/>
        <w:autoSpaceDE/>
        <w:autoSpaceDN/>
        <w:bidi w:val="0"/>
        <w:adjustRightInd/>
        <w:snapToGrid/>
        <w:jc w:val="both"/>
        <w:textAlignment w:val="auto"/>
        <w:rPr>
          <w:rFonts w:hint="default" w:ascii="Times New Roman" w:hAnsi="Times New Roman" w:cs="Times New Roman"/>
          <w:color w:val="auto"/>
        </w:rPr>
      </w:pPr>
      <w:r>
        <w:rPr>
          <w:rFonts w:hint="default" w:ascii="Times New Roman" w:hAnsi="Times New Roman" w:cs="Times New Roman"/>
          <w:b/>
          <w:bCs/>
          <w:color w:val="auto"/>
        </w:rPr>
        <w:t>第八</w:t>
      </w:r>
      <w:r>
        <w:rPr>
          <w:rFonts w:hint="eastAsia" w:ascii="Times New Roman" w:hAnsi="Times New Roman" w:cs="Times New Roman"/>
          <w:b/>
          <w:bCs/>
          <w:color w:val="auto"/>
          <w:lang w:val="en-US" w:eastAsia="zh-CN"/>
        </w:rPr>
        <w:t>十一</w:t>
      </w:r>
      <w:r>
        <w:rPr>
          <w:rFonts w:hint="default" w:ascii="Times New Roman" w:hAnsi="Times New Roman" w:cs="Times New Roman"/>
          <w:b/>
          <w:bCs/>
          <w:color w:val="auto"/>
        </w:rPr>
        <w:t>条</w:t>
      </w:r>
      <w:r>
        <w:rPr>
          <w:rFonts w:hint="default" w:ascii="Times New Roman" w:hAnsi="Times New Roman" w:cs="Times New Roman"/>
          <w:color w:val="auto"/>
        </w:rPr>
        <w:t xml:space="preserve">  实行</w:t>
      </w:r>
      <w:r>
        <w:rPr>
          <w:rFonts w:hint="default" w:ascii="Times New Roman" w:hAnsi="Times New Roman" w:cs="Times New Roman"/>
          <w:color w:val="auto"/>
          <w:lang w:val="en-US" w:eastAsia="zh-CN"/>
        </w:rPr>
        <w:t>联合</w:t>
      </w:r>
      <w:r>
        <w:rPr>
          <w:rFonts w:hint="default" w:ascii="Times New Roman" w:hAnsi="Times New Roman" w:cs="Times New Roman"/>
          <w:color w:val="auto"/>
        </w:rPr>
        <w:t>验收制度。自然资源部门会同相关部门，在建设项目竣工时进行土地复核验收，重点核验实际用地情况和项目建设情况，并出具土地利用复核验收意见书。自然资源部门负责对项目用地面积、用途等履约情况进行复核，并会同财政部门负责对土地</w:t>
      </w:r>
      <w:r>
        <w:rPr>
          <w:rFonts w:hint="default" w:ascii="Times New Roman" w:hAnsi="Times New Roman" w:cs="Times New Roman"/>
          <w:color w:val="auto"/>
          <w:lang w:val="en-US" w:eastAsia="zh-CN"/>
        </w:rPr>
        <w:t>价款、土地增值收益调节金</w:t>
      </w:r>
      <w:r>
        <w:rPr>
          <w:rFonts w:hint="default" w:ascii="Times New Roman" w:hAnsi="Times New Roman" w:cs="Times New Roman"/>
          <w:color w:val="auto"/>
        </w:rPr>
        <w:t>收缴等情况进行复核；发改部门负责对项目性质、产业政策执行情况及投资额、单位土地面积投资强度等指标进行复核；自然资源负责对项目规划控制指标（包括用地性质、总建筑面积、建筑占地面积、容积率、建筑密度、绿地率等指标）进行复核。</w:t>
      </w:r>
      <w:bookmarkStart w:id="0" w:name="_GoBack"/>
      <w:bookmarkEnd w:id="0"/>
    </w:p>
    <w:p w14:paraId="68B48E01">
      <w:pPr>
        <w:keepNext w:val="0"/>
        <w:keepLines w:val="0"/>
        <w:pageBreakBefore w:val="0"/>
        <w:widowControl w:val="0"/>
        <w:kinsoku/>
        <w:wordWrap/>
        <w:overflowPunct/>
        <w:topLinePunct w:val="0"/>
        <w:autoSpaceDE/>
        <w:autoSpaceDN/>
        <w:bidi w:val="0"/>
        <w:adjustRightInd/>
        <w:snapToGrid/>
        <w:jc w:val="both"/>
        <w:textAlignment w:val="auto"/>
        <w:rPr>
          <w:rFonts w:hint="default" w:ascii="Times New Roman" w:hAnsi="Times New Roman" w:cs="Times New Roman"/>
          <w:color w:val="auto"/>
        </w:rPr>
      </w:pPr>
      <w:r>
        <w:rPr>
          <w:rFonts w:hint="default" w:ascii="Times New Roman" w:hAnsi="Times New Roman" w:cs="Times New Roman"/>
          <w:color w:val="auto"/>
        </w:rPr>
        <w:t>建立违规违约用地责任追究机制。复核验收结果不符合入市合同规定的，土地使用权人应按照入市合同约定及整改意见要求，积极进行整改。</w:t>
      </w:r>
    </w:p>
    <w:p w14:paraId="020460C6">
      <w:pPr>
        <w:keepNext w:val="0"/>
        <w:keepLines w:val="0"/>
        <w:pageBreakBefore w:val="0"/>
        <w:widowControl w:val="0"/>
        <w:kinsoku/>
        <w:wordWrap/>
        <w:overflowPunct/>
        <w:topLinePunct w:val="0"/>
        <w:autoSpaceDE/>
        <w:autoSpaceDN/>
        <w:bidi w:val="0"/>
        <w:adjustRightInd/>
        <w:snapToGrid/>
        <w:jc w:val="both"/>
        <w:textAlignment w:val="auto"/>
        <w:rPr>
          <w:rFonts w:hint="default" w:ascii="Times New Roman" w:hAnsi="Times New Roman" w:cs="Times New Roman"/>
          <w:color w:val="auto"/>
        </w:rPr>
      </w:pPr>
      <w:r>
        <w:rPr>
          <w:rFonts w:hint="default" w:ascii="Times New Roman" w:hAnsi="Times New Roman" w:cs="Times New Roman"/>
          <w:b/>
          <w:bCs/>
          <w:color w:val="auto"/>
        </w:rPr>
        <w:t>第</w:t>
      </w:r>
      <w:r>
        <w:rPr>
          <w:rFonts w:hint="eastAsia" w:ascii="Times New Roman" w:hAnsi="Times New Roman" w:cs="Times New Roman"/>
          <w:b/>
          <w:bCs/>
          <w:color w:val="auto"/>
          <w:lang w:val="en-US" w:eastAsia="zh-CN"/>
        </w:rPr>
        <w:t>八十二</w:t>
      </w:r>
      <w:r>
        <w:rPr>
          <w:rFonts w:hint="default" w:ascii="Times New Roman" w:hAnsi="Times New Roman" w:cs="Times New Roman"/>
          <w:b/>
          <w:bCs/>
          <w:color w:val="auto"/>
        </w:rPr>
        <w:t>条</w:t>
      </w:r>
      <w:r>
        <w:rPr>
          <w:rFonts w:hint="default" w:ascii="Times New Roman" w:hAnsi="Times New Roman" w:cs="Times New Roman"/>
          <w:color w:val="auto"/>
        </w:rPr>
        <w:t xml:space="preserve">  未经批准擅自变更土地用途、容积率等规划条件的，土地所有权人可申请有关单位依法予以处理。</w:t>
      </w:r>
    </w:p>
    <w:p w14:paraId="332DFDC1">
      <w:pPr>
        <w:keepNext w:val="0"/>
        <w:keepLines w:val="0"/>
        <w:pageBreakBefore w:val="0"/>
        <w:widowControl w:val="0"/>
        <w:kinsoku/>
        <w:wordWrap/>
        <w:overflowPunct/>
        <w:topLinePunct w:val="0"/>
        <w:autoSpaceDE/>
        <w:autoSpaceDN/>
        <w:bidi w:val="0"/>
        <w:adjustRightInd/>
        <w:snapToGrid/>
        <w:jc w:val="both"/>
        <w:textAlignment w:val="auto"/>
        <w:rPr>
          <w:rFonts w:hint="default" w:ascii="Times New Roman" w:hAnsi="Times New Roman" w:cs="Times New Roman"/>
          <w:color w:val="auto"/>
        </w:rPr>
      </w:pPr>
      <w:r>
        <w:rPr>
          <w:rFonts w:hint="default" w:ascii="Times New Roman" w:hAnsi="Times New Roman" w:cs="Times New Roman"/>
          <w:color w:val="auto"/>
        </w:rPr>
        <w:t>确需变更土地用途或提高容积率的，必须符合</w:t>
      </w:r>
      <w:r>
        <w:rPr>
          <w:rFonts w:hint="default" w:ascii="Times New Roman" w:hAnsi="Times New Roman" w:cs="Times New Roman"/>
          <w:color w:val="auto"/>
          <w:lang w:val="en-US" w:eastAsia="zh-CN"/>
        </w:rPr>
        <w:t>国土空间规划</w:t>
      </w:r>
      <w:r>
        <w:rPr>
          <w:rFonts w:hint="default" w:ascii="Times New Roman" w:hAnsi="Times New Roman" w:cs="Times New Roman"/>
          <w:color w:val="auto"/>
        </w:rPr>
        <w:t>，并经原批准机关批准后，重新签订入市合同或签订入市合同补充协议，补缴地价款等相关费用。工业项目用地提高容积率不适用</w:t>
      </w:r>
      <w:r>
        <w:rPr>
          <w:rFonts w:hint="eastAsia" w:ascii="Times New Roman" w:hAnsi="Times New Roman" w:cs="Times New Roman"/>
          <w:color w:val="auto"/>
          <w:lang w:val="en-US" w:eastAsia="zh-CN"/>
        </w:rPr>
        <w:t>本</w:t>
      </w:r>
      <w:r>
        <w:rPr>
          <w:rFonts w:hint="default" w:ascii="Times New Roman" w:hAnsi="Times New Roman" w:cs="Times New Roman"/>
          <w:color w:val="auto"/>
        </w:rPr>
        <w:t>条规定。</w:t>
      </w:r>
    </w:p>
    <w:p w14:paraId="6DD482B3">
      <w:pPr>
        <w:keepNext w:val="0"/>
        <w:keepLines w:val="0"/>
        <w:pageBreakBefore w:val="0"/>
        <w:widowControl w:val="0"/>
        <w:kinsoku/>
        <w:wordWrap/>
        <w:overflowPunct/>
        <w:topLinePunct w:val="0"/>
        <w:autoSpaceDE/>
        <w:autoSpaceDN/>
        <w:bidi w:val="0"/>
        <w:adjustRightInd/>
        <w:snapToGrid/>
        <w:jc w:val="both"/>
        <w:textAlignment w:val="auto"/>
        <w:rPr>
          <w:rFonts w:hint="default" w:ascii="Times New Roman" w:hAnsi="Times New Roman" w:cs="Times New Roman"/>
          <w:color w:val="auto"/>
        </w:rPr>
      </w:pPr>
      <w:r>
        <w:rPr>
          <w:rFonts w:hint="default" w:ascii="Times New Roman" w:hAnsi="Times New Roman" w:cs="Times New Roman"/>
          <w:b/>
          <w:bCs/>
          <w:color w:val="auto"/>
        </w:rPr>
        <w:t>第</w:t>
      </w:r>
      <w:r>
        <w:rPr>
          <w:rFonts w:hint="eastAsia" w:ascii="Times New Roman" w:hAnsi="Times New Roman" w:cs="Times New Roman"/>
          <w:b/>
          <w:bCs/>
          <w:color w:val="auto"/>
          <w:lang w:val="en-US" w:eastAsia="zh-CN"/>
        </w:rPr>
        <w:t>八</w:t>
      </w:r>
      <w:r>
        <w:rPr>
          <w:rFonts w:hint="default" w:ascii="Times New Roman" w:hAnsi="Times New Roman" w:cs="Times New Roman"/>
          <w:b/>
          <w:bCs/>
          <w:color w:val="auto"/>
        </w:rPr>
        <w:t>十</w:t>
      </w:r>
      <w:r>
        <w:rPr>
          <w:rFonts w:hint="eastAsia" w:ascii="Times New Roman" w:hAnsi="Times New Roman" w:cs="Times New Roman"/>
          <w:b/>
          <w:bCs/>
          <w:color w:val="auto"/>
          <w:lang w:val="en-US" w:eastAsia="zh-CN"/>
        </w:rPr>
        <w:t>三</w:t>
      </w:r>
      <w:r>
        <w:rPr>
          <w:rFonts w:hint="default" w:ascii="Times New Roman" w:hAnsi="Times New Roman" w:cs="Times New Roman"/>
          <w:b/>
          <w:bCs/>
          <w:color w:val="auto"/>
        </w:rPr>
        <w:t>条</w:t>
      </w:r>
      <w:r>
        <w:rPr>
          <w:rFonts w:hint="default" w:ascii="Times New Roman" w:hAnsi="Times New Roman" w:cs="Times New Roman"/>
          <w:color w:val="auto"/>
        </w:rPr>
        <w:t xml:space="preserve">  根据履行行政管理职责需要，有关单位的监督工作人员在监管工作和执法过程中，可以采取以下措施：</w:t>
      </w:r>
    </w:p>
    <w:p w14:paraId="51F1DBEB">
      <w:pPr>
        <w:keepNext w:val="0"/>
        <w:keepLines w:val="0"/>
        <w:pageBreakBefore w:val="0"/>
        <w:widowControl w:val="0"/>
        <w:kinsoku/>
        <w:wordWrap/>
        <w:overflowPunct/>
        <w:topLinePunct w:val="0"/>
        <w:autoSpaceDE/>
        <w:autoSpaceDN/>
        <w:bidi w:val="0"/>
        <w:adjustRightInd/>
        <w:snapToGrid/>
        <w:jc w:val="both"/>
        <w:textAlignment w:val="auto"/>
        <w:rPr>
          <w:rFonts w:hint="default" w:ascii="Times New Roman" w:hAnsi="Times New Roman" w:cs="Times New Roman"/>
          <w:color w:val="auto"/>
        </w:rPr>
      </w:pPr>
      <w:r>
        <w:rPr>
          <w:rFonts w:hint="default" w:ascii="Times New Roman" w:hAnsi="Times New Roman" w:cs="Times New Roman"/>
          <w:color w:val="auto"/>
        </w:rPr>
        <w:t>（一）询问当事人及其证人；</w:t>
      </w:r>
    </w:p>
    <w:p w14:paraId="1B27FF6F">
      <w:pPr>
        <w:keepNext w:val="0"/>
        <w:keepLines w:val="0"/>
        <w:pageBreakBefore w:val="0"/>
        <w:widowControl w:val="0"/>
        <w:kinsoku/>
        <w:wordWrap/>
        <w:overflowPunct/>
        <w:topLinePunct w:val="0"/>
        <w:autoSpaceDE/>
        <w:autoSpaceDN/>
        <w:bidi w:val="0"/>
        <w:adjustRightInd/>
        <w:snapToGrid/>
        <w:jc w:val="both"/>
        <w:textAlignment w:val="auto"/>
        <w:rPr>
          <w:rFonts w:hint="default" w:ascii="Times New Roman" w:hAnsi="Times New Roman" w:cs="Times New Roman"/>
          <w:color w:val="auto"/>
        </w:rPr>
      </w:pPr>
      <w:r>
        <w:rPr>
          <w:rFonts w:hint="default" w:ascii="Times New Roman" w:hAnsi="Times New Roman" w:cs="Times New Roman"/>
          <w:color w:val="auto"/>
        </w:rPr>
        <w:t>（二）现场勘测、拍照、摄像；</w:t>
      </w:r>
    </w:p>
    <w:p w14:paraId="7C29E375">
      <w:pPr>
        <w:keepNext w:val="0"/>
        <w:keepLines w:val="0"/>
        <w:pageBreakBefore w:val="0"/>
        <w:widowControl w:val="0"/>
        <w:kinsoku/>
        <w:wordWrap/>
        <w:overflowPunct/>
        <w:topLinePunct w:val="0"/>
        <w:autoSpaceDE/>
        <w:autoSpaceDN/>
        <w:bidi w:val="0"/>
        <w:adjustRightInd/>
        <w:snapToGrid/>
        <w:jc w:val="both"/>
        <w:textAlignment w:val="auto"/>
        <w:rPr>
          <w:rFonts w:hint="default" w:ascii="Times New Roman" w:hAnsi="Times New Roman" w:cs="Times New Roman"/>
          <w:color w:val="auto"/>
        </w:rPr>
      </w:pPr>
      <w:r>
        <w:rPr>
          <w:rFonts w:hint="default" w:ascii="Times New Roman" w:hAnsi="Times New Roman" w:cs="Times New Roman"/>
          <w:color w:val="auto"/>
        </w:rPr>
        <w:t>（三）查阅、复制土地使用权人的有关文件和资料；</w:t>
      </w:r>
    </w:p>
    <w:p w14:paraId="22FA543C">
      <w:pPr>
        <w:keepNext w:val="0"/>
        <w:keepLines w:val="0"/>
        <w:pageBreakBefore w:val="0"/>
        <w:widowControl w:val="0"/>
        <w:kinsoku/>
        <w:wordWrap/>
        <w:overflowPunct/>
        <w:topLinePunct w:val="0"/>
        <w:autoSpaceDE/>
        <w:autoSpaceDN/>
        <w:bidi w:val="0"/>
        <w:adjustRightInd/>
        <w:snapToGrid/>
        <w:jc w:val="both"/>
        <w:textAlignment w:val="auto"/>
        <w:rPr>
          <w:rFonts w:hint="default" w:ascii="Times New Roman" w:hAnsi="Times New Roman" w:cs="Times New Roman"/>
          <w:color w:val="auto"/>
        </w:rPr>
      </w:pPr>
      <w:r>
        <w:rPr>
          <w:rFonts w:hint="default" w:ascii="Times New Roman" w:hAnsi="Times New Roman" w:cs="Times New Roman"/>
          <w:color w:val="auto"/>
        </w:rPr>
        <w:t>（四）要求土地使用权人就有关土地利用情况作出说明；</w:t>
      </w:r>
    </w:p>
    <w:p w14:paraId="43D0AC13">
      <w:pPr>
        <w:keepNext w:val="0"/>
        <w:keepLines w:val="0"/>
        <w:pageBreakBefore w:val="0"/>
        <w:widowControl w:val="0"/>
        <w:kinsoku/>
        <w:wordWrap/>
        <w:overflowPunct/>
        <w:topLinePunct w:val="0"/>
        <w:autoSpaceDE/>
        <w:autoSpaceDN/>
        <w:bidi w:val="0"/>
        <w:adjustRightInd/>
        <w:snapToGrid/>
        <w:jc w:val="both"/>
        <w:textAlignment w:val="auto"/>
        <w:rPr>
          <w:rFonts w:hint="default" w:ascii="Times New Roman" w:hAnsi="Times New Roman" w:cs="Times New Roman"/>
          <w:color w:val="auto"/>
        </w:rPr>
      </w:pPr>
      <w:r>
        <w:rPr>
          <w:rFonts w:hint="default" w:ascii="Times New Roman" w:hAnsi="Times New Roman" w:cs="Times New Roman"/>
          <w:color w:val="auto"/>
        </w:rPr>
        <w:t>（五）</w:t>
      </w:r>
      <w:r>
        <w:rPr>
          <w:rFonts w:hint="default" w:ascii="Times New Roman" w:hAnsi="Times New Roman" w:cs="Times New Roman"/>
          <w:color w:val="auto"/>
          <w:lang w:eastAsia="zh-CN"/>
        </w:rPr>
        <w:t>法律法规</w:t>
      </w:r>
      <w:r>
        <w:rPr>
          <w:rFonts w:hint="default" w:ascii="Times New Roman" w:hAnsi="Times New Roman" w:cs="Times New Roman"/>
          <w:color w:val="auto"/>
        </w:rPr>
        <w:t>规定的其他措施。</w:t>
      </w:r>
    </w:p>
    <w:p w14:paraId="65FADEFB">
      <w:pPr>
        <w:keepNext w:val="0"/>
        <w:keepLines w:val="0"/>
        <w:pageBreakBefore w:val="0"/>
        <w:widowControl w:val="0"/>
        <w:kinsoku/>
        <w:wordWrap/>
        <w:overflowPunct/>
        <w:topLinePunct w:val="0"/>
        <w:autoSpaceDE/>
        <w:autoSpaceDN/>
        <w:bidi w:val="0"/>
        <w:adjustRightInd/>
        <w:snapToGrid/>
        <w:jc w:val="both"/>
        <w:textAlignment w:val="auto"/>
        <w:rPr>
          <w:rFonts w:hint="default" w:ascii="Times New Roman" w:hAnsi="Times New Roman" w:cs="Times New Roman"/>
          <w:color w:val="auto"/>
        </w:rPr>
      </w:pPr>
      <w:r>
        <w:rPr>
          <w:rFonts w:hint="default" w:ascii="Times New Roman" w:hAnsi="Times New Roman" w:cs="Times New Roman"/>
          <w:b/>
          <w:bCs/>
          <w:color w:val="auto"/>
        </w:rPr>
        <w:t>第</w:t>
      </w:r>
      <w:r>
        <w:rPr>
          <w:rFonts w:hint="eastAsia" w:ascii="Times New Roman" w:hAnsi="Times New Roman" w:cs="Times New Roman"/>
          <w:b/>
          <w:bCs/>
          <w:color w:val="auto"/>
          <w:lang w:val="en-US" w:eastAsia="zh-CN"/>
        </w:rPr>
        <w:t>八十四</w:t>
      </w:r>
      <w:r>
        <w:rPr>
          <w:rFonts w:hint="default" w:ascii="Times New Roman" w:hAnsi="Times New Roman" w:cs="Times New Roman"/>
          <w:b/>
          <w:bCs/>
          <w:color w:val="auto"/>
        </w:rPr>
        <w:t>条</w:t>
      </w:r>
      <w:r>
        <w:rPr>
          <w:rFonts w:hint="default" w:ascii="Times New Roman" w:hAnsi="Times New Roman" w:cs="Times New Roman"/>
          <w:color w:val="auto"/>
        </w:rPr>
        <w:t xml:space="preserve">  有关单位和个人对农村集体经营性建设用地入市后监管工作应当予以支持和配合，并提供工作方便，不得拒绝阻碍监督工作人员依法执行公务。</w:t>
      </w:r>
    </w:p>
    <w:p w14:paraId="7A390B97">
      <w:pPr>
        <w:keepNext w:val="0"/>
        <w:keepLines w:val="0"/>
        <w:pageBreakBefore w:val="0"/>
        <w:widowControl w:val="0"/>
        <w:kinsoku/>
        <w:wordWrap/>
        <w:overflowPunct/>
        <w:topLinePunct w:val="0"/>
        <w:autoSpaceDE/>
        <w:autoSpaceDN/>
        <w:bidi w:val="0"/>
        <w:adjustRightInd/>
        <w:snapToGrid/>
        <w:jc w:val="both"/>
        <w:textAlignment w:val="auto"/>
        <w:rPr>
          <w:rFonts w:hint="default" w:ascii="Times New Roman" w:hAnsi="Times New Roman" w:cs="Times New Roman"/>
          <w:color w:val="auto"/>
        </w:rPr>
      </w:pPr>
      <w:r>
        <w:rPr>
          <w:rFonts w:hint="default" w:ascii="Times New Roman" w:hAnsi="Times New Roman" w:cs="Times New Roman"/>
          <w:b/>
          <w:bCs/>
          <w:color w:val="auto"/>
        </w:rPr>
        <w:t>第</w:t>
      </w:r>
      <w:r>
        <w:rPr>
          <w:rFonts w:hint="eastAsia" w:ascii="Times New Roman" w:hAnsi="Times New Roman" w:cs="Times New Roman"/>
          <w:b/>
          <w:bCs/>
          <w:color w:val="auto"/>
          <w:lang w:val="en-US" w:eastAsia="zh-CN"/>
        </w:rPr>
        <w:t>八十五</w:t>
      </w:r>
      <w:r>
        <w:rPr>
          <w:rFonts w:hint="default" w:ascii="Times New Roman" w:hAnsi="Times New Roman" w:cs="Times New Roman"/>
          <w:b/>
          <w:bCs/>
          <w:color w:val="auto"/>
        </w:rPr>
        <w:t>条</w:t>
      </w:r>
      <w:r>
        <w:rPr>
          <w:rFonts w:hint="default" w:ascii="Times New Roman" w:hAnsi="Times New Roman" w:cs="Times New Roman"/>
          <w:color w:val="auto"/>
        </w:rPr>
        <w:t xml:space="preserve"> </w:t>
      </w:r>
      <w:r>
        <w:rPr>
          <w:rFonts w:hint="default" w:ascii="Times New Roman" w:hAnsi="Times New Roman" w:cs="Times New Roman"/>
          <w:color w:val="auto"/>
          <w:lang w:eastAsia="zh-CN"/>
        </w:rPr>
        <w:t xml:space="preserve"> </w:t>
      </w:r>
      <w:r>
        <w:rPr>
          <w:rFonts w:hint="default" w:ascii="Times New Roman" w:hAnsi="Times New Roman" w:cs="Times New Roman"/>
          <w:color w:val="auto"/>
        </w:rPr>
        <w:t>当事人拒不交出</w:t>
      </w:r>
      <w:r>
        <w:rPr>
          <w:rFonts w:hint="default" w:ascii="Times New Roman" w:hAnsi="Times New Roman" w:cs="Times New Roman"/>
          <w:color w:val="auto"/>
          <w:lang w:eastAsia="zh-CN"/>
        </w:rPr>
        <w:t>土地</w:t>
      </w:r>
      <w:r>
        <w:rPr>
          <w:rFonts w:hint="default" w:ascii="Times New Roman" w:hAnsi="Times New Roman" w:cs="Times New Roman"/>
          <w:color w:val="auto"/>
        </w:rPr>
        <w:t>或者不按照批准的用途使用土地的，土地所有权人可依照合同约定申请人民法院责令其交还土地。</w:t>
      </w:r>
    </w:p>
    <w:p w14:paraId="1C3F71F7">
      <w:pPr>
        <w:keepNext w:val="0"/>
        <w:keepLines w:val="0"/>
        <w:pageBreakBefore w:val="0"/>
        <w:widowControl w:val="0"/>
        <w:kinsoku/>
        <w:wordWrap/>
        <w:overflowPunct/>
        <w:topLinePunct w:val="0"/>
        <w:autoSpaceDE/>
        <w:autoSpaceDN/>
        <w:bidi w:val="0"/>
        <w:adjustRightInd/>
        <w:snapToGrid/>
        <w:jc w:val="both"/>
        <w:textAlignment w:val="auto"/>
        <w:rPr>
          <w:rFonts w:hint="default" w:ascii="Times New Roman" w:hAnsi="Times New Roman" w:cs="Times New Roman"/>
          <w:color w:val="auto"/>
        </w:rPr>
      </w:pPr>
      <w:r>
        <w:rPr>
          <w:rFonts w:hint="default" w:ascii="Times New Roman" w:hAnsi="Times New Roman" w:cs="Times New Roman"/>
          <w:b/>
          <w:bCs/>
          <w:color w:val="auto"/>
        </w:rPr>
        <w:t>第</w:t>
      </w:r>
      <w:r>
        <w:rPr>
          <w:rFonts w:hint="eastAsia" w:ascii="Times New Roman" w:hAnsi="Times New Roman" w:cs="Times New Roman"/>
          <w:b/>
          <w:bCs/>
          <w:color w:val="auto"/>
          <w:lang w:val="en-US" w:eastAsia="zh-CN"/>
        </w:rPr>
        <w:t>八十六</w:t>
      </w:r>
      <w:r>
        <w:rPr>
          <w:rFonts w:hint="default" w:ascii="Times New Roman" w:hAnsi="Times New Roman" w:cs="Times New Roman"/>
          <w:b/>
          <w:bCs/>
          <w:color w:val="auto"/>
        </w:rPr>
        <w:t>条</w:t>
      </w:r>
      <w:r>
        <w:rPr>
          <w:rFonts w:hint="default" w:ascii="Times New Roman" w:hAnsi="Times New Roman" w:cs="Times New Roman"/>
          <w:color w:val="auto"/>
        </w:rPr>
        <w:t xml:space="preserve">  土地所有权人及其成员不得以监管为由，阻挠、刁难</w:t>
      </w:r>
      <w:r>
        <w:rPr>
          <w:rFonts w:hint="default" w:ascii="Times New Roman" w:hAnsi="Times New Roman" w:cs="Times New Roman"/>
          <w:color w:val="auto"/>
          <w:lang w:eastAsia="zh-CN"/>
        </w:rPr>
        <w:t>土地使用权人</w:t>
      </w:r>
      <w:r>
        <w:rPr>
          <w:rFonts w:hint="default" w:ascii="Times New Roman" w:hAnsi="Times New Roman" w:cs="Times New Roman"/>
          <w:color w:val="auto"/>
        </w:rPr>
        <w:t>进行正常建设和生产经营活动，否则应承担相应的法律责任。</w:t>
      </w:r>
    </w:p>
    <w:p w14:paraId="37CDAF6B">
      <w:pPr>
        <w:keepNext w:val="0"/>
        <w:keepLines w:val="0"/>
        <w:pageBreakBefore w:val="0"/>
        <w:widowControl w:val="0"/>
        <w:kinsoku/>
        <w:wordWrap/>
        <w:overflowPunct/>
        <w:topLinePunct w:val="0"/>
        <w:autoSpaceDE/>
        <w:autoSpaceDN/>
        <w:bidi w:val="0"/>
        <w:adjustRightInd/>
        <w:snapToGrid/>
        <w:ind w:left="0" w:leftChars="0" w:firstLine="0" w:firstLineChars="0"/>
        <w:jc w:val="center"/>
        <w:textAlignment w:val="auto"/>
        <w:outlineLvl w:val="0"/>
        <w:rPr>
          <w:rFonts w:hint="default" w:ascii="Times New Roman" w:hAnsi="Times New Roman" w:eastAsia="黑体" w:cs="Times New Roman"/>
          <w:color w:val="auto"/>
          <w:lang w:val="en-US" w:eastAsia="zh-CN"/>
        </w:rPr>
      </w:pPr>
      <w:r>
        <w:rPr>
          <w:rFonts w:hint="default" w:ascii="Times New Roman" w:hAnsi="Times New Roman" w:eastAsia="黑体" w:cs="Times New Roman"/>
          <w:color w:val="auto"/>
          <w:lang w:val="en-US" w:eastAsia="zh-CN"/>
        </w:rPr>
        <w:t>第八章  法律责任</w:t>
      </w:r>
    </w:p>
    <w:p w14:paraId="0EEE01EC">
      <w:pPr>
        <w:keepNext w:val="0"/>
        <w:keepLines w:val="0"/>
        <w:pageBreakBefore w:val="0"/>
        <w:widowControl w:val="0"/>
        <w:kinsoku/>
        <w:wordWrap/>
        <w:overflowPunct/>
        <w:topLinePunct w:val="0"/>
        <w:autoSpaceDE/>
        <w:autoSpaceDN/>
        <w:bidi w:val="0"/>
        <w:adjustRightInd/>
        <w:snapToGrid/>
        <w:jc w:val="both"/>
        <w:textAlignment w:val="auto"/>
        <w:outlineLvl w:val="9"/>
        <w:rPr>
          <w:rFonts w:hint="default" w:ascii="Times New Roman" w:hAnsi="Times New Roman" w:eastAsia="仿宋_GB2312" w:cs="Times New Roman"/>
          <w:b/>
          <w:bCs/>
          <w:color w:val="auto"/>
          <w:kern w:val="2"/>
          <w:sz w:val="32"/>
          <w:szCs w:val="32"/>
          <w:highlight w:val="none"/>
          <w:lang w:val="en-US" w:eastAsia="zh-CN" w:bidi="ar-SA"/>
        </w:rPr>
      </w:pPr>
      <w:r>
        <w:rPr>
          <w:rFonts w:hint="default" w:ascii="Times New Roman" w:hAnsi="Times New Roman" w:cs="Times New Roman"/>
          <w:b/>
          <w:bCs/>
        </w:rPr>
        <w:t>第</w:t>
      </w:r>
      <w:r>
        <w:rPr>
          <w:rFonts w:hint="eastAsia" w:ascii="Times New Roman" w:hAnsi="Times New Roman" w:cs="Times New Roman"/>
          <w:b/>
          <w:bCs/>
          <w:lang w:val="en-US" w:eastAsia="zh-CN"/>
        </w:rPr>
        <w:t>八十七</w:t>
      </w:r>
      <w:r>
        <w:rPr>
          <w:rFonts w:hint="default" w:ascii="Times New Roman" w:hAnsi="Times New Roman" w:cs="Times New Roman"/>
          <w:b/>
          <w:bCs/>
        </w:rPr>
        <w:t>条</w:t>
      </w:r>
      <w:r>
        <w:rPr>
          <w:rFonts w:hint="default" w:ascii="Times New Roman" w:hAnsi="Times New Roman" w:cs="Times New Roman"/>
        </w:rPr>
        <w:t xml:space="preserve">  对违反</w:t>
      </w:r>
      <w:r>
        <w:rPr>
          <w:rFonts w:hint="default" w:ascii="Times New Roman" w:hAnsi="Times New Roman" w:cs="Times New Roman"/>
          <w:lang w:eastAsia="zh-CN"/>
        </w:rPr>
        <w:t>法律法规</w:t>
      </w:r>
      <w:r>
        <w:rPr>
          <w:rFonts w:hint="default" w:ascii="Times New Roman" w:hAnsi="Times New Roman" w:cs="Times New Roman"/>
        </w:rPr>
        <w:t>、相关政策、组织章程及本</w:t>
      </w:r>
      <w:r>
        <w:rPr>
          <w:rFonts w:hint="default" w:ascii="Times New Roman" w:hAnsi="Times New Roman" w:cs="Times New Roman"/>
          <w:lang w:val="en-US" w:eastAsia="zh-CN"/>
        </w:rPr>
        <w:t>实施细则</w:t>
      </w:r>
      <w:r>
        <w:rPr>
          <w:rFonts w:hint="default" w:ascii="Times New Roman" w:hAnsi="Times New Roman" w:cs="Times New Roman"/>
        </w:rPr>
        <w:t>的组织和人员，将依纪依规依法追究责任。</w:t>
      </w:r>
    </w:p>
    <w:p w14:paraId="3DAD0510">
      <w:pPr>
        <w:keepNext w:val="0"/>
        <w:keepLines w:val="0"/>
        <w:pageBreakBefore w:val="0"/>
        <w:widowControl w:val="0"/>
        <w:kinsoku/>
        <w:wordWrap w:val="0"/>
        <w:overflowPunct/>
        <w:topLinePunct w:val="0"/>
        <w:autoSpaceDE/>
        <w:autoSpaceDN/>
        <w:bidi w:val="0"/>
        <w:adjustRightInd/>
        <w:snapToGrid/>
        <w:spacing w:before="0" w:after="0" w:line="560" w:lineRule="atLeast"/>
        <w:ind w:left="0" w:right="0" w:firstLine="643" w:firstLineChars="200"/>
        <w:jc w:val="both"/>
        <w:textAlignment w:val="baseline"/>
        <w:outlineLvl w:val="9"/>
        <w:rPr>
          <w:rFonts w:hint="default" w:ascii="Times New Roman" w:hAnsi="Times New Roman" w:eastAsia="仿宋_GB2312" w:cs="Times New Roman"/>
          <w:color w:val="auto"/>
          <w:kern w:val="2"/>
          <w:sz w:val="32"/>
          <w:szCs w:val="32"/>
          <w:highlight w:val="none"/>
          <w:lang w:val="en-US" w:eastAsia="zh-CN" w:bidi="ar-SA"/>
        </w:rPr>
      </w:pPr>
      <w:r>
        <w:rPr>
          <w:rFonts w:hint="default" w:ascii="Times New Roman" w:hAnsi="Times New Roman" w:eastAsia="仿宋_GB2312" w:cs="Times New Roman"/>
          <w:b/>
          <w:bCs/>
          <w:color w:val="auto"/>
          <w:kern w:val="2"/>
          <w:sz w:val="32"/>
          <w:szCs w:val="32"/>
          <w:highlight w:val="none"/>
          <w:lang w:val="en-US" w:eastAsia="zh-CN" w:bidi="ar-SA"/>
        </w:rPr>
        <w:t>第</w:t>
      </w:r>
      <w:r>
        <w:rPr>
          <w:rFonts w:hint="eastAsia" w:ascii="Times New Roman" w:hAnsi="Times New Roman" w:cs="Times New Roman"/>
          <w:b/>
          <w:bCs/>
          <w:color w:val="auto"/>
          <w:kern w:val="2"/>
          <w:sz w:val="32"/>
          <w:szCs w:val="32"/>
          <w:highlight w:val="none"/>
          <w:lang w:val="en-US" w:eastAsia="zh-CN" w:bidi="ar-SA"/>
        </w:rPr>
        <w:t>八十八</w:t>
      </w:r>
      <w:r>
        <w:rPr>
          <w:rFonts w:hint="default" w:ascii="Times New Roman" w:hAnsi="Times New Roman" w:eastAsia="仿宋_GB2312" w:cs="Times New Roman"/>
          <w:b/>
          <w:bCs/>
          <w:color w:val="auto"/>
          <w:kern w:val="2"/>
          <w:sz w:val="32"/>
          <w:szCs w:val="32"/>
          <w:highlight w:val="none"/>
          <w:lang w:val="en-US" w:eastAsia="zh-CN" w:bidi="ar-SA"/>
        </w:rPr>
        <w:t xml:space="preserve">条  </w:t>
      </w:r>
      <w:r>
        <w:rPr>
          <w:rFonts w:hint="default" w:ascii="Times New Roman" w:hAnsi="Times New Roman" w:eastAsia="仿宋_GB2312" w:cs="Times New Roman"/>
          <w:color w:val="auto"/>
          <w:kern w:val="2"/>
          <w:sz w:val="32"/>
          <w:szCs w:val="32"/>
          <w:highlight w:val="none"/>
          <w:lang w:val="en-US" w:eastAsia="zh-CN" w:bidi="ar-SA"/>
        </w:rPr>
        <w:t>对伪造、变造合同或串通订立虚假合同以及采取违规篡改历史成本、虚列扣除项目等其他不正当手段逃避或减少缴纳调节金的，由县财政局、县自然资源局责令改正，并按规定予以处罚。</w:t>
      </w:r>
    </w:p>
    <w:p w14:paraId="49CF30B7">
      <w:pPr>
        <w:keepNext w:val="0"/>
        <w:keepLines w:val="0"/>
        <w:pageBreakBefore w:val="0"/>
        <w:widowControl w:val="0"/>
        <w:kinsoku/>
        <w:wordWrap w:val="0"/>
        <w:overflowPunct/>
        <w:topLinePunct w:val="0"/>
        <w:autoSpaceDE/>
        <w:autoSpaceDN/>
        <w:bidi w:val="0"/>
        <w:adjustRightInd/>
        <w:snapToGrid/>
        <w:spacing w:before="0" w:after="0" w:line="560" w:lineRule="atLeast"/>
        <w:ind w:left="0" w:right="0" w:firstLine="643" w:firstLineChars="200"/>
        <w:jc w:val="both"/>
        <w:textAlignment w:val="baseline"/>
        <w:outlineLvl w:val="9"/>
        <w:rPr>
          <w:rFonts w:hint="default" w:ascii="Times New Roman" w:hAnsi="Times New Roman" w:eastAsia="仿宋_GB2312" w:cs="Times New Roman"/>
          <w:color w:val="auto"/>
          <w:kern w:val="2"/>
          <w:sz w:val="32"/>
          <w:szCs w:val="32"/>
          <w:highlight w:val="none"/>
          <w:lang w:val="en-US" w:eastAsia="zh-CN" w:bidi="ar-SA"/>
        </w:rPr>
      </w:pPr>
      <w:r>
        <w:rPr>
          <w:rFonts w:hint="default" w:ascii="Times New Roman" w:hAnsi="Times New Roman" w:eastAsia="仿宋_GB2312" w:cs="Times New Roman"/>
          <w:b/>
          <w:bCs/>
          <w:color w:val="auto"/>
          <w:kern w:val="2"/>
          <w:sz w:val="32"/>
          <w:szCs w:val="32"/>
          <w:highlight w:val="none"/>
          <w:lang w:val="en-US" w:eastAsia="zh-CN" w:bidi="ar-SA"/>
        </w:rPr>
        <w:t>第</w:t>
      </w:r>
      <w:r>
        <w:rPr>
          <w:rFonts w:hint="eastAsia" w:ascii="Times New Roman" w:hAnsi="Times New Roman" w:cs="Times New Roman"/>
          <w:b/>
          <w:bCs/>
          <w:color w:val="auto"/>
          <w:kern w:val="2"/>
          <w:sz w:val="32"/>
          <w:szCs w:val="32"/>
          <w:highlight w:val="none"/>
          <w:lang w:val="en-US" w:eastAsia="zh-CN" w:bidi="ar-SA"/>
        </w:rPr>
        <w:t>八十九</w:t>
      </w:r>
      <w:r>
        <w:rPr>
          <w:rFonts w:hint="default" w:ascii="Times New Roman" w:hAnsi="Times New Roman" w:eastAsia="仿宋_GB2312" w:cs="Times New Roman"/>
          <w:b/>
          <w:bCs/>
          <w:color w:val="auto"/>
          <w:kern w:val="2"/>
          <w:sz w:val="32"/>
          <w:szCs w:val="32"/>
          <w:highlight w:val="none"/>
          <w:lang w:val="en-US" w:eastAsia="zh-CN" w:bidi="ar-SA"/>
        </w:rPr>
        <w:t xml:space="preserve">条  </w:t>
      </w:r>
      <w:r>
        <w:rPr>
          <w:rFonts w:hint="default" w:ascii="Times New Roman" w:hAnsi="Times New Roman" w:eastAsia="仿宋_GB2312" w:cs="Times New Roman"/>
          <w:color w:val="auto"/>
          <w:kern w:val="2"/>
          <w:sz w:val="32"/>
          <w:szCs w:val="32"/>
          <w:highlight w:val="none"/>
          <w:lang w:val="en-US" w:eastAsia="zh-CN" w:bidi="ar-SA"/>
        </w:rPr>
        <w:t>单位</w:t>
      </w:r>
      <w:r>
        <w:rPr>
          <w:rFonts w:hint="default" w:ascii="Times New Roman" w:hAnsi="Times New Roman" w:cs="Times New Roman"/>
          <w:color w:val="auto"/>
          <w:kern w:val="2"/>
          <w:sz w:val="32"/>
          <w:szCs w:val="32"/>
          <w:highlight w:val="none"/>
          <w:lang w:val="en-US" w:eastAsia="zh-CN" w:bidi="ar-SA"/>
        </w:rPr>
        <w:t>或</w:t>
      </w:r>
      <w:r>
        <w:rPr>
          <w:rFonts w:hint="default" w:ascii="Times New Roman" w:hAnsi="Times New Roman" w:eastAsia="仿宋_GB2312" w:cs="Times New Roman"/>
          <w:color w:val="auto"/>
          <w:kern w:val="2"/>
          <w:sz w:val="32"/>
          <w:szCs w:val="32"/>
          <w:highlight w:val="none"/>
          <w:lang w:val="en-US" w:eastAsia="zh-CN" w:bidi="ar-SA"/>
        </w:rPr>
        <w:t>个人有下列情形之一的，依照《财政违法行为处罚处分条例》和《违反行政事业性收费和罚没收入收支两条线管理规定行政处分暂行规定》等国家有关规定追究法律责任；涉嫌犯罪的，依法移送司法机关处理：</w:t>
      </w:r>
    </w:p>
    <w:p w14:paraId="4413604B">
      <w:pPr>
        <w:keepNext w:val="0"/>
        <w:keepLines w:val="0"/>
        <w:pageBreakBefore w:val="0"/>
        <w:widowControl w:val="0"/>
        <w:kinsoku/>
        <w:wordWrap w:val="0"/>
        <w:overflowPunct/>
        <w:topLinePunct w:val="0"/>
        <w:autoSpaceDE/>
        <w:autoSpaceDN/>
        <w:bidi w:val="0"/>
        <w:adjustRightInd/>
        <w:snapToGrid/>
        <w:spacing w:before="0" w:after="0" w:line="560" w:lineRule="atLeast"/>
        <w:ind w:left="0" w:right="0" w:firstLine="640" w:firstLineChars="200"/>
        <w:jc w:val="both"/>
        <w:textAlignment w:val="baseline"/>
        <w:outlineLvl w:val="9"/>
        <w:rPr>
          <w:rFonts w:hint="default" w:ascii="Times New Roman" w:hAnsi="Times New Roman" w:eastAsia="仿宋_GB2312" w:cs="Times New Roman"/>
          <w:color w:val="auto"/>
          <w:kern w:val="2"/>
          <w:sz w:val="32"/>
          <w:szCs w:val="32"/>
          <w:highlight w:val="none"/>
          <w:lang w:val="en-US" w:eastAsia="zh-CN" w:bidi="ar-SA"/>
        </w:rPr>
      </w:pPr>
      <w:r>
        <w:rPr>
          <w:rFonts w:hint="default" w:ascii="Times New Roman" w:hAnsi="Times New Roman" w:eastAsia="仿宋_GB2312" w:cs="Times New Roman"/>
          <w:color w:val="auto"/>
          <w:kern w:val="2"/>
          <w:sz w:val="32"/>
          <w:szCs w:val="32"/>
          <w:highlight w:val="none"/>
          <w:lang w:val="en-US" w:eastAsia="zh-CN" w:bidi="ar-SA"/>
        </w:rPr>
        <w:t>（一）擅自减免调节金或者改变调节金征收范围、对象和标准的；</w:t>
      </w:r>
    </w:p>
    <w:p w14:paraId="501C9693">
      <w:pPr>
        <w:keepNext w:val="0"/>
        <w:keepLines w:val="0"/>
        <w:pageBreakBefore w:val="0"/>
        <w:widowControl w:val="0"/>
        <w:kinsoku/>
        <w:wordWrap w:val="0"/>
        <w:overflowPunct/>
        <w:topLinePunct w:val="0"/>
        <w:autoSpaceDE/>
        <w:autoSpaceDN/>
        <w:bidi w:val="0"/>
        <w:adjustRightInd/>
        <w:snapToGrid/>
        <w:spacing w:before="0" w:after="0" w:line="560" w:lineRule="atLeast"/>
        <w:ind w:left="0" w:right="0" w:firstLine="640" w:firstLineChars="200"/>
        <w:jc w:val="both"/>
        <w:textAlignment w:val="baseline"/>
        <w:outlineLvl w:val="9"/>
        <w:rPr>
          <w:rFonts w:hint="default" w:ascii="Times New Roman" w:hAnsi="Times New Roman" w:eastAsia="仿宋_GB2312" w:cs="Times New Roman"/>
          <w:color w:val="auto"/>
          <w:kern w:val="2"/>
          <w:sz w:val="32"/>
          <w:szCs w:val="32"/>
          <w:highlight w:val="none"/>
          <w:lang w:val="en-US" w:eastAsia="zh-CN" w:bidi="ar-SA"/>
        </w:rPr>
      </w:pPr>
      <w:r>
        <w:rPr>
          <w:rFonts w:hint="default" w:ascii="Times New Roman" w:hAnsi="Times New Roman" w:eastAsia="仿宋_GB2312" w:cs="Times New Roman"/>
          <w:color w:val="auto"/>
          <w:kern w:val="2"/>
          <w:sz w:val="32"/>
          <w:szCs w:val="32"/>
          <w:highlight w:val="none"/>
          <w:lang w:val="en-US" w:eastAsia="zh-CN" w:bidi="ar-SA"/>
        </w:rPr>
        <w:t>（二）隐瞒、坐支应当上缴的调节金的；</w:t>
      </w:r>
    </w:p>
    <w:p w14:paraId="38333FB1">
      <w:pPr>
        <w:keepNext w:val="0"/>
        <w:keepLines w:val="0"/>
        <w:pageBreakBefore w:val="0"/>
        <w:widowControl w:val="0"/>
        <w:kinsoku/>
        <w:wordWrap w:val="0"/>
        <w:overflowPunct/>
        <w:topLinePunct w:val="0"/>
        <w:autoSpaceDE/>
        <w:autoSpaceDN/>
        <w:bidi w:val="0"/>
        <w:adjustRightInd/>
        <w:snapToGrid/>
        <w:spacing w:before="0" w:after="0" w:line="560" w:lineRule="atLeast"/>
        <w:ind w:left="0" w:right="0" w:firstLine="640" w:firstLineChars="200"/>
        <w:jc w:val="both"/>
        <w:textAlignment w:val="baseline"/>
        <w:outlineLvl w:val="9"/>
        <w:rPr>
          <w:rFonts w:hint="default" w:ascii="Times New Roman" w:hAnsi="Times New Roman" w:eastAsia="仿宋_GB2312" w:cs="Times New Roman"/>
          <w:color w:val="auto"/>
          <w:kern w:val="2"/>
          <w:sz w:val="32"/>
          <w:szCs w:val="32"/>
          <w:highlight w:val="none"/>
          <w:lang w:val="en-US" w:eastAsia="zh-CN" w:bidi="ar-SA"/>
        </w:rPr>
      </w:pPr>
      <w:r>
        <w:rPr>
          <w:rFonts w:hint="default" w:ascii="Times New Roman" w:hAnsi="Times New Roman" w:eastAsia="仿宋_GB2312" w:cs="Times New Roman"/>
          <w:color w:val="auto"/>
          <w:kern w:val="2"/>
          <w:sz w:val="32"/>
          <w:szCs w:val="32"/>
          <w:highlight w:val="none"/>
          <w:lang w:val="en-US" w:eastAsia="zh-CN" w:bidi="ar-SA"/>
        </w:rPr>
        <w:t>（三）滞留、截留、挪用应当上缴的调节金的；</w:t>
      </w:r>
    </w:p>
    <w:p w14:paraId="467E823C">
      <w:pPr>
        <w:keepNext w:val="0"/>
        <w:keepLines w:val="0"/>
        <w:pageBreakBefore w:val="0"/>
        <w:widowControl w:val="0"/>
        <w:kinsoku/>
        <w:wordWrap w:val="0"/>
        <w:overflowPunct/>
        <w:topLinePunct w:val="0"/>
        <w:autoSpaceDE/>
        <w:autoSpaceDN/>
        <w:bidi w:val="0"/>
        <w:adjustRightInd/>
        <w:snapToGrid/>
        <w:spacing w:before="0" w:after="0" w:line="560" w:lineRule="atLeast"/>
        <w:ind w:left="0" w:right="0" w:firstLine="640" w:firstLineChars="200"/>
        <w:jc w:val="both"/>
        <w:textAlignment w:val="baseline"/>
        <w:outlineLvl w:val="9"/>
        <w:rPr>
          <w:rFonts w:hint="default" w:ascii="Times New Roman" w:hAnsi="Times New Roman" w:eastAsia="仿宋_GB2312" w:cs="Times New Roman"/>
          <w:color w:val="auto"/>
          <w:kern w:val="2"/>
          <w:sz w:val="32"/>
          <w:szCs w:val="32"/>
          <w:highlight w:val="none"/>
          <w:lang w:val="en-US" w:eastAsia="zh-CN" w:bidi="ar-SA"/>
        </w:rPr>
      </w:pPr>
      <w:r>
        <w:rPr>
          <w:rFonts w:hint="default" w:ascii="Times New Roman" w:hAnsi="Times New Roman" w:eastAsia="仿宋_GB2312" w:cs="Times New Roman"/>
          <w:color w:val="auto"/>
          <w:kern w:val="2"/>
          <w:sz w:val="32"/>
          <w:szCs w:val="32"/>
          <w:highlight w:val="none"/>
          <w:lang w:val="en-US" w:eastAsia="zh-CN" w:bidi="ar-SA"/>
        </w:rPr>
        <w:t>（四）不按照规定的预算级次、预算科目将调节金缴入国库的；</w:t>
      </w:r>
    </w:p>
    <w:p w14:paraId="19556F14">
      <w:pPr>
        <w:keepNext w:val="0"/>
        <w:keepLines w:val="0"/>
        <w:pageBreakBefore w:val="0"/>
        <w:widowControl w:val="0"/>
        <w:kinsoku/>
        <w:wordWrap/>
        <w:overflowPunct/>
        <w:topLinePunct w:val="0"/>
        <w:autoSpaceDE/>
        <w:autoSpaceDN/>
        <w:bidi w:val="0"/>
        <w:adjustRightInd/>
        <w:snapToGrid/>
        <w:jc w:val="both"/>
        <w:textAlignment w:val="auto"/>
        <w:rPr>
          <w:rFonts w:hint="default" w:ascii="Times New Roman" w:hAnsi="Times New Roman" w:cs="Times New Roman"/>
          <w:color w:val="auto"/>
          <w:lang w:val="en-US" w:eastAsia="zh-CN"/>
        </w:rPr>
      </w:pPr>
      <w:r>
        <w:rPr>
          <w:rFonts w:hint="default" w:ascii="Times New Roman" w:hAnsi="Times New Roman" w:eastAsia="仿宋_GB2312" w:cs="Times New Roman"/>
          <w:color w:val="auto"/>
          <w:kern w:val="2"/>
          <w:sz w:val="32"/>
          <w:szCs w:val="32"/>
          <w:highlight w:val="none"/>
          <w:lang w:val="en-US" w:eastAsia="zh-CN" w:bidi="ar-SA"/>
        </w:rPr>
        <w:t>（五）其他违反国家财政收入管理规定的行为。</w:t>
      </w:r>
    </w:p>
    <w:p w14:paraId="6E767C1C">
      <w:pPr>
        <w:keepNext w:val="0"/>
        <w:keepLines w:val="0"/>
        <w:pageBreakBefore w:val="0"/>
        <w:widowControl w:val="0"/>
        <w:kinsoku/>
        <w:wordWrap/>
        <w:overflowPunct/>
        <w:topLinePunct w:val="0"/>
        <w:autoSpaceDE/>
        <w:autoSpaceDN/>
        <w:bidi w:val="0"/>
        <w:adjustRightInd/>
        <w:snapToGrid/>
        <w:ind w:left="0" w:leftChars="0" w:firstLine="0" w:firstLineChars="0"/>
        <w:jc w:val="center"/>
        <w:textAlignment w:val="auto"/>
        <w:outlineLvl w:val="0"/>
        <w:rPr>
          <w:rFonts w:hint="default" w:ascii="Times New Roman" w:hAnsi="Times New Roman" w:cs="Times New Roman"/>
          <w:b/>
          <w:bCs/>
          <w:color w:val="auto"/>
          <w:lang w:val="en-US" w:eastAsia="zh-CN"/>
        </w:rPr>
      </w:pPr>
      <w:r>
        <w:rPr>
          <w:rFonts w:hint="default" w:ascii="Times New Roman" w:hAnsi="Times New Roman" w:eastAsia="黑体" w:cs="Times New Roman"/>
          <w:color w:val="auto"/>
          <w:lang w:val="en-US" w:eastAsia="zh-CN"/>
        </w:rPr>
        <w:t>第九章  附 则</w:t>
      </w:r>
      <w:r>
        <w:rPr>
          <w:rFonts w:hint="default" w:ascii="Times New Roman" w:hAnsi="Times New Roman" w:cs="Times New Roman"/>
          <w:b/>
          <w:bCs/>
          <w:color w:val="auto"/>
          <w:lang w:val="en-US" w:eastAsia="zh-CN"/>
        </w:rPr>
        <w:t xml:space="preserve"> </w:t>
      </w:r>
    </w:p>
    <w:p w14:paraId="5A0155A7">
      <w:pPr>
        <w:keepNext w:val="0"/>
        <w:keepLines w:val="0"/>
        <w:pageBreakBefore w:val="0"/>
        <w:widowControl w:val="0"/>
        <w:kinsoku/>
        <w:wordWrap/>
        <w:overflowPunct/>
        <w:topLinePunct w:val="0"/>
        <w:autoSpaceDE/>
        <w:autoSpaceDN/>
        <w:bidi w:val="0"/>
        <w:adjustRightInd/>
        <w:snapToGrid/>
        <w:ind w:left="0" w:leftChars="0" w:firstLine="643" w:firstLineChars="200"/>
        <w:jc w:val="both"/>
        <w:textAlignment w:val="auto"/>
        <w:rPr>
          <w:rFonts w:hint="default" w:ascii="Times New Roman" w:hAnsi="Times New Roman" w:eastAsia="方正小标宋_GBK" w:cs="Times New Roman"/>
          <w:color w:val="auto"/>
          <w:sz w:val="36"/>
          <w:szCs w:val="36"/>
          <w:lang w:val="en-US" w:eastAsia="zh-CN"/>
        </w:rPr>
      </w:pPr>
      <w:r>
        <w:rPr>
          <w:rFonts w:hint="default" w:ascii="Times New Roman" w:hAnsi="Times New Roman" w:cs="Times New Roman"/>
          <w:b/>
          <w:bCs/>
          <w:color w:val="auto"/>
        </w:rPr>
        <w:t>第</w:t>
      </w:r>
      <w:r>
        <w:rPr>
          <w:rFonts w:hint="eastAsia" w:ascii="Times New Roman" w:hAnsi="Times New Roman" w:cs="Times New Roman"/>
          <w:b/>
          <w:bCs/>
          <w:color w:val="auto"/>
          <w:lang w:val="en-US" w:eastAsia="zh-CN"/>
        </w:rPr>
        <w:t>九十</w:t>
      </w:r>
      <w:r>
        <w:rPr>
          <w:rFonts w:hint="default" w:ascii="Times New Roman" w:hAnsi="Times New Roman" w:cs="Times New Roman"/>
          <w:b/>
          <w:bCs/>
          <w:color w:val="auto"/>
        </w:rPr>
        <w:t>条</w:t>
      </w:r>
      <w:r>
        <w:rPr>
          <w:rFonts w:hint="default" w:ascii="Times New Roman" w:hAnsi="Times New Roman" w:cs="Times New Roman"/>
          <w:color w:val="auto"/>
        </w:rPr>
        <w:t xml:space="preserve">  </w:t>
      </w:r>
      <w:r>
        <w:rPr>
          <w:rFonts w:hint="default" w:ascii="Times New Roman" w:hAnsi="Times New Roman" w:cs="Times New Roman"/>
          <w:color w:val="auto"/>
          <w:u w:val="none"/>
          <w:lang w:val="en-US" w:eastAsia="zh-CN"/>
        </w:rPr>
        <w:t>本实施细则由会同县人民政府负责解释。</w:t>
      </w:r>
    </w:p>
    <w:p w14:paraId="7B1337CA">
      <w:pPr>
        <w:keepNext w:val="0"/>
        <w:keepLines w:val="0"/>
        <w:pageBreakBefore w:val="0"/>
        <w:widowControl w:val="0"/>
        <w:kinsoku/>
        <w:wordWrap/>
        <w:overflowPunct/>
        <w:topLinePunct w:val="0"/>
        <w:autoSpaceDE/>
        <w:autoSpaceDN/>
        <w:bidi w:val="0"/>
        <w:adjustRightInd/>
        <w:snapToGrid/>
        <w:jc w:val="both"/>
        <w:textAlignment w:val="auto"/>
        <w:rPr>
          <w:rFonts w:hint="default" w:ascii="Times New Roman" w:hAnsi="Times New Roman" w:eastAsia="方正小标宋_GBK" w:cs="Times New Roman"/>
          <w:color w:val="auto"/>
          <w:sz w:val="36"/>
          <w:szCs w:val="36"/>
          <w:lang w:val="en-US" w:eastAsia="zh-CN"/>
        </w:rPr>
      </w:pPr>
      <w:r>
        <w:rPr>
          <w:rFonts w:hint="default" w:ascii="Times New Roman" w:hAnsi="Times New Roman" w:cs="Times New Roman"/>
          <w:b/>
          <w:bCs/>
          <w:color w:val="auto"/>
        </w:rPr>
        <w:t>第</w:t>
      </w:r>
      <w:r>
        <w:rPr>
          <w:rFonts w:hint="eastAsia" w:ascii="Times New Roman" w:hAnsi="Times New Roman" w:cs="Times New Roman"/>
          <w:b/>
          <w:bCs/>
          <w:color w:val="auto"/>
          <w:lang w:val="en-US" w:eastAsia="zh-CN"/>
        </w:rPr>
        <w:t>九十一</w:t>
      </w:r>
      <w:r>
        <w:rPr>
          <w:rFonts w:hint="default" w:ascii="Times New Roman" w:hAnsi="Times New Roman" w:cs="Times New Roman"/>
          <w:b/>
          <w:bCs/>
          <w:color w:val="auto"/>
        </w:rPr>
        <w:t>条</w:t>
      </w:r>
      <w:r>
        <w:rPr>
          <w:rFonts w:hint="default" w:ascii="Times New Roman" w:hAnsi="Times New Roman" w:cs="Times New Roman"/>
          <w:color w:val="auto"/>
        </w:rPr>
        <w:t xml:space="preserve">  本</w:t>
      </w:r>
      <w:r>
        <w:rPr>
          <w:rFonts w:hint="default" w:ascii="Times New Roman" w:hAnsi="Times New Roman" w:cs="Times New Roman"/>
          <w:color w:val="auto"/>
          <w:lang w:val="en-US" w:eastAsia="zh-CN"/>
        </w:rPr>
        <w:t>实施细则</w:t>
      </w:r>
      <w:r>
        <w:rPr>
          <w:rFonts w:hint="default" w:ascii="Times New Roman" w:hAnsi="Times New Roman" w:cs="Times New Roman"/>
          <w:color w:val="auto"/>
        </w:rPr>
        <w:t>自印发之日起实施，有效期5年。</w:t>
      </w:r>
      <w:r>
        <w:rPr>
          <w:rFonts w:hint="default" w:ascii="Times New Roman" w:hAnsi="Times New Roman" w:cs="Times New Roman"/>
          <w:lang w:val="en-US" w:eastAsia="zh-CN"/>
        </w:rPr>
        <w:t>其间，</w:t>
      </w:r>
      <w:r>
        <w:rPr>
          <w:rFonts w:hint="default" w:ascii="Times New Roman" w:hAnsi="Times New Roman" w:cs="Times New Roman"/>
        </w:rPr>
        <w:t>相关法律法规</w:t>
      </w:r>
      <w:r>
        <w:rPr>
          <w:rFonts w:hint="default" w:ascii="Times New Roman" w:hAnsi="Times New Roman" w:cs="Times New Roman"/>
          <w:lang w:val="en-US" w:eastAsia="zh-CN"/>
        </w:rPr>
        <w:t>或</w:t>
      </w:r>
      <w:r>
        <w:rPr>
          <w:rFonts w:hint="default" w:ascii="Times New Roman" w:hAnsi="Times New Roman" w:cs="Times New Roman"/>
        </w:rPr>
        <w:t>上级政策有新规定的，从其规定</w:t>
      </w:r>
      <w:r>
        <w:rPr>
          <w:rFonts w:hint="default" w:ascii="Times New Roman" w:hAnsi="Times New Roman" w:cs="Times New Roman"/>
          <w:lang w:eastAsia="zh-CN"/>
        </w:rPr>
        <w:t>；</w:t>
      </w:r>
      <w:r>
        <w:rPr>
          <w:rFonts w:hint="default" w:ascii="Times New Roman" w:hAnsi="Times New Roman" w:cs="Times New Roman"/>
          <w:color w:val="auto"/>
        </w:rPr>
        <w:t>相关</w:t>
      </w:r>
      <w:r>
        <w:rPr>
          <w:rFonts w:hint="default" w:ascii="Times New Roman" w:hAnsi="Times New Roman" w:cs="Times New Roman"/>
          <w:color w:val="auto"/>
          <w:lang w:eastAsia="zh-CN"/>
        </w:rPr>
        <w:t>法律法规</w:t>
      </w:r>
      <w:r>
        <w:rPr>
          <w:rFonts w:hint="default" w:ascii="Times New Roman" w:hAnsi="Times New Roman" w:cs="Times New Roman"/>
          <w:color w:val="auto"/>
        </w:rPr>
        <w:t>依据变化或有效期内实施情势变化时，可依法评估修订。</w:t>
      </w:r>
    </w:p>
    <w:sectPr>
      <w:footerReference r:id="rId5" w:type="default"/>
      <w:pgSz w:w="11906" w:h="16838"/>
      <w:pgMar w:top="1440" w:right="1800" w:bottom="1440" w:left="1800" w:header="851" w:footer="992" w:gutter="0"/>
      <w:cols w:space="425" w:num="1"/>
      <w:docGrid w:type="lines" w:linePitch="312" w:charSpace="0"/>
    </w:sectPr>
  </w:body>
</w:document>
</file>

<file path=word/customizations.xml><?xml version="1.0" encoding="utf-8"?>
<wne:tcg xmlns:r="http://schemas.openxmlformats.org/officeDocument/2006/relationships" xmlns:wne="http://schemas.microsoft.com/office/word/2006/wordml">
  <wne:keymaps>
    <wne:keymap wne:kcmPrimary="055A">
      <wne:acd wne:acdName="acd0"/>
    </wne:keymap>
    <wne:keymap wne:kcmPrimary="0553">
      <wne:acd wne:acdName="acd1"/>
    </wne:keymap>
  </wne:keymaps>
  <wne:acds>
    <wne:acd wne:argValue="AgBsUYdlOgBja4dl" wne:acdName="acd0" wne:fciIndexBasedOn="0065"/>
    <wne:acd wne:argValue="AgBsUYdlOgBja4dlKAApf9uPKQA=" wne:acdName="acd1"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ind w:firstLine="640"/>
      </w:pPr>
      <w:r>
        <w:separator/>
      </w:r>
    </w:p>
  </w:endnote>
  <w:endnote w:type="continuationSeparator" w:id="1">
    <w:p>
      <w:pPr>
        <w:spacing w:line="240" w:lineRule="auto"/>
        <w:ind w:firstLine="64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roman"/>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_GB2312">
    <w:panose1 w:val="02010609030101010101"/>
    <w:charset w:val="86"/>
    <w:family w:val="auto"/>
    <w:pitch w:val="default"/>
    <w:sig w:usb0="00000001" w:usb1="080E0000" w:usb2="00000000" w:usb3="00000000" w:csb0="00040000" w:csb1="00000000"/>
  </w:font>
  <w:font w:name="仿宋">
    <w:panose1 w:val="02010609060101010101"/>
    <w:charset w:val="86"/>
    <w:family w:val="auto"/>
    <w:pitch w:val="default"/>
    <w:sig w:usb0="800002BF" w:usb1="38CF7CFA" w:usb2="00000016" w:usb3="00000000" w:csb0="00040001" w:csb1="00000000"/>
  </w:font>
  <w:font w:name="方正小标宋_GBK">
    <w:panose1 w:val="02000000000000000000"/>
    <w:charset w:val="86"/>
    <w:family w:val="auto"/>
    <w:pitch w:val="default"/>
    <w:sig w:usb0="00000001" w:usb1="080E0000" w:usb2="00000000" w:usb3="00000000" w:csb0="00040000" w:csb1="00000000"/>
  </w:font>
  <w:font w:name="楷体_GB2312">
    <w:panose1 w:val="02010609030101010101"/>
    <w:charset w:val="86"/>
    <w:family w:val="auto"/>
    <w:pitch w:val="default"/>
    <w:sig w:usb0="00000001" w:usb1="080E0000" w:usb2="00000000" w:usb3="00000000" w:csb0="00040000" w:csb1="00000000"/>
  </w:font>
  <w:font w:name="Microsoft YaHei UI">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E4342A9">
    <w:pPr>
      <w:pStyle w:val="6"/>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1E41BA0">
                          <w:pPr>
                            <w:pStyle w:val="6"/>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31E41BA0">
                    <w:pPr>
                      <w:pStyle w:val="6"/>
                    </w:pPr>
                    <w:r>
                      <w:fldChar w:fldCharType="begin"/>
                    </w:r>
                    <w:r>
                      <w:instrText xml:space="preserve"> PAGE  \* MERGEFORMAT </w:instrText>
                    </w:r>
                    <w:r>
                      <w:fldChar w:fldCharType="separate"/>
                    </w:r>
                    <w:r>
                      <w:t>1</w:t>
                    </w:r>
                    <w:r>
                      <w:fldChar w:fldCharType="end"/>
                    </w:r>
                  </w:p>
                </w:txbxContent>
              </v:textbox>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ind w:firstLine="640"/>
      </w:pPr>
      <w:r>
        <w:separator/>
      </w:r>
    </w:p>
  </w:footnote>
  <w:footnote w:type="continuationSeparator" w:id="1">
    <w:p>
      <w:pPr>
        <w:spacing w:line="240" w:lineRule="auto"/>
        <w:ind w:firstLine="640"/>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HorizontalSpacing w:val="158"/>
  <w:drawingGridVerticalSpacing w:val="290"/>
  <w:displayHorizontalDrawingGridEvery w:val="1"/>
  <w:displayVerticalDrawingGridEvery w:val="1"/>
  <w:noPunctuationKerning w:val="1"/>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72A27"/>
    <w:rsid w:val="00C34DAD"/>
    <w:rsid w:val="02C52C23"/>
    <w:rsid w:val="02C77D1D"/>
    <w:rsid w:val="0478359C"/>
    <w:rsid w:val="0595676C"/>
    <w:rsid w:val="0A835A33"/>
    <w:rsid w:val="0BFF2A12"/>
    <w:rsid w:val="110C3C07"/>
    <w:rsid w:val="12A329A8"/>
    <w:rsid w:val="1A4C5701"/>
    <w:rsid w:val="1B0601E0"/>
    <w:rsid w:val="1CA27C72"/>
    <w:rsid w:val="1EA87515"/>
    <w:rsid w:val="1F15275B"/>
    <w:rsid w:val="1F700094"/>
    <w:rsid w:val="1F89131B"/>
    <w:rsid w:val="20B4391C"/>
    <w:rsid w:val="20C575C3"/>
    <w:rsid w:val="218A7094"/>
    <w:rsid w:val="24F92DF2"/>
    <w:rsid w:val="29F46EF7"/>
    <w:rsid w:val="2B883FA2"/>
    <w:rsid w:val="2C1005F7"/>
    <w:rsid w:val="2E3D64A0"/>
    <w:rsid w:val="2EA27C60"/>
    <w:rsid w:val="30A12094"/>
    <w:rsid w:val="31EF2884"/>
    <w:rsid w:val="32C119DA"/>
    <w:rsid w:val="33133CD2"/>
    <w:rsid w:val="33511F89"/>
    <w:rsid w:val="337930D8"/>
    <w:rsid w:val="35224864"/>
    <w:rsid w:val="38721220"/>
    <w:rsid w:val="39102B3D"/>
    <w:rsid w:val="3A1C4428"/>
    <w:rsid w:val="3A3A35E4"/>
    <w:rsid w:val="3B172CFE"/>
    <w:rsid w:val="3B3F7D19"/>
    <w:rsid w:val="3BA65BED"/>
    <w:rsid w:val="3BF249E7"/>
    <w:rsid w:val="3D226030"/>
    <w:rsid w:val="3FDA304D"/>
    <w:rsid w:val="43D9356D"/>
    <w:rsid w:val="458F56B7"/>
    <w:rsid w:val="46D64942"/>
    <w:rsid w:val="46D83FB0"/>
    <w:rsid w:val="4D111FCA"/>
    <w:rsid w:val="4DD0647F"/>
    <w:rsid w:val="4F7D74A2"/>
    <w:rsid w:val="51BF3DA2"/>
    <w:rsid w:val="5C0D6DF2"/>
    <w:rsid w:val="5D9C5820"/>
    <w:rsid w:val="6071799C"/>
    <w:rsid w:val="60AA4D27"/>
    <w:rsid w:val="61041152"/>
    <w:rsid w:val="61196C1F"/>
    <w:rsid w:val="61C410A4"/>
    <w:rsid w:val="62AC26C2"/>
    <w:rsid w:val="62C03E1E"/>
    <w:rsid w:val="632A38EB"/>
    <w:rsid w:val="6590602E"/>
    <w:rsid w:val="670C0300"/>
    <w:rsid w:val="673F7A07"/>
    <w:rsid w:val="67CB4CEC"/>
    <w:rsid w:val="68B8195C"/>
    <w:rsid w:val="6BE02807"/>
    <w:rsid w:val="6D4578DB"/>
    <w:rsid w:val="6E0948CB"/>
    <w:rsid w:val="6E894D7F"/>
    <w:rsid w:val="720939B2"/>
    <w:rsid w:val="725974A3"/>
    <w:rsid w:val="745B5755"/>
    <w:rsid w:val="759F7FAD"/>
    <w:rsid w:val="7CCD740C"/>
    <w:rsid w:val="7D3577C2"/>
    <w:rsid w:val="7EB10216"/>
    <w:rsid w:val="7F1B16C7"/>
    <w:rsid w:val="7F8F1B15"/>
    <w:rsid w:val="7FFF8165"/>
    <w:rsid w:val="FEFDD42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spacing w:line="600" w:lineRule="exact"/>
      <w:ind w:firstLine="640" w:firstLineChars="200"/>
      <w:jc w:val="left"/>
    </w:pPr>
    <w:rPr>
      <w:rFonts w:eastAsia="仿宋_GB2312" w:asciiTheme="minorAscii" w:hAnsiTheme="minorAscii" w:cstheme="minorBidi"/>
      <w:kern w:val="2"/>
      <w:sz w:val="32"/>
      <w:szCs w:val="24"/>
      <w:lang w:val="en-US" w:eastAsia="zh-CN" w:bidi="ar-SA"/>
    </w:rPr>
  </w:style>
  <w:style w:type="paragraph" w:styleId="2">
    <w:name w:val="heading 1"/>
    <w:basedOn w:val="1"/>
    <w:next w:val="1"/>
    <w:qFormat/>
    <w:uiPriority w:val="0"/>
    <w:pPr>
      <w:spacing w:line="600" w:lineRule="exact"/>
      <w:ind w:firstLine="640" w:firstLineChars="200"/>
      <w:jc w:val="left"/>
      <w:outlineLvl w:val="0"/>
    </w:pPr>
    <w:rPr>
      <w:rFonts w:eastAsia="黑体" w:asciiTheme="minorAscii" w:hAnsiTheme="minorAscii"/>
      <w:kern w:val="44"/>
      <w:sz w:val="32"/>
      <w:szCs w:val="44"/>
    </w:rPr>
  </w:style>
  <w:style w:type="paragraph" w:styleId="3">
    <w:name w:val="heading 2"/>
    <w:basedOn w:val="1"/>
    <w:next w:val="1"/>
    <w:semiHidden/>
    <w:unhideWhenUsed/>
    <w:qFormat/>
    <w:uiPriority w:val="0"/>
    <w:pPr>
      <w:keepNext/>
      <w:keepLines/>
      <w:spacing w:beforeLines="0" w:beforeAutospacing="0" w:afterLines="0" w:afterAutospacing="0" w:line="600" w:lineRule="exact"/>
      <w:ind w:firstLine="640" w:firstLineChars="200"/>
      <w:jc w:val="left"/>
      <w:outlineLvl w:val="1"/>
    </w:pPr>
    <w:rPr>
      <w:rFonts w:ascii="Arial" w:hAnsi="Arial" w:eastAsia="仿宋_GB2312"/>
      <w:b/>
      <w:sz w:val="32"/>
    </w:rPr>
  </w:style>
  <w:style w:type="paragraph" w:styleId="4">
    <w:name w:val="heading 3"/>
    <w:basedOn w:val="1"/>
    <w:next w:val="1"/>
    <w:semiHidden/>
    <w:unhideWhenUsed/>
    <w:qFormat/>
    <w:uiPriority w:val="0"/>
    <w:pPr>
      <w:keepNext/>
      <w:keepLines/>
      <w:spacing w:beforeLines="0" w:beforeAutospacing="0" w:afterLines="0" w:afterAutospacing="0" w:line="600" w:lineRule="exact"/>
      <w:ind w:firstLine="420" w:firstLineChars="200"/>
      <w:jc w:val="left"/>
      <w:outlineLvl w:val="2"/>
    </w:pPr>
    <w:rPr>
      <w:rFonts w:eastAsia="仿宋_GB2312" w:asciiTheme="minorAscii" w:hAnsiTheme="minorAscii"/>
      <w:b/>
      <w:sz w:val="32"/>
    </w:rPr>
  </w:style>
  <w:style w:type="character" w:default="1" w:styleId="10">
    <w:name w:val="Default Paragraph Font"/>
    <w:semiHidden/>
    <w:qFormat/>
    <w:uiPriority w:val="0"/>
  </w:style>
  <w:style w:type="table" w:default="1" w:styleId="9">
    <w:name w:val="Normal Table"/>
    <w:semiHidden/>
    <w:qFormat/>
    <w:uiPriority w:val="0"/>
    <w:tblPr>
      <w:tblCellMar>
        <w:top w:w="0" w:type="dxa"/>
        <w:left w:w="108" w:type="dxa"/>
        <w:bottom w:w="0" w:type="dxa"/>
        <w:right w:w="108" w:type="dxa"/>
      </w:tblCellMar>
    </w:tblPr>
  </w:style>
  <w:style w:type="paragraph" w:styleId="5">
    <w:name w:val="Body Text"/>
    <w:basedOn w:val="1"/>
    <w:semiHidden/>
    <w:qFormat/>
    <w:uiPriority w:val="0"/>
    <w:rPr>
      <w:rFonts w:ascii="仿宋" w:hAnsi="仿宋" w:eastAsia="仿宋" w:cs="仿宋"/>
      <w:sz w:val="32"/>
      <w:szCs w:val="32"/>
      <w:lang w:val="en-US" w:eastAsia="en-US" w:bidi="ar-SA"/>
    </w:rPr>
  </w:style>
  <w:style w:type="paragraph" w:styleId="6">
    <w:name w:val="footer"/>
    <w:basedOn w:val="1"/>
    <w:qFormat/>
    <w:uiPriority w:val="0"/>
    <w:pPr>
      <w:tabs>
        <w:tab w:val="center" w:pos="4153"/>
        <w:tab w:val="right" w:pos="8306"/>
      </w:tabs>
      <w:snapToGrid w:val="0"/>
      <w:jc w:val="left"/>
    </w:pPr>
    <w:rPr>
      <w:sz w:val="18"/>
    </w:rPr>
  </w:style>
  <w:style w:type="paragraph" w:styleId="7">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8">
    <w:name w:val="Normal (Web)"/>
    <w:basedOn w:val="1"/>
    <w:qFormat/>
    <w:uiPriority w:val="0"/>
    <w:pPr>
      <w:spacing w:before="0" w:beforeAutospacing="1" w:after="0" w:afterAutospacing="1"/>
      <w:ind w:left="0" w:right="0"/>
      <w:jc w:val="left"/>
    </w:pPr>
    <w:rPr>
      <w:kern w:val="0"/>
      <w:sz w:val="24"/>
      <w:lang w:val="en-US" w:eastAsia="zh-CN" w:bidi="ar"/>
    </w:rPr>
  </w:style>
  <w:style w:type="character" w:styleId="11">
    <w:name w:val="Strong"/>
    <w:basedOn w:val="10"/>
    <w:qFormat/>
    <w:uiPriority w:val="0"/>
    <w:rPr>
      <w:b/>
    </w:rPr>
  </w:style>
  <w:style w:type="paragraph" w:customStyle="1" w:styleId="12">
    <w:name w:val="BodyTextIndent3"/>
    <w:unhideWhenUsed/>
    <w:qFormat/>
    <w:uiPriority w:val="0"/>
    <w:pPr>
      <w:widowControl w:val="0"/>
      <w:spacing w:beforeLines="0" w:after="120" w:afterLines="0" w:line="360" w:lineRule="auto"/>
      <w:ind w:left="0" w:firstLine="420" w:firstLineChars="200"/>
      <w:jc w:val="left"/>
      <w:textAlignment w:val="baseline"/>
    </w:pPr>
    <w:rPr>
      <w:rFonts w:hint="default" w:ascii="Calibri" w:hAnsi="Calibri" w:eastAsia="仿宋_GB2312" w:cs="Times New Roman"/>
      <w:kern w:val="2"/>
      <w:sz w:val="30"/>
      <w:szCs w:val="24"/>
      <w:lang w:val="en-US" w:eastAsia="zh-CN" w:bidi="ar-SA"/>
    </w:rPr>
  </w:style>
</w:styles>
</file>

<file path=word/_rels/document.xml.rels><?xml version="1.0" encoding="UTF-8" standalone="yes"?>
<Relationships xmlns="http://schemas.openxmlformats.org/package/2006/relationships"><Relationship Id="rId9" Type="http://schemas.microsoft.com/office/2006/relationships/keyMapCustomizations" Target="customizations.xml"/><Relationship Id="rId8" Type="http://schemas.openxmlformats.org/officeDocument/2006/relationships/customXml" Target="../customXml/item2.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2.xml><?xml version="1.0" encoding="utf-8"?>
<contractReview xmlns="http://schemas.wps.cn/vas-ai-hub/contract-review">
  <reviewItems>
    <reviewItem>
      <errorID>09c08e91-6614-4dc8-aa86-159336f4a3c2</errorID>
      <errorWord>（</errorWord>
      <group>L1_Punc</group>
      <groupName>标点问题</groupName>
      <ability>L2_Punc_CN</ability>
      <abilityName>标点符号检查</abilityName>
      <candidateList/>
      <explain>同一形式括号套用。</explain>
      <paraID>19EEDE88</paraID>
      <start>66</start>
      <end>67</end>
      <status>unmodified</status>
      <modifiedWord/>
      <trackRevisions>false</trackRevisions>
    </reviewItem>
    <reviewItem>
      <errorID>cb210279-385a-4443-beb5-0cbab38c54b6</errorID>
      <errorWord>）</errorWord>
      <group>L1_Punc</group>
      <groupName>标点问题</groupName>
      <ability>L2_Punc_CN</ability>
      <abilityName>标点符号检查</abilityName>
      <candidateList/>
      <explain>同一形式括号套用。</explain>
      <paraID>19EEDE88</paraID>
      <start>69</start>
      <end>70</end>
      <status>unmodified</status>
      <modifiedWord/>
      <trackRevisions>false</trackRevisions>
    </reviewItem>
    <reviewItem>
      <errorID>9807b2a2-7720-4c34-888c-9fb433ae41ba</errorID>
      <errorWord>（</errorWord>
      <group>L1_Punc</group>
      <groupName>标点问题</groupName>
      <ability>L2_Punc_CN</ability>
      <abilityName>标点符号检查</abilityName>
      <candidateList/>
      <explain>同一形式括号套用。</explain>
      <paraID>47F7D109</paraID>
      <start>84</start>
      <end>85</end>
      <status>unmodified</status>
      <modifiedWord/>
      <trackRevisions>false</trackRevisions>
    </reviewItem>
    <reviewItem>
      <errorID>d8486942-4df5-4f6a-8473-83ac663d13b1</errorID>
      <errorWord>）</errorWord>
      <group>L1_Punc</group>
      <groupName>标点问题</groupName>
      <ability>L2_Punc_CN</ability>
      <abilityName>标点符号检查</abilityName>
      <candidateList/>
      <explain>同一形式括号套用。</explain>
      <paraID>47F7D109</paraID>
      <start>87</start>
      <end>88</end>
      <status>unmodified</status>
      <modifiedWord/>
      <trackRevisions>false</trackRevisions>
    </reviewItem>
  </reviewItems>
  <config/>
</contractReview>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1a618043-c196-4fb1-93f4-06aeb07bd187}">
  <ds:schemaRefs/>
</ds:datastoreItem>
</file>

<file path=docProps/app.xml><?xml version="1.0" encoding="utf-8"?>
<Properties xmlns="http://schemas.openxmlformats.org/officeDocument/2006/extended-properties" xmlns:vt="http://schemas.openxmlformats.org/officeDocument/2006/docPropsVTypes">
  <Template>Normal.dotm</Template>
  <Company>Kingsoft</Company>
  <Pages>27</Pages>
  <Words>12794</Words>
  <Characters>12883</Characters>
  <Lines>0</Lines>
  <Paragraphs>0</Paragraphs>
  <TotalTime>27</TotalTime>
  <ScaleCrop>false</ScaleCrop>
  <LinksUpToDate>false</LinksUpToDate>
  <CharactersWithSpaces>13100</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2014-10-29T20:08:00Z</dcterms:created>
  <dc:creator>MJW</dc:creator>
  <cp:lastModifiedBy>江山</cp:lastModifiedBy>
  <dcterms:modified xsi:type="dcterms:W3CDTF">2026-08-31T12:20:24Z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F8AFF35226CD4D9491945671F34C0516_13</vt:lpwstr>
  </property>
  <property fmtid="{D5CDD505-2E9C-101B-9397-08002B2CF9AE}" pid="4" name="KSOTemplateDocerSaveRecord">
    <vt:lpwstr>eyJoZGlkIjoiNDcyZWNjNzZhY2M1NzQ0Yzg1ZGRhZGUwZTBmZDVkZDIiLCJ1c2VySWQiOiIzNDYxMzU4MDMifQ==</vt:lpwstr>
  </property>
</Properties>
</file>