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宋体"/>
          <w:kern w:val="0"/>
          <w:sz w:val="32"/>
          <w:szCs w:val="32"/>
        </w:rPr>
      </w:pPr>
      <w:r>
        <w:rPr>
          <w:rFonts w:hint="eastAsia" w:ascii="黑体" w:hAnsi="黑体" w:eastAsia="黑体" w:cs="宋体"/>
          <w:kern w:val="0"/>
          <w:sz w:val="32"/>
          <w:szCs w:val="32"/>
        </w:rPr>
        <w:t>附件2</w:t>
      </w:r>
    </w:p>
    <w:p>
      <w:pPr>
        <w:spacing w:line="600" w:lineRule="exact"/>
        <w:jc w:val="center"/>
        <w:rPr>
          <w:rFonts w:hint="eastAsia" w:ascii="黑体" w:hAnsi="黑体" w:eastAsia="黑体" w:cs="宋体"/>
          <w:kern w:val="0"/>
          <w:sz w:val="32"/>
          <w:szCs w:val="32"/>
        </w:rPr>
      </w:pPr>
      <w:r>
        <w:rPr>
          <w:rFonts w:hint="eastAsia" w:ascii="方正小标宋简体" w:hAnsi="宋体" w:eastAsia="方正小标宋简体" w:cs="宋体"/>
          <w:kern w:val="0"/>
          <w:sz w:val="44"/>
          <w:szCs w:val="44"/>
        </w:rPr>
        <w:t>会同县乡镇权力清单和责任清单廉政风险点情况表</w:t>
      </w:r>
    </w:p>
    <w:p>
      <w:pPr>
        <w:rPr>
          <w:rFonts w:hint="eastAsia"/>
        </w:rPr>
      </w:pPr>
    </w:p>
    <w:tbl>
      <w:tblPr>
        <w:tblStyle w:val="5"/>
        <w:tblW w:w="14235" w:type="dxa"/>
        <w:jc w:val="center"/>
        <w:tblLayout w:type="autofit"/>
        <w:tblCellMar>
          <w:top w:w="0" w:type="dxa"/>
          <w:left w:w="108" w:type="dxa"/>
          <w:bottom w:w="0" w:type="dxa"/>
          <w:right w:w="108" w:type="dxa"/>
        </w:tblCellMar>
      </w:tblPr>
      <w:tblGrid>
        <w:gridCol w:w="580"/>
        <w:gridCol w:w="1200"/>
        <w:gridCol w:w="1000"/>
        <w:gridCol w:w="4620"/>
        <w:gridCol w:w="560"/>
        <w:gridCol w:w="5080"/>
        <w:gridCol w:w="1195"/>
      </w:tblGrid>
      <w:tr>
        <w:tblPrEx>
          <w:tblCellMar>
            <w:top w:w="0" w:type="dxa"/>
            <w:left w:w="108" w:type="dxa"/>
            <w:bottom w:w="0" w:type="dxa"/>
            <w:right w:w="108" w:type="dxa"/>
          </w:tblCellMar>
        </w:tblPrEx>
        <w:trPr>
          <w:trHeight w:val="780" w:hRule="atLeast"/>
          <w:tblHeader/>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序</w:t>
            </w:r>
          </w:p>
          <w:p>
            <w:pPr>
              <w:widowControl/>
              <w:jc w:val="center"/>
              <w:rPr>
                <w:rFonts w:ascii="黑体" w:hAnsi="黑体" w:eastAsia="黑体" w:cs="宋体"/>
                <w:kern w:val="0"/>
                <w:sz w:val="24"/>
              </w:rPr>
            </w:pPr>
            <w:r>
              <w:rPr>
                <w:rFonts w:hint="eastAsia" w:ascii="黑体" w:hAnsi="黑体" w:eastAsia="黑体" w:cs="宋体"/>
                <w:kern w:val="0"/>
                <w:sz w:val="24"/>
              </w:rPr>
              <w:t>号</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权力</w:t>
            </w:r>
          </w:p>
          <w:p>
            <w:pPr>
              <w:widowControl/>
              <w:jc w:val="center"/>
              <w:rPr>
                <w:rFonts w:ascii="黑体" w:hAnsi="黑体" w:eastAsia="黑体" w:cs="宋体"/>
                <w:kern w:val="0"/>
                <w:sz w:val="24"/>
              </w:rPr>
            </w:pPr>
            <w:r>
              <w:rPr>
                <w:rFonts w:hint="eastAsia" w:ascii="黑体" w:hAnsi="黑体" w:eastAsia="黑体" w:cs="宋体"/>
                <w:kern w:val="0"/>
                <w:sz w:val="24"/>
              </w:rPr>
              <w:t>事项</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风险点数量</w:t>
            </w:r>
          </w:p>
        </w:tc>
        <w:tc>
          <w:tcPr>
            <w:tcW w:w="462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表现形式</w:t>
            </w:r>
          </w:p>
        </w:tc>
        <w:tc>
          <w:tcPr>
            <w:tcW w:w="5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等级</w:t>
            </w:r>
          </w:p>
        </w:tc>
        <w:tc>
          <w:tcPr>
            <w:tcW w:w="508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防控措施</w:t>
            </w:r>
          </w:p>
        </w:tc>
        <w:tc>
          <w:tcPr>
            <w:tcW w:w="119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责任人</w:t>
            </w:r>
          </w:p>
        </w:tc>
      </w:tr>
      <w:tr>
        <w:tblPrEx>
          <w:tblCellMar>
            <w:top w:w="0" w:type="dxa"/>
            <w:left w:w="108" w:type="dxa"/>
            <w:bottom w:w="0" w:type="dxa"/>
            <w:right w:w="108" w:type="dxa"/>
          </w:tblCellMar>
        </w:tblPrEx>
        <w:trPr>
          <w:trHeight w:val="647"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（一）</w:t>
            </w:r>
            <w:r>
              <w:rPr>
                <w:rFonts w:hint="eastAsia" w:ascii="黑体" w:eastAsia="黑体"/>
                <w:bCs/>
                <w:kern w:val="0"/>
                <w:sz w:val="24"/>
                <w:szCs w:val="24"/>
              </w:rPr>
              <w:t>乡镇党委领导重点工作清单</w:t>
            </w:r>
            <w:r>
              <w:rPr>
                <w:rFonts w:hint="eastAsia" w:ascii="黑体" w:hAnsi="黑体" w:eastAsia="黑体" w:cs="宋体"/>
                <w:kern w:val="0"/>
                <w:sz w:val="24"/>
                <w:szCs w:val="24"/>
              </w:rPr>
              <w:t>廉政风险点情况表（8项）</w:t>
            </w:r>
          </w:p>
        </w:tc>
      </w:tr>
      <w:tr>
        <w:tblPrEx>
          <w:tblCellMar>
            <w:top w:w="0" w:type="dxa"/>
            <w:left w:w="108" w:type="dxa"/>
            <w:bottom w:w="0" w:type="dxa"/>
            <w:right w:w="108" w:type="dxa"/>
          </w:tblCellMar>
        </w:tblPrEx>
        <w:trPr>
          <w:trHeight w:val="1602"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加强乡镇党的政治建设</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在重大原则问题上不同党中央保持一致，落实党中央决策部署不坚决，搞变通。不按照有关规定向组织请示、报告重大事项。不履行全面从严治党主体责任或履行全面从严治党主体责任不力</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加强政治学习，宣传贯彻党的路线、方针和党中央、上级党组织及本级党代会的决议。严格执行重大事项请示报告制度。强化全面从严治党主体责任</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571"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推动乡镇经济建设</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对脱贫攻坚工作不重视，履职不力。不能制定合理有效的发展集体经济规划，造成资源浪费。侵占集体资产，损害农民利益</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把握扶贫形式新变化，实施精准扶贫、精准脱贫。推进农村集体产权制度改革，深化农村“放管服”改革。完善农村基本经营制度，深化土地制度改革</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898"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推动乡镇精神文明建设</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党员和公职人员违规操办婚丧喜庆事宜。党员和公职人员组织或参加封建迷信、非法宗教和境外渗透活动的</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党员（公职人员）签订《文明节俭操办婚丧喜庆事宜承诺书》、《移风易俗承诺书》；实行操办婚礼前、操办丧事后报告制度；将移风易俗有关办事流程、标准要求纳入村（居）规民约；开展新时代文明实践活动，推进移风易俗，建设文明乡风</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157"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推动乡村治理</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6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    乡镇、村干部处理矛盾纠纷不公平公正；乡镇干部、村两委班子充当黑恶势力保护伞、关系网。利用宗族势力，黑恶势力干扰基层政权</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加强对乡镇干部、村两委班子的管理教育。加强扫黑除恶宣传教育，畅通举报投诉渠道。依法严厉打击农村黑恶势力、宗族恶势力、宗教极端势力、“村霸”，坚决惩治涉黑涉恶势力及其“关系网”“保护伞”</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322"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spacing w:val="-12"/>
                <w:kern w:val="0"/>
                <w:sz w:val="24"/>
              </w:rPr>
            </w:pPr>
            <w:r>
              <w:rPr>
                <w:rFonts w:hint="eastAsia" w:ascii="仿宋_GB2312" w:hAnsi="宋体" w:eastAsia="仿宋_GB2312" w:cs="宋体"/>
                <w:spacing w:val="-12"/>
                <w:kern w:val="0"/>
                <w:sz w:val="24"/>
              </w:rPr>
              <w:t>加强乡镇领导班子、干部队伍和人才队伍建设</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333333"/>
                <w:kern w:val="0"/>
                <w:sz w:val="24"/>
              </w:rPr>
            </w:pPr>
            <w:r>
              <w:rPr>
                <w:rFonts w:hint="eastAsia" w:ascii="仿宋_GB2312" w:hAnsi="宋体" w:eastAsia="仿宋_GB2312" w:cs="宋体"/>
                <w:color w:val="333333"/>
                <w:kern w:val="0"/>
                <w:sz w:val="24"/>
              </w:rPr>
              <w:t xml:space="preserve">    违反民主集中制原则，存在“一言堂”、个人说了算；党的建设缺失，党内政治生活不正常，组织生活不健全，干部选拔任用工作中问题突出，党内和群众反映强烈，损害党的形象，削弱党执政的政治基础的</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坚持把政治建设摆在首位，全面加强党的建设，锻造忠诚干净担当的干部队伍。认真落实民主集中制，不断提高科学决策、民主决策、依法决策水平。严格执行党的组织生活制度，认真召开民主生活会和组织生活会</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951"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加强村党组织建设</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在村党支部换届过程中可能出现拉票贿选的情形，对村两委干部候选人预备人员把关不严。村党支部班子配备不齐，内耗严重，战斗力、凝聚力不强，群众满意度不高。违规发展党员或长期不发展党员。党组织生活不正常，三会一课、支部主题党日等党内制度流于形式</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    严格做好村党支部换届指导工作，实行村两委干部县乡联审制度。加强党支部成员培训，提高村两委干部能力素质，做好村级后备干部</w:t>
            </w:r>
            <w:r>
              <w:rPr>
                <w:rFonts w:hint="eastAsia" w:ascii="仿宋_GB2312" w:hAnsi="宋体" w:eastAsia="仿宋_GB2312" w:cs="宋体"/>
                <w:spacing w:val="-4"/>
                <w:kern w:val="0"/>
                <w:sz w:val="24"/>
              </w:rPr>
              <w:t>培养。制定发展党员计划，实行乡镇党委主要负责人联系青年农民入党积极分子制度。开展党支部“五化”创建工作，做好政治和经济保障</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019"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加强农村党风廉政建设和反腐败工作</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权力私用，以权谋私。利用手中的权力，为自己或亲朋好友谋取利益。权力滥用，任意用权。习惯于拍脑袋决策，搞一言堂，用权任性，存在决策腐败风险。权力不用，不愿作为。在其位不谋其政，工作应付了事，不担当、不作为，存在形式主义、官僚主义问题</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通过理论学习、警示教育等各类学习教育活动，加强干部教育，筑牢理想信念，强化为民服务理念，增强不想腐的自觉。完善相关制度，扎紧制度的笼子，通过制度创新推动工作出活力、出效力，用制度来管权、管事、管人，扎牢不能腐的笼子。深入开展作风建设，引导党员干部主动担当作为。严肃查处违纪违法党员干部，发现一起、查处一起、通报一起，强化不敢腐的震慑</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40" w:hRule="atLeast"/>
          <w:jc w:val="center"/>
        </w:trPr>
        <w:tc>
          <w:tcPr>
            <w:tcW w:w="5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12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加强乡镇意识形态工作</w:t>
            </w:r>
          </w:p>
        </w:tc>
        <w:tc>
          <w:tcPr>
            <w:tcW w:w="100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6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没有把学习宣传贯彻习近平新时代中国特色社会主义思想作为首要政治任务。不落实上级党组织安排部署的重大宣传工作任务，对于错误观点，没有开展有理有利有节的舆论斗争。对网络舆情和社会舆论不重视，有可能引发较大意识形态或负面新闻事件。意识形态责任制落实不到位，没有开展意识形态领域重大情况分析研判，对意识形态风险点把握不准，引发意识形态事件或群体性事件</w:t>
            </w:r>
          </w:p>
        </w:tc>
        <w:tc>
          <w:tcPr>
            <w:tcW w:w="5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508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好做强马克思主义宣传教育工作，在学懂弄通做实习近平新时代中国特色社会主义思想上下功夫，推动党的创新理论学习往深里走、往实里走、往心里走。把握正确舆论导向，巩固壮大主流思想舆论。旗帜鲜明坚持真理，立</w:t>
            </w:r>
            <w:r>
              <w:rPr>
                <w:rFonts w:hint="eastAsia" w:ascii="仿宋_GB2312" w:hAnsi="宋体" w:eastAsia="仿宋_GB2312" w:cs="宋体"/>
                <w:color w:val="000000"/>
                <w:spacing w:val="-4"/>
                <w:kern w:val="0"/>
                <w:sz w:val="24"/>
              </w:rPr>
              <w:t>场坚定批驳谬误。压紧压实意识形态工作责任制，全面加强意识形态阵地管理。提高用网治网水平，加强互联网内容建设，营造风清气正的网络空间，严格落实网络意识形态工作责任制</w:t>
            </w:r>
          </w:p>
        </w:tc>
        <w:tc>
          <w:tcPr>
            <w:tcW w:w="1195"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00"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Cs/>
                <w:kern w:val="0"/>
                <w:sz w:val="24"/>
              </w:rPr>
            </w:pPr>
            <w:r>
              <w:rPr>
                <w:rFonts w:hint="eastAsia" w:ascii="黑体" w:hAnsi="黑体" w:eastAsia="黑体" w:cs="宋体"/>
                <w:bCs/>
                <w:kern w:val="0"/>
                <w:sz w:val="24"/>
              </w:rPr>
              <w:t>（二）乡镇政府权力清单和责任清单廉政风险点情况表（1</w:t>
            </w:r>
            <w:r>
              <w:rPr>
                <w:rFonts w:hint="eastAsia" w:ascii="黑体" w:hAnsi="黑体" w:eastAsia="黑体" w:cs="宋体"/>
                <w:bCs/>
                <w:kern w:val="0"/>
                <w:sz w:val="24"/>
                <w:lang w:val="en-US" w:eastAsia="zh-CN"/>
              </w:rPr>
              <w:t>16</w:t>
            </w:r>
            <w:r>
              <w:rPr>
                <w:rFonts w:hint="eastAsia" w:ascii="黑体" w:hAnsi="黑体" w:eastAsia="黑体" w:cs="宋体"/>
                <w:bCs/>
                <w:kern w:val="0"/>
                <w:sz w:val="24"/>
              </w:rPr>
              <w:t xml:space="preserve">项） </w:t>
            </w:r>
          </w:p>
        </w:tc>
      </w:tr>
      <w:tr>
        <w:tblPrEx>
          <w:tblCellMar>
            <w:top w:w="0" w:type="dxa"/>
            <w:left w:w="108" w:type="dxa"/>
            <w:bottom w:w="0" w:type="dxa"/>
            <w:right w:w="108" w:type="dxa"/>
          </w:tblCellMar>
        </w:tblPrEx>
        <w:trPr>
          <w:trHeight w:val="764"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宋体" w:eastAsia="楷体_GB2312" w:cs="宋体"/>
                <w:bCs/>
                <w:kern w:val="0"/>
                <w:sz w:val="24"/>
              </w:rPr>
            </w:pPr>
            <w:r>
              <w:rPr>
                <w:rFonts w:hint="eastAsia" w:ascii="楷体_GB2312" w:hAnsi="宋体" w:eastAsia="楷体_GB2312" w:cs="宋体"/>
                <w:bCs/>
                <w:kern w:val="0"/>
                <w:sz w:val="24"/>
              </w:rPr>
              <w:t>1.行政许可类（</w:t>
            </w:r>
            <w:r>
              <w:rPr>
                <w:rFonts w:hint="eastAsia" w:ascii="楷体_GB2312" w:hAnsi="宋体" w:eastAsia="楷体_GB2312" w:cs="宋体"/>
                <w:bCs/>
                <w:kern w:val="0"/>
                <w:sz w:val="24"/>
                <w:lang w:val="en-US" w:eastAsia="zh-CN"/>
              </w:rPr>
              <w:t>5</w:t>
            </w:r>
            <w:r>
              <w:rPr>
                <w:rFonts w:hint="eastAsia" w:ascii="楷体_GB2312" w:hAnsi="宋体" w:eastAsia="楷体_GB2312" w:cs="宋体"/>
                <w:bCs/>
                <w:kern w:val="0"/>
                <w:sz w:val="24"/>
              </w:rPr>
              <w:t>项）</w:t>
            </w:r>
          </w:p>
        </w:tc>
      </w:tr>
      <w:tr>
        <w:tblPrEx>
          <w:tblCellMar>
            <w:top w:w="0" w:type="dxa"/>
            <w:left w:w="108" w:type="dxa"/>
            <w:bottom w:w="0" w:type="dxa"/>
            <w:right w:w="108" w:type="dxa"/>
          </w:tblCellMar>
        </w:tblPrEx>
        <w:trPr>
          <w:trHeight w:val="154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在村庄、集镇规划区内的街道广场、市场和车站等场所修建临时建筑物、构筑物和其他设施的许可</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82" w:hRule="atLeast"/>
          <w:jc w:val="center"/>
        </w:trPr>
        <w:tc>
          <w:tcPr>
            <w:tcW w:w="5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农村村民在村庄、集镇规划区使用原有宅基地、村内空闲地建设住宅审批</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受理环节：故意刁难申请人；不严格审查或故意让虚假资料通过；不按规定程序受理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严格履行服务承诺制度，做到首问责任和一次性告知；加强内部监督；明确工作程序</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22"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受理环节：故意刁难申请人，不按规定程序受理，不一次性告知所需材料，不严格审查材料通过，对符合条件的不受理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建立受理单制度，严格履行服务承诺制度做到首问负责和一次性告知，强化监管</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60"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审核环节：擅自增加或减少审查条件、程序，对申报的材料把管不严，故意刁难，附加有偿服务或指定中介服务；</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量化审查标准，执行回避制度，实行申报留痕制度，定期抽查、集体评议，设立举报电话、举报箱</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42"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严格执行制作操作规程，落实文书制作限时制，加强内部管理，落实责任追究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2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农民集体所有的土地由本集体经济组织以外的单位或者个人承包经营审批</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受理环节：对符合条件的不予受理，不说明原因及依据；接受财物或者娱乐消费，对不符合条件的予以受理；不能一次性告知和说明所需材料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加强对经办人员思想教育，增强其抵御风险的自觉性和坚定性</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审核环节：不按规定进行审核，徇私谋利，可能产生应予批准而未通过或不符合条件批准通过的后果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严格问责，做到“谁审核、谁负责”，一旦出了问题，追究经办人员科室负责人相应责任</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决定环节：作出违法审批决定；超时决定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通过抽查原始申报材料等方式，比对复核初审信息，一旦发现问题及时纠正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送达环节：不能及时通知用人单位领取批复或扣押批复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建立健全核准制度，强化规则意识，提高工作制度化、规范化水平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4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五保对象入农村敬老院的</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批准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受理环节:对符合条件不予受理,不说明原因及依据；收受申请人财物、宴请或娱乐消费等，对不符合条件给予受理；不一次性告知所需申报材料及要求，致使申请人多次往返</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信息公开。公开事项办理的审批依据、条件、程序、时限、申报资料要求等相关信息，办理过程和审批结果及时网上公开，接受申请人及社会各界的监督。落实制度。严格执行《行政许可法》的规定，所有办件专人受理，接受监察、效能等外部门的监督，执行首问负责、一次性告知、限时督办等要求。严格依法办事，需赴现场审查的，至少2名以上承办人员，需专家评审的，按专家集体论证意见办。落实廉洁自律有关规定，强化法制意识和组织规则意识，提高工作制度化、规范化水平。    严格监督。追究办理超时责任。公开投诉电话，建立责任追溯制度。对不予许可的，书面说明理由和所依据的法规、规章、规范和标准，并告知申请人享有依法申请行政复议或者提起行政诉讼的权利。定期对审批档案及申请单位现场进行第三方抽查或稽查，严肃查处办理审批中的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8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承办环节：以权谋私为目的，收受申请人财物、宴请或娱乐消费等，弄虚作假不按规定承办审批，故意刁难办理人或违规帮助办理人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5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审查环节:以权谋私为目的，接受申请人宴请或娱乐消费、收受或变相收受财物</w:t>
            </w:r>
            <w:r>
              <w:rPr>
                <w:rFonts w:hint="eastAsia" w:ascii="仿宋_GB2312" w:hAnsi="宋体" w:eastAsia="仿宋_GB2312" w:cs="宋体"/>
                <w:color w:val="000000"/>
                <w:spacing w:val="-6"/>
                <w:kern w:val="0"/>
                <w:sz w:val="24"/>
              </w:rPr>
              <w:t>等，授意承办人员不按规定承办审批，故意刁难申请人或违规帮助申请人；审查超时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决定环节:违反组织原则，违法违规决定；不按程序履行决定职责，决定超时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送达环节:送达环节不及时送达批件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适龄儿童、少年因身体状况需要延缓入学或者休学</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审批</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受理环节：对符合条件的不予受理，不说明原因及依据；接受财物或者娱乐消费，对不符合条件的予以受理；不能一次性告知和说明所需材料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加强对经办人员思想教育，增强其抵御风险的自觉性和坚定性</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2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审核环节：不按规定进行审核，徇私谋利，可能产生应予批准而未通过或不符合条件批准通过的后果。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 xml:space="preserve"> 严格问责，做到“谁审核、谁负责”，一旦出了问题，追究经办人员科室负责人相应责任</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8"/>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8"/>
                <w:kern w:val="0"/>
                <w:sz w:val="24"/>
              </w:rPr>
              <w:t>决定环节;作出违法审批决定；超时决定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通过抽查原始申报材料等方式，比对复核初审信息，一旦发现问题及时纠正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送达环节:不能及时通知用人单位领取批复或扣押批复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建立健全核准制度，强化规则意识，提高工作制度化、规范化水平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宋体" w:eastAsia="楷体_GB2312" w:cs="宋体"/>
                <w:bCs/>
                <w:kern w:val="0"/>
                <w:sz w:val="24"/>
              </w:rPr>
            </w:pPr>
            <w:r>
              <w:rPr>
                <w:rFonts w:hint="eastAsia" w:ascii="楷体_GB2312" w:hAnsi="宋体" w:eastAsia="楷体_GB2312" w:cs="宋体"/>
                <w:bCs/>
                <w:kern w:val="0"/>
                <w:sz w:val="24"/>
              </w:rPr>
              <w:t>2.行政处罚类（</w:t>
            </w:r>
            <w:r>
              <w:rPr>
                <w:rFonts w:hint="eastAsia" w:ascii="楷体_GB2312" w:hAnsi="宋体" w:eastAsia="楷体_GB2312" w:cs="宋体"/>
                <w:bCs/>
                <w:kern w:val="0"/>
                <w:sz w:val="24"/>
                <w:lang w:val="en-US" w:eastAsia="zh-CN"/>
              </w:rPr>
              <w:t>5</w:t>
            </w:r>
            <w:r>
              <w:rPr>
                <w:rFonts w:hint="eastAsia" w:ascii="楷体_GB2312" w:hAnsi="宋体" w:eastAsia="楷体_GB2312" w:cs="宋体"/>
                <w:bCs/>
                <w:kern w:val="0"/>
                <w:sz w:val="24"/>
              </w:rPr>
              <w:t>项）</w:t>
            </w:r>
          </w:p>
        </w:tc>
      </w:tr>
      <w:tr>
        <w:tblPrEx>
          <w:tblCellMar>
            <w:top w:w="0" w:type="dxa"/>
            <w:left w:w="108" w:type="dxa"/>
            <w:bottom w:w="0" w:type="dxa"/>
            <w:right w:w="108" w:type="dxa"/>
          </w:tblCellMar>
        </w:tblPrEx>
        <w:trPr>
          <w:trHeight w:val="154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损坏村庄和集镇的房屋、公共设施，破坏村容镇貌和环境卫生的处罚</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立案风险：违法行为线索梳理不清，案件受理不及时，无故不受理投诉和举报，应立案而不立案。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1、加强对立案条件的审查，强化监督检查；2、建立执法机构的联动机制；3、建立健全管理制度，提高工作制度化、规范化水平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调查风险：未按照程序规定依法取证。违反保密规定泄漏案情或遗漏、损毁证据，导致案件调查无法正常进行。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1、加强政策法规、党纪政纪学习，熟练掌握业务技能。2、规范处罚程序，现场调查必须两人以上；3、调查取证可采取现场记录、签字、拍照、录像等技术手段。</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3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决定风险：利用职务便利接受贿赂为当事人谋利益；随意行使自由裁量权，导致行政处罚出现畸轻畸重现象；案件办理不履行法定告知义务；不履行送达程序；对已作出处罚决定的案件不执行或不及时执行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执行内部监督检查； 严格审批制度；严格执行听证程序，重大案件必须集体讨论；强化效能建设，严格责任追究；健全信访投诉举报受理制度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结案风险：结案材料归档不及时，手续不完整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建立案件台帐，定期开展案件评查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34"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对擅自在村庄、集镇规划区内的街道、广场、市场和车站等场所修建临时建筑物、构筑物和其他设施的处罚</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立案风险：违法行为线索梳理不清，案件受理不及时，无故不受理投诉和举报，应立案而不立案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加强对立案条件的审查，强化监督检查；建立执法机构的联动机制；建立健全管理制度，提高工作制度化、规范化水平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0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调查风险：未按照程序规定依法取证。违反保密规定泄漏案情或遗漏、损毁证据，导致案件调查无法正常进行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加强政策法规、党纪政纪学习，熟练掌握业务技能。规范处罚程序，现场调查必须两人以上；调查取证可采取现场记录、签字、拍照、录像等技术手段</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31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决定风险：利用职务便利接受贿赂为当事人谋利益；随意行使自由裁量权，导致行政处罚出现畸轻畸重现象；案件办理不履行法定告知义务；不履行送达程序；对已作出处罚决定的案件不执行或不及时执行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执行内部监督检查；严格审批制度；严格执行听证程序，重大案件必须集体讨论；强化效能建设，严格责任追究；健全信访投诉举报受理制度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结案风险：结案材料归档不及时，手续不完整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建立案件台帐，定期开展案件评查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34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受委托开展 适用简易程序的安全生产违法行为的处罚</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立案风险：不按规定受理或回避、隐瞒违法违规线索、举报、投诉等。超越职权，擅自销案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建立查处案件台账，定期进行检查。严格按照法定程序进行监督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调查取证风险：不按规定组织调查，办人情案。不按规定取证。隐瞒调查信息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规范处罚程序，两人以上执法人员调查。调查取证可采取现场录音录像等技术手段。未按法定程序进行调查取证。刁难当事人，徇私谋利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决定风险：久拖不批，无故拖延案件办理。随意行驶自由裁量权。法律法规运用错误。不按规定受理申诉</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after="24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执行内部监督检查。严格量化处罚标准。严格履行服务承诺、政务公开、健全信访投诉举报受理制度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执行风险：随意从轻或减轻处罚。不依法履行重大案件处罚程序。使用丢失或损毁扣押的物品</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严格按规定执行执法。严格执行财务管理制度。落实责任追究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34"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对农村居民未经批准或者违反规划的规定建住宅的处罚</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立案风险：违法行为线索梳理不清，案件受理不及时，无故不受理投诉和举报，应立案而不立案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加强对立案条件的审查，强化监督检查；建立执法机构的联动机制；建立健全管理制度，提高工作制度化、规范化水平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0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调查风险：未按照程序规定依法取证。违反保密规定泄漏案情或遗漏、损毁证据，导致案件调查无法正常进行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加强政策法规、党纪政纪学习，熟练掌握业务技能。规范处罚程序，现场调查必须两人以上；调查取证可采取现场记录、签字、拍照、录像等技术手段</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决定风险：利用职务便利接受贿赂为当事人谋利益；随意行使自由裁量权，导致行政处罚出现畸轻畸重现象；案件办理不履行法定告知义务；不履行送达程序；对已作出处罚决定的案件不执行或不及时执行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执行内部监督检查；严格审批制度； 严格执行听证程序，重大案件必须集体讨论；强化效能建设，严格责任追究；健全信访投诉举报受理制度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4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结案风险：结案材料归档不及时，手续不完整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建立案件台帐，定期开展案件评查。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对食品小作坊、小餐饮和食品摊贩违法行为的处罚</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未取得食品小作坊许可证从事食品生产加工活动</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根据《食品安全法》和《湖南省食品生产加工小作坊、小餐饮和食品摊贩管理》的要求，加强日常监督，对违法行为依法予以处罚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食品小作坊、小餐饮、食品摊贩未按规定规范生产经营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根据《食品安全法》和《湖南省食品生产加工小作坊、小餐饮和食品摊贩管理》的要求，加强日常监督，对违法行为依法予以处罚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3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食品小作坊、小餐饮、食品摊贩从事禁止生产经营项目</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根据《食品安全法》和《湖南省食品生产加工小作坊、小餐饮和食品摊贩管理》的要求，加强日常监督，对违法行为依法予以处罚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食品小作坊未按照要求在食品包装上标明相关信息；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根据《食品安全法》和《湖南省食品生产加工小作坊、小餐饮和食品摊贩管理》的要求，加强日常监督，对违法行为依法予以处罚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食品小作坊、小餐饮、食品摊贩未按照要求建立进货查验记录和生产、批发台账或者未按照要求保存凭证</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根据《食品安全法》和《湖南省食品生产加工小作坊、小餐饮和食品摊贩管理》的要求，加强日常监督，对违法行为依法予以处罚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未取得小餐饮经营许可证从事小餐饮经营活动</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根据《食品安全法》和《湖南省食品生产加工小作坊、小餐饮和食品摊贩管理》的要求，加强日常监督，对违法行为依法予以处罚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1"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宋体" w:eastAsia="楷体_GB2312" w:cs="宋体"/>
                <w:bCs/>
                <w:kern w:val="0"/>
                <w:sz w:val="24"/>
              </w:rPr>
            </w:pPr>
            <w:r>
              <w:rPr>
                <w:rFonts w:hint="eastAsia" w:ascii="楷体_GB2312" w:hAnsi="宋体" w:eastAsia="楷体_GB2312" w:cs="宋体"/>
                <w:bCs/>
                <w:kern w:val="0"/>
                <w:sz w:val="24"/>
              </w:rPr>
              <w:t>3.行政给付类（3项）</w:t>
            </w:r>
          </w:p>
        </w:tc>
      </w:tr>
      <w:tr>
        <w:tblPrEx>
          <w:tblCellMar>
            <w:top w:w="0" w:type="dxa"/>
            <w:left w:w="108" w:type="dxa"/>
            <w:bottom w:w="0" w:type="dxa"/>
            <w:right w:w="108" w:type="dxa"/>
          </w:tblCellMar>
        </w:tblPrEx>
        <w:trPr>
          <w:trHeight w:val="911"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受委托发放种苗造林补助费</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受理环节：受理不及时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做到有法必依、敢于执法，发现问题及时调查处理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2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审查环节：不按事实核查情况</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公开执法过程，做到善于执法、执法必严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公示给付结果，主动接受社会监督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送达环节：执行不到位。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严格按规定量化处罚额度，严格执行行政责任追究制度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2" w:hRule="atLeast"/>
          <w:jc w:val="center"/>
        </w:trPr>
        <w:tc>
          <w:tcPr>
            <w:tcW w:w="5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基本养老服务补贴的审核、管理和给付</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受理环节：不告知不受理理由，对符合条件的不予受理，不符合条件的受理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做到首问责任和一次性告知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01"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审查环节：未衣柜审批材料，对材料不全的审批，对符合条件的待遇不予核定，对不符合条件的待遇给予核定，利用职务便利接受贿赂，为当事人谋取利益。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履行廉政承诺，严格内部监督检查制度，按规定核定待遇</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8"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决定环节：没有按规定程序进行公示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明确工作程序、时限，实行责任追究制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32"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给付环节：无故超期办理，待遇发放不及时、不到位，：利用职务便利接受贿赂，为当事人谋取利益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严格实行社会化发放</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高龄补贴的审核、管理和给付</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受理环节：故意刁难申请人；无原因超时办理，久拖不报；不能一次告知所需材料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after="24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严格履行服务承诺制度，做到首问责任和一次性知；内部监督检查、投诉举报受理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审核环节：不严格审查或故意让虚假资料通过</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履行服务承诺制度，投诉举报受理；内部监督，采取定期抽查制度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1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审批环节：以权谋私，厚此薄彼；.对符合条件的不批准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履行廉政承诺；严格内部监督检查制度。民主议事制度，集体决策；纪检监察制度；投诉和信访受理。加强财务审计管理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给付环节;资金发放不及时、不到位</w:t>
            </w:r>
          </w:p>
        </w:tc>
        <w:tc>
          <w:tcPr>
            <w:tcW w:w="560" w:type="dxa"/>
            <w:tcBorders>
              <w:top w:val="nil"/>
              <w:left w:val="nil"/>
              <w:bottom w:val="single" w:color="auto" w:sz="4" w:space="0"/>
              <w:right w:val="single" w:color="auto" w:sz="4" w:space="0"/>
            </w:tcBorders>
            <w:shd w:val="clear" w:color="auto" w:fill="FFFFFF"/>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健全投诉、举报监督制度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67"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宋体" w:eastAsia="楷体_GB2312" w:cs="宋体"/>
                <w:bCs/>
                <w:kern w:val="0"/>
                <w:sz w:val="24"/>
              </w:rPr>
            </w:pPr>
            <w:r>
              <w:rPr>
                <w:rFonts w:hint="eastAsia" w:ascii="楷体_GB2312" w:hAnsi="宋体" w:eastAsia="楷体_GB2312" w:cs="宋体"/>
                <w:bCs/>
                <w:kern w:val="0"/>
                <w:sz w:val="24"/>
              </w:rPr>
              <w:t>4.行政强制类（</w:t>
            </w:r>
            <w:r>
              <w:rPr>
                <w:rFonts w:hint="eastAsia" w:ascii="楷体_GB2312" w:hAnsi="宋体" w:eastAsia="楷体_GB2312" w:cs="宋体"/>
                <w:bCs/>
                <w:kern w:val="0"/>
                <w:sz w:val="24"/>
                <w:lang w:val="en-US" w:eastAsia="zh-CN"/>
              </w:rPr>
              <w:t>8</w:t>
            </w:r>
            <w:r>
              <w:rPr>
                <w:rFonts w:hint="eastAsia" w:ascii="楷体_GB2312" w:hAnsi="宋体" w:eastAsia="楷体_GB2312" w:cs="宋体"/>
                <w:bCs/>
                <w:kern w:val="0"/>
                <w:sz w:val="24"/>
              </w:rPr>
              <w:t>项）</w:t>
            </w:r>
          </w:p>
        </w:tc>
      </w:tr>
      <w:tr>
        <w:tblPrEx>
          <w:tblCellMar>
            <w:top w:w="0" w:type="dxa"/>
            <w:left w:w="108" w:type="dxa"/>
            <w:bottom w:w="0" w:type="dxa"/>
            <w:right w:w="108" w:type="dxa"/>
          </w:tblCellMar>
        </w:tblPrEx>
        <w:trPr>
          <w:trHeight w:val="593"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对未依法取得乡村建设规划许可证或者未按照乡村建设规划许可证建设，逾期不改正的拆除</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徇私舞弊，应立案不立案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建立查处案件台帐，定期进行检查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玩忽职守，不能立案的立案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严格按照法规程序进行监督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确需销案处理的，必须按程序建立销案记录</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2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无故拖延案件办理，利用职务之便接受贿赂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严格层级审批，加强督查，严格控制为当事人谋利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随意行使自由裁量权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细化自由裁量权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不依法履行重大案件处理程序。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严格执行听证程序，重大案件必须集体讨论；建立问责机制，对违反规定的人员严肃处理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在大气受到严重污染并危害人体健康和安全时的强制性应急措施</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徇私舞弊，应立案不立案；玩忽职守，不能立案的立案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建立查处案件台帐，定期进行检查；严格按照法规程序进行监督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确需销案处理的，必须按程序建立销案记录</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无故拖延案件办理，利用职务之便接受贿赂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严格层级审批，加强督查，严格控制为当事人谋利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随意行使自由裁量权;6、不依法履行重大案件处理程序。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细化自由裁量权;严格执行听证程序，重大案件必须集体讨论；建立问责机制，对违反规定的人员严肃处理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组织开展动物疫病强制免疫</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决定环节：不能按照主管部门的规定组织动物疫病强制免疫</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3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执行环节：执行不到位，或者不当实施组织动物疫病强制免疫，给行政相对人造成损失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采取分洪、滞洪措施遇到阻拦和拖延时组织强制实施</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徇私舞弊，应立案不立案；玩忽职守，不能立案的立案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建立查处案件台帐，定期进行检查；严格按照法规程序进行监督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9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确需销案处理的，必须按程序建立销案记录</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无故拖延案件办理，利用职务之便接受贿赂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严格层级审批，加强督查，严格控制为当事人谋利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7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随意行使自由裁量权；不依法履行重大案件处理程序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细化自由裁量权；严格执行听证程序，重大案件必须集体讨论；建立问责机制，对违反规定的人员严肃处理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地质灾害险情情况紧急的强行组织避灾疏散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徇私舞弊，应立案不立案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建立查处案件台帐，定期进行检查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玩忽职守，不能立案的立案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严格按照法规程序进行监督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2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确需销案处理的，必须按程序建立销案记录</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无故拖延案件办理，利用职务之便接受贿赂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严格层级审批，加强督查，严格控制为当事人谋利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随意行使自由裁量权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细化自由裁量权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不依法履行重大案件处理程序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严格执行听证程序，重大案件必须集体讨论；建立问责机制，对违反规定的人员严肃处理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非法种植毒品原植物的处置措施</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徇私舞弊，应立案不立案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建立查处案件台帐，定期进行检查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玩忽职守，不能立案的立案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严格按照法规程序进行监督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确需销案处理的，必须按程序建立销案记录</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无故拖延案件办理，利用职务之便接受贿赂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严格层级审批，加强督查，严格控制为当事人谋利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随意行使自由裁量权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细化自由裁量权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不依法履行重大案件处理程序。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严格执行听证程序，重大案件必须集体讨论；建立问责机制，对违反规定的人员严肃处理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05"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发生三类动物疫病时组织防治和净化</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决定环节：不能按照主管部门的规定组织防治和净化</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执行环节：执行不到位，或者不当实施组织防治和净化，给行政相对人造成损失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84"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为应对突发事件征用单位和个人财产</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调查环节：承办人员不及时调查取证导致事故难以查清</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加强政治学习、法律教育学习，明确职责和权限</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审查环节：滥用职权，徇私舞弊，违规作出征收决定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公开相关信息，保障群众的利益和权利的行驶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征收环节：不按程序实施征收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严格审查责任和程序，提高具体工作的制度化、规范化</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69"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黑体" w:eastAsia="楷体_GB2312" w:cs="宋体"/>
                <w:bCs/>
                <w:kern w:val="0"/>
                <w:sz w:val="24"/>
              </w:rPr>
            </w:pPr>
            <w:r>
              <w:rPr>
                <w:rFonts w:hint="eastAsia" w:ascii="楷体_GB2312" w:hAnsi="黑体" w:eastAsia="楷体_GB2312" w:cs="宋体"/>
                <w:bCs/>
                <w:kern w:val="0"/>
                <w:sz w:val="24"/>
              </w:rPr>
              <w:t>5.行政确认类（</w:t>
            </w:r>
            <w:r>
              <w:rPr>
                <w:rFonts w:hint="eastAsia" w:ascii="楷体_GB2312" w:hAnsi="黑体" w:eastAsia="楷体_GB2312" w:cs="宋体"/>
                <w:bCs/>
                <w:kern w:val="0"/>
                <w:sz w:val="24"/>
                <w:lang w:val="en-US" w:eastAsia="zh-CN"/>
              </w:rPr>
              <w:t>3</w:t>
            </w:r>
            <w:r>
              <w:rPr>
                <w:rFonts w:hint="eastAsia" w:ascii="楷体_GB2312" w:hAnsi="黑体" w:eastAsia="楷体_GB2312" w:cs="宋体"/>
                <w:bCs/>
                <w:kern w:val="0"/>
                <w:sz w:val="24"/>
              </w:rPr>
              <w:t>项）</w:t>
            </w:r>
          </w:p>
        </w:tc>
      </w:tr>
      <w:tr>
        <w:tblPrEx>
          <w:tblCellMar>
            <w:top w:w="0" w:type="dxa"/>
            <w:left w:w="108" w:type="dxa"/>
            <w:bottom w:w="0" w:type="dxa"/>
            <w:right w:w="108" w:type="dxa"/>
          </w:tblCellMar>
        </w:tblPrEx>
        <w:trPr>
          <w:trHeight w:val="1379" w:hRule="atLeast"/>
          <w:jc w:val="center"/>
        </w:trPr>
        <w:tc>
          <w:tcPr>
            <w:tcW w:w="5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流动人口婚育证明</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受理环节;人为设置障碍索要钱财物好处，不能一次性告知和说明所需材料；收受当事人好处，对不符合条件的申请人准予受理，或者认为设置障碍刁难当事人，对符合条件的不予办理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严格按照《流动人口计划生育工作条例》，认真细致调查流动人口婚育情况，落实岗位责任，凭详细材料予以办理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4"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办理环节;对流动人口婚育情况的真实性调查不明，核实不准，收取当事人的钱物，对不符合情况的予以开具婚育证明</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加强思想教育，端正工作态度，坚持廉洁底线；按规定及时办理、发证</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50"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村（居）民申请法律援助经济困难</w:t>
            </w:r>
          </w:p>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证明</w:t>
            </w:r>
          </w:p>
        </w:tc>
        <w:tc>
          <w:tcPr>
            <w:tcW w:w="10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审查环节：对符合条件的决定受理，对不符合条件的说明原因和理由</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71"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特困人员认定和救助供养待遇审核及监督管理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5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6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9"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宋体" w:eastAsia="楷体_GB2312" w:cs="宋体"/>
                <w:bCs/>
                <w:kern w:val="0"/>
                <w:sz w:val="24"/>
              </w:rPr>
            </w:pPr>
            <w:r>
              <w:rPr>
                <w:rFonts w:hint="eastAsia" w:ascii="楷体_GB2312" w:hAnsi="宋体" w:eastAsia="楷体_GB2312" w:cs="宋体"/>
                <w:bCs/>
                <w:kern w:val="0"/>
                <w:sz w:val="24"/>
              </w:rPr>
              <w:t>6.行政裁决类（3项）</w:t>
            </w:r>
          </w:p>
        </w:tc>
      </w:tr>
      <w:tr>
        <w:tblPrEx>
          <w:tblCellMar>
            <w:top w:w="0" w:type="dxa"/>
            <w:left w:w="108" w:type="dxa"/>
            <w:bottom w:w="0" w:type="dxa"/>
            <w:right w:w="108" w:type="dxa"/>
          </w:tblCellMar>
        </w:tblPrEx>
        <w:trPr>
          <w:trHeight w:val="138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个人之间、个人与单位之间林木所有权、林地使用权争议处理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受理环节：对符合条件的调解申请不予受理,不说明原因及依据；收受财物或娱乐消费等，对不符合条件的予以受理；不能一次性告知和说明所需材料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4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调解环节：工作人员徇私或者收受财物偏袒某一方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加强对工作人员思想教育，增强其责任心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9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办结环节：擅自改动调解内容，制作文书不规范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34"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个人之间、个人与单位之间的土地权属争议裁决</w:t>
            </w:r>
          </w:p>
        </w:tc>
        <w:tc>
          <w:tcPr>
            <w:tcW w:w="10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裁决环节因打招呼、收受礼品财物等，违规作出与事实相悖的裁决</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加强对经办人员思想教育，增强其抵御风险的自觉性和坚定性；严格问责，做到“谁审核、谁负责”，一旦出了问题，追究仲裁员相应责任</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3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农村土地承包经营纠纷调解和处理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受理环节：对符合条件的调解申请不予受理,不说明原因及依据；收受财物或娱乐消费等，对不符合条件的予以受理；不能一次性告知和说明所需材料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0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调解环节：工作人员徇私或者收受财物偏袒某一方</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加强对工作人员思想教育，增强其责任心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办结环节：擅自改动调解内容，制作文书不规范</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77"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黑体" w:eastAsia="楷体_GB2312" w:cs="宋体"/>
                <w:bCs/>
                <w:kern w:val="0"/>
                <w:sz w:val="24"/>
              </w:rPr>
            </w:pPr>
            <w:r>
              <w:rPr>
                <w:rFonts w:hint="eastAsia" w:ascii="楷体_GB2312" w:hAnsi="黑体" w:eastAsia="楷体_GB2312" w:cs="宋体"/>
                <w:bCs/>
                <w:kern w:val="0"/>
                <w:sz w:val="24"/>
                <w:lang w:val="en-US" w:eastAsia="zh-CN"/>
              </w:rPr>
              <w:t>7</w:t>
            </w:r>
            <w:r>
              <w:rPr>
                <w:rFonts w:hint="eastAsia" w:ascii="楷体_GB2312" w:hAnsi="黑体" w:eastAsia="楷体_GB2312" w:cs="宋体"/>
                <w:bCs/>
                <w:kern w:val="0"/>
                <w:sz w:val="24"/>
              </w:rPr>
              <w:t>.监督检查类（14项）</w:t>
            </w:r>
          </w:p>
        </w:tc>
      </w:tr>
      <w:tr>
        <w:tblPrEx>
          <w:tblCellMar>
            <w:top w:w="0" w:type="dxa"/>
            <w:left w:w="108" w:type="dxa"/>
            <w:bottom w:w="0" w:type="dxa"/>
            <w:right w:w="108" w:type="dxa"/>
          </w:tblCellMar>
        </w:tblPrEx>
        <w:trPr>
          <w:trHeight w:val="117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消防安全的监督</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检查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监督检查环节：违规检查，利用检查徇私谋利</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监督检查严格按照法律法规规定的程序进行，监督检查时必须有两人或者两人以上同时在场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公示环节：不能及时将检查监督情况公示，隐瞒或者篡改检查结果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严格按照相关程序进行公示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5"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行政区域内生产经营单位安全生产状况监督</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检查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监督检查环节：违规检查，利用检查徇私谋利</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监督检查严格按照法律法规规定的程序进行，监督检查时必须有两人或者两人以上同时在场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公示环节：不能及时将检查监督情况公示，隐瞒或者篡改检查结果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严格按照相关程序进行公示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安全生产监督管理、隐患排查治理、非法生产经营查处和事故处置</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监督检查环节：违规检查，利用检查徇私谋利</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监督检查严格按照法律法规规定的程序进行，监督检查时必须有两人或者两人以上同时在场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公示环节：不能及时将检查监督情况公示，隐瞒或者篡改检查结果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严格按照相关程序进行公示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1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乡镇财政资金预算管理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受理环节：依法依规编制报送预算草案、决算草案并公开</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严格遵守《行政许可法》、《中华人民共和国预算法》《财政违法行为处罚处分条例》、《中国共产党纪律处分条例》等法律法规的相关规定，杜绝违法违纪行为；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承办环节：所有收入和支出列入预算并按法律法规执行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审查环节：报乡镇人大会议审议并通过，形成决议</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自觉接受乡镇人大会议的审查和批准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公示环节：及时将预算草案、决算草案在政府网站上公开公示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5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办结环节：对预算收支严格按照年初预算执行到位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0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乡镇财政资金监督管理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受理环节：严把项目申报，对项目的真实性、可行性进行实地踏看</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严格遵守《财政部关于印发切实加强乡镇财政财政资金监管工作的指导意见的通知》依法依程序办理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承办环节：对项目实施的监督检查，实地检查项目影响财政资金的安全性</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监督检查严格按照法律法规规定的程序进行，监督检查时必须有两人或者两人以上同时在场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7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审查环节：检查项目资金使用情况，做好项目资金报账凭证的审核工作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违反规定弄虚作假，严格按照《财政违法行为处罚处分条例》问责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公示环节：及时将项目及资金的使用情况公开公示，不得隐瞒或者篡改检查结果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6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办结环节：开展项目跟踪问效，对乡镇财政资金运用成果实行绩效管理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6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渡口渡船签单发航制度实施情况的</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检查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管理环节风险：不建立安全检查制度或建立安全制度后不落实</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严格执行《内河渡口渡船安全管理规定》《中华人民共和国内河交通安全管理条例》，《中华人民共和国内河交通安全管理条例》相关规定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6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监督检查环节风险：放弃、推诿、拖延、拒绝履行职责的；利用监督检查工作之便谋取私利；发现渡口存在安全隐患的，不及时制止</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严格执行《中华人民共和国内河交通安全管理条例》《行政机关公务员处分条例》、《中国共产党纪律处分条例》的规定，落实廉洁自律有关规定，强化法制意识和组织规则意识，提高工作制度化、规范化水平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96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对村（居）民选举权、被选举权和破坏村（居）民委员会选举的行为的检查监督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环节：调查取证时接受请托，不按规定组织调查，调查对象或方案带有倾向性,办理人情案。伪造、丢失、损毁、不按规定取证，导致案件调查无法正常进行。回避或隐瞒调查信息，隐报、擅改调查结果,重要情况不如实向分管领导汇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规范处罚程序，现场调查必须两人以上，回避制度。调查取证可采取现场录音、录像等技术手段按规定程序组织开展调查，调查方案、进展组织集体研究，定期向分管领导汇报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0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决定环节;久拖不决或越权决定，无故拖延案件办理。利用职务便利接受贿赂为当事人谋利益。随意行驶自由裁量权。法律法规运用错误。该上会的不上会，少数人说了算</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执行内部监督检查、纪检跟踪督察制度。依法依规决定。严格执行听证程序，重大案件必须集体讨论。严格履行服务承诺，政务公开、健全信访投诉举报受理制度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事后监督环节：随意从轻或减轻处罚；不依法履行重大案件处罚程序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严格按规定进行执法。执行内部监督检查、纪检跟踪督察制度。落实责任追究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87"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换届后村（居）民委员会工作移交的检查监督</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移交环节：对查封、扣押的物品不按照规定保管存放，导致产品变质、损毁或丢失，导致处罚无法正常进行。使用、截留或私分扣押的财物。未经批准进行查封、扣押。擅自改变村查封对象措施、方式、条件。未按规定送达文书</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制定管理制度，做好物品登记，严格执行行政执法程序规定。对案卷处理进行抽查，加强对送达、执行情况的监督。落实责任追究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003"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2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村（居）民自治章程、村（居）规民约的审核监督</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受理环节：故意刁难申请人。不按规定程序受理。无原因超时办理。.不能一次告知所需材料。不严格审查或故意让虚假资料通过</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建立受理单制度。严格履行服务承诺制度，做到首问负责和一次性告知。政务公开，明确工作程序、时限等，按照项目核准规定办理。内部监督检查、投诉举报受理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村（居）务公开的组织监督检查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受理环节：无原因超时办理；故意刁难申请人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严格履行《服务承诺制度》，实行《限时办结制度》，及时受理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监督检查环节：违反程序，违规越权审核；久拖不办或核查不细致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严格执行《岗位责任制》；建立健全《违规责任追究制度》、《投诉监督管理制度》。投诉监督管理制度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6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决定环节：随意改动调查报告；不及时送达</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加强监管，严格执行《首问负责制》、《限时办结制度》责任人：社会事务办负责人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5"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水土保持监督管理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检查环节:违规检查或者利用检查徇私舞弊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处置环节：对依法应予制止的生产经营单位，未予制止或者接到破坏水土保持的违法行为举报后，不依法调查处理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严格按照程序执行，建立责任追究制度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信息公开环节：不能及时公开检查处置信息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时公开信息</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5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安置补助费使用情况监督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接受请托，弄虚作假，签订假的协议</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严格执行责任追究制度，加强社会监督，坚持公示无异议制度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4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把关不严，对弄虚作假协议进行审批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不按规定要求公示，擅自修改公示内容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对敬老院、养老服务机构的监督管理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检查环节风险:违反规定程序实施检查；发现违法行为不制止、不纠正；利用监督检查工作之便谋取私利；无法定依据或者超越法定权限实施监督检查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严格执行监督检查纪律；加强对监督检查人员的业务水平教育培训；严格按照监督检查程序规定实施。强化效能建设，严格落实责任追究制度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14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处理环节风险:随意行使自由裁量权；法律法规运用错误；未告知监督对象作出处理决定的事实、理由、依据，及依法享有的权利；未听取监督对象的陈述和申辩；对监督对象提出的事实、理由和证据，未进行复核；监督对象提出的事实、理由和证据成立的，未予采纳</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依据违法事实，严格细化处理处罚适用的法律法规；做出重大处理决定经集体讨论，严格审批制度；严格执行告知制度和审理复核制度。认真听取监督对象的陈述和申辩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5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执行环节风险:未履行处理决定送达程序；监督对象对已作出处罚决定的不执行、不及时执行的，未予跟踪监督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严格执行送达程序；对监督对象作出的处理决定及其执行情况，向社会公开；对监督对象进行回访，对检查结果进行抽查，加强对执行情况的监督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8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安全监督和特大安全事故</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防范</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决定环节：延误调集征用决定，造成损失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3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监督环节：缺少后续监督执行，补偿不到位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40" w:hRule="atLeast"/>
          <w:jc w:val="center"/>
        </w:trPr>
        <w:tc>
          <w:tcPr>
            <w:tcW w:w="1423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楷体_GB2312" w:hAnsi="宋体" w:eastAsia="楷体_GB2312" w:cs="宋体"/>
                <w:bCs/>
                <w:kern w:val="0"/>
                <w:sz w:val="24"/>
              </w:rPr>
            </w:pPr>
            <w:r>
              <w:rPr>
                <w:rFonts w:hint="eastAsia" w:ascii="楷体_GB2312" w:hAnsi="宋体" w:eastAsia="楷体_GB2312" w:cs="宋体"/>
                <w:bCs/>
                <w:kern w:val="0"/>
                <w:sz w:val="24"/>
                <w:lang w:val="en-US" w:eastAsia="zh-CN"/>
              </w:rPr>
              <w:t>8</w:t>
            </w:r>
            <w:r>
              <w:rPr>
                <w:rFonts w:hint="eastAsia" w:ascii="楷体_GB2312" w:hAnsi="宋体" w:eastAsia="楷体_GB2312" w:cs="宋体"/>
                <w:bCs/>
                <w:kern w:val="0"/>
                <w:sz w:val="24"/>
              </w:rPr>
              <w:t>.其它类（7</w:t>
            </w:r>
            <w:r>
              <w:rPr>
                <w:rFonts w:hint="eastAsia" w:ascii="楷体_GB2312" w:hAnsi="宋体" w:eastAsia="楷体_GB2312" w:cs="宋体"/>
                <w:bCs/>
                <w:kern w:val="0"/>
                <w:sz w:val="24"/>
                <w:lang w:val="en-US" w:eastAsia="zh-CN"/>
              </w:rPr>
              <w:t>5</w:t>
            </w:r>
            <w:r>
              <w:rPr>
                <w:rFonts w:hint="eastAsia" w:ascii="楷体_GB2312" w:hAnsi="宋体" w:eastAsia="楷体_GB2312" w:cs="宋体"/>
                <w:bCs/>
                <w:kern w:val="0"/>
                <w:sz w:val="24"/>
              </w:rPr>
              <w:t>项）</w:t>
            </w:r>
          </w:p>
        </w:tc>
      </w:tr>
      <w:tr>
        <w:tblPrEx>
          <w:tblCellMar>
            <w:top w:w="0" w:type="dxa"/>
            <w:left w:w="108" w:type="dxa"/>
            <w:bottom w:w="0" w:type="dxa"/>
            <w:right w:w="108" w:type="dxa"/>
          </w:tblCellMar>
        </w:tblPrEx>
        <w:trPr>
          <w:trHeight w:val="755"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村民委员会的设立、撤销、范围调整审核</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3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3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7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土地利用总体规划编制</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村庄、集镇规划的编制及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公布</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6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村庄、集体土地上乡镇企业、乡村公共设施和公益事业建设</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初审</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3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乡（镇）村公共设施、公益事业建设用地的</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审核</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7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基本农田保护管理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前期准备环节：对基本农田保护管理前期调研不充分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加强调研，做好准备，提高认识，加强业务学习</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上报公布环节：不能及时将基本农田保护管理措施报送相关部门，不能及时公示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严格按照相关程序进行上报公示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农村承包地调整方案的批准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受理环节：对申请人提交材料未审核直接通过的，受理不及时的</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做到有法必依、敢于执法，发现问题及时调查处理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审查环节：不按事实核查情况</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公开确认过程，做到善于执法、执法必严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0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公示确认结果，主动接受社会监督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送达环节：送达不到位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严格按规定量化处罚额度，严格执行行政责任追究制度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土地承包合同的</w:t>
            </w:r>
          </w:p>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备案</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受理环节对符合条件的不予受理，不说明原因及依据；接受财物或者娱乐消费，对不符合条件的予以受理；不能一次性告知和说明所需材料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加强对经办人员思想教育，增强其抵御风险的自觉性和坚定性</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审查环节不依据有关法律法规进行审查，徇私谋利，可能导致集体合同的违法条款通过</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严格问责，做到“谁审查、谁负责”，一旦出了问题，追究经办人员和科室负责人相应责任</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2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spacing w:val="-6"/>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6"/>
                <w:kern w:val="0"/>
                <w:sz w:val="24"/>
              </w:rPr>
              <w:t>决定环节作出违法审查决定；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通过抽查原始申报材料等方式，比对复核初审信息，一旦发现问题及时纠正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送达环节不及时送达文件</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建立健全工作制度，强化规则意识，提高工作制度化、规范化水平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农村村民住宅用地的审核</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8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2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组织实施土地（不含农田建设整理）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前期准备环节：对土地整理前期调研不充分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加强调研，做好准备，提高认识，加强业务学习</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上报公布环节：不能及时将实施土地整理措施报送相关部门，不能及时公示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严格按照相关程序进行上报公示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4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农村土地承包经营权颁发初审（农村土地承包经营权纳入不动产登记体系后，按照不动产登记有关规定办理）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7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7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0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79"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12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公共租赁住房保障或住房租赁补贴申请初审</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受理环节，存在弄虚作假，违规办理的风险</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公示确认结果，主动接受社会监督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城乡最低生活保障对象初审</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7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2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7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5"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城乡居民基本医疗保险参保登记缴费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给付</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办理环节：索取收受贿</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信息公开环节：未及时校对公开参保信息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及时校对，公开参保信息</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8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除最低生活保障家庭成员、特困供养人员和建档立卡贫困户外的医疗救助对象初审</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5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3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5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对困难残疾人生活补贴和重度残疾人护理补贴对象进行初审</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受理环节风险;不依法公示所需提供的资料，不按规定程序时限受理和审查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严格按要求受理、审查申报材料；根据对申报材料的审查情况提出初步意见；与被审批对象有关联利益的人员应主动申明并回避；集体讨论决定</w:t>
            </w:r>
          </w:p>
        </w:tc>
        <w:tc>
          <w:tcPr>
            <w:tcW w:w="1195"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3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审核环节风险：不按规定提出审核意见或审查意见，具有明显倾向性</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11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941"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决定转报环节风险：利用职务上的便利，索取、收受他人财物或者谋取其他利益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11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1534"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惠农补贴数据采集及公示</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收据采集环节：采集数据不准确，存在虚报、瞒报亩数，骗取补贴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加强廉政教育，及规章制度的学习，转变工作态度，改进工作作风，完善廉政防控体系</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2"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自然灾害救助对象初审</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受理环节：对申请人提交材料未审核直接通过的，受理不及时的</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31"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临时救助对象认定和救助金额审核</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受理环节：对不符合条件的予以受理，对符合条件的不予受理或无正当理由拖延受理；不严格审查或故意让虚假资料通过</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严格履行服务承诺制度，做到首问负责和一次性告知。政务公开，明确工作程序、时限等。内部监督检查、投诉举报受理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1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审核环节：.可能存在对材料、证件审核不严，登记、统计不全，造成重复领取问题。.擅自增加或减少审查条件、程序。无原因超时办理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量化审查标准，执行回避制度。实行审批留痕制度。定期抽查、集体评议。及时登记，严格报批手续</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决定环节：可能存在迁就照顾现象</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严格把关资料审核，建立资料审核个人负责制；符合救助条件的，签发同意意见做出审批决定及时给予救助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非本地户籍的临时遇困人员的救助</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责任</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3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6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病残儿医学鉴定审核转报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受理环节风险：不依法公示所需提供的资料，不按规定程序时限受理和审查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严格按要求受理、审查申报材料；根据对申报材料的审查情况提出初步意见。与被审批对象有关联利益的人员应主动申明并回避；集体讨论决定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审核环节风险：不按规定提出审核意见或审查意见，具有明显倾向性</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决定转报环节风险：利用职务上的便利，索取、收受他人财物或者谋取其他利益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5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伤残抚恤人员残疾等级评定的申请受理和审查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77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孤儿保障对象审核</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受理环节：故意刁难经办人。利用各种方式收取额外费用。无原因超时办理，久拖不办。不能一次性告知所需材料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建立受理单制度。严格履行服务承诺制度，做到首问负责和一次性告知。政务公开，明确工作程序、时限等，按照项目核准规定办理。内部监督检查、投诉举报受理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30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审核环节;可能存在对材料、证件审核不严，登记、统计不全，造成重复领取问题。存在迁就照顾。擅自增加或减少审查条件、程序。故意刁难申请人，不按规定提出审查意见或审查意见具有明显倾向性</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量化审查标准，执行回避制度。实行审批留痕制度。定期抽查、集体评议。严格审核手续</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8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决定环节：可能存在迁就照顾现象</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发挥群众监督作用。加强内部监管，落实责任追究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5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w:t>
            </w:r>
          </w:p>
        </w:tc>
        <w:tc>
          <w:tcPr>
            <w:tcW w:w="12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设立儿童督导员</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留守、困境儿童关爱保护</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760"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维护未成年人合法权益使一线工作的儿童督导员和儿童主任熟知相关的留守儿童关爱保护和困境儿童保障工作的国家政策，掌握基本的留守儿童关爱保护和困境儿童保障工作的操作流程，了解相关留守儿童关爱保护和困境儿童保障工作的法律法规。进一步加强一线儿童工作者了解儿童福利政策、儿童社会工作和儿童督导制度等，提升基层儿童督导员和儿童主任的专业技能和督导能力，充分发挥儿童督导员和儿童主任在儿童福利工作中的重要作用，提高服务儿童能力，夯实基层困境儿童福利工作的基础，促进我市对留守、困境儿童保障工作水平的提升</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5"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99"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了解儿童福利政策、儿童社会工作和儿童督导制度</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11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184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事实无人抚养儿童查验核实和终止保障资格</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受理环节：故意刁难经办人。利用各种方式收取额外费用。无原因超时办理，久拖不办。不能一次性告知所需材料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建立受理单制度。严格履行服务承诺制度，做到首问负责和一次性告知。政务公开，明确工作程序、时限等，按照项目核准规定办理。内部监督检查、投诉举报受理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9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审核环节;可能存在对材料、证件审核不严，登记、统计不全，造成重复领取问题。存在迁就照顾。擅自增加或减少审查条件、程序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量化审查标准，执行回避制度。实行审批留痕制度。定期抽查、集体评议。严格审核手续</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2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决定环节：可能存在迁就照顾现象</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发挥群众监督作用；加强内部监管，落实责任追究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3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农村留守儿童关爱保护</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对农村留守儿童底数不清，未建档立卡</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对辖区内农村留守儿童建档立卡</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入户排查走过场，走访关爱不及时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执行五个一、五查工作机制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工作制度不健全</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建立健全农村留守儿童关爱保护工作制度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应急处置不力，网络舆情不重视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沉着处置应急事情，把控网络舆情</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未成年人保护</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对辖区未成年人情况不清。对符合条件的未成年人的合法权益保护应受理不予受理或不应受理而受理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摸清辖区内未成年人情况底数，确保《学习制度》常态化，加强学习相关法律法规，明确受理权限；责任人：农村综合服务中心受理人 </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对侵犯未成年人的合法权益行为未予以劝阻、制止</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依法保护未成年人的合法权益，制定未成年保护措施。对侵犯未成年人的合法权益行为予以劝阻、制止或向有关部门检举、举报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34"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特困人员入住特困供养机构的批准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9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2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2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老年人权益保障</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组织和实施环节风险：推诿、拖延、拒绝履行救济职责；组织实施老年人救济时发生腐败行为；不正确履行职责，对需要救济的老年人不救济的</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严格遵守《中华人民共和国老年人权益保障法》、《行政机关公务员处分条例》、《中国共产党纪律处分条例》等法律法规的相关规定，杜绝在实施救济工作中的违法违纪行为；增强工作人员责任心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信息公开环节风险：信息不公开，搞暗箱操作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建立完善政务信息公开制度，接受监督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39"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受理进入光荣院集中供养的申请</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受理环节风险：不依法审查所需提供的资料，不按规定程序时限受理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3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对生活确有困难残疾人的</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救助</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受理环节风险;不依法公示所需提供的资料，不按规定程序时限受理和审查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严格按要求受理、审查申报材料；根据对申报材料的审查情况提出初步意见；被审批对象有关联利益的人员应主动申明并回避；集体讨论决定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审核环节风险：不按规定提出审核意见或审查意见，具有明显倾向性</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2"/>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2"/>
                <w:kern w:val="0"/>
                <w:sz w:val="24"/>
              </w:rPr>
              <w:t>决定转报环节风险：利用职务上的便利，索取、收受他人财物或者谋取其他利益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8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符合条件的抚恤优待对象的优待办理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5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3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本乡镇（街道）户籍生活无着流浪乞讨人员救助及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安置</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受理环节：未一次性告知所需材料；不热情接待救助人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严格实行服务承诺制；认真落实首接负责制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审查环节：可能存在对材料、证件审核不严，登记、统计不全</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after="24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定期抽查、集体评议</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0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办结环节：无故拖延办理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及时、认真负责地为当事人办理相关手续，严格落实限时办结制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11"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生育服务登记</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受理环节：对申请人提交材料未审核直接通过的，受理不及时的</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做到有法必依、敢于执法，发现问题及时调查处理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审查环节：不按事实核查情况</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公开确认过程，做到善于执法、执法必严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公示确认结果，主动接受社会监督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送达环节：送达不到位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严格按规定量化处罚额度，严格执行行政责任追究制度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兵役登记</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受理环节：对申请人提交材料未审核直接通过的，受理不及时的</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做到有法必依、敢于执法，发现问题及时调查处理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审查环节：不按事实核查情况</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公开确认过程，做到善于执法、执法必严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公示确认结果，主动接受社会监督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送达环节：送达不到位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严格按规定量化处罚额度，严格执行行政责任追究制度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对已登记应征公民的初步</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审查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受理环节风险：对符合条件不予受理,不说明原因及依据；对不符合条件给予受理；不一次性告知所需申报材料及要求，致使申请人多次往返</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加强信息公开。公开事项办理的审批依据、条件、程序、时限、申报资料要求等相关信息，办理过程和审批结果及时网上公开，接受申请人及社会各界的监督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04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审查环节风险：以权谋私为目的，接受宴请或娱乐消费、收受或变相收受财物等，授意承办人员不按规定承办审查工作，故意刁难申请人或违规帮助申请人；审查超时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落实制度。严格执行《征兵工作条例》的规定，参与征兵工作工作人员，接受监察、效能等外部门的监督，执行首问负责。严格依法办事，需赴现场审查的，至少2名以上承办人员。落实廉洁自律有关规定，强化法制意识和组织规则意识，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6"/>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6"/>
                <w:kern w:val="0"/>
                <w:sz w:val="24"/>
              </w:rPr>
              <w:t>事后监督环节风险：征兵工作结果不公示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落实公示制度；公开投诉电话；建立责任追溯制度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殡葬管理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业务不熟悉，政策法规把握不准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加强政策法规学习，提高业务水平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不认真审核，随意审批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认真履行职责，认真审核、审批，做到公平、公正、公开</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审批把关不严，优亲厚友，违规办理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主动接受群众监督，开展警示教育，加强思想道德建设</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1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未达到登记条件的民办非企业单位（社区社会组织）的管理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受理环节：业务不熟，政策法规把握不准，故意刁难</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加强法律法规及相关政策的学习，提高业务水平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审查环节：不认真审查资料，走过场，随意审批，违规办理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严格把关，认真审查，端正服务态度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决定环节：消极处理，故意提出不合理要求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定期开展督查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9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农村设置公益性墓地审核</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承办环节：刁难申请人，违规办理，徇私谋利，可能产生应予批准而未通过或不符合条件批准通过的后果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严格按照相关程序和认定标准进行审查，认真履行初审、复审、终审职责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自觉接受社会监督，主动公开审核程序、企业基本信息和公示、公告审核结果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决定环节：违背民主集中制原则，违法违规决定； 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5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12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饮用水水源地保护</w:t>
            </w:r>
          </w:p>
        </w:tc>
        <w:tc>
          <w:tcPr>
            <w:tcW w:w="10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62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检查环节:检查不仔细，疏忽大意</w:t>
            </w:r>
          </w:p>
        </w:tc>
        <w:tc>
          <w:tcPr>
            <w:tcW w:w="5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低</w:t>
            </w:r>
          </w:p>
        </w:tc>
        <w:tc>
          <w:tcPr>
            <w:tcW w:w="5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加强业务学习，提高责任意识</w:t>
            </w:r>
          </w:p>
        </w:tc>
        <w:tc>
          <w:tcPr>
            <w:tcW w:w="119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08" w:hRule="atLeast"/>
          <w:jc w:val="center"/>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62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设立环节：对需要设立保护标志的饮用水水源不能及时设立，造成水源污染</w:t>
            </w:r>
          </w:p>
        </w:tc>
        <w:tc>
          <w:tcPr>
            <w:tcW w:w="5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中</w:t>
            </w:r>
          </w:p>
        </w:tc>
        <w:tc>
          <w:tcPr>
            <w:tcW w:w="5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严格按照程序执行，建立责任追究制度</w:t>
            </w:r>
          </w:p>
        </w:tc>
        <w:tc>
          <w:tcPr>
            <w:tcW w:w="119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01" w:hRule="atLeast"/>
          <w:jc w:val="center"/>
        </w:trPr>
        <w:tc>
          <w:tcPr>
            <w:tcW w:w="5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0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62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信息公开环节：不能及时公开检查处置信息</w:t>
            </w:r>
          </w:p>
        </w:tc>
        <w:tc>
          <w:tcPr>
            <w:tcW w:w="5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低</w:t>
            </w:r>
          </w:p>
        </w:tc>
        <w:tc>
          <w:tcPr>
            <w:tcW w:w="50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及时公开信息</w:t>
            </w:r>
          </w:p>
        </w:tc>
        <w:tc>
          <w:tcPr>
            <w:tcW w:w="119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394"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41</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家庭农场认定初审</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受理环节：对符合条件的不予受理，不说明原因及依据；收受财物及娱乐消费，对不符合条件的予以受理；不能一次性告知和说明所需材料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加强对经办人员的思想教育，做到严格依法办事</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动物疫症预防与</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控制</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预告环节:发生重大动物疫病时不能及时预告做好预防与控制工作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建立重大动物疫情预防和控制机制，严格按照程序执行预告措施</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决定环节：不能按照主管部门的规定组织预防和控制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执行环节：执行不到位，或者不当实施应急处理，给行政相对人造成损失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4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对畜禽养殖环境污染行为的制止处置</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催告环节：对畜禽养殖环境污染行为的当事人不能及时下达催告通知书，催告履行义务以及履行义务的期限、方式和当事人依法享有的陈述权和申辩权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决定环节：不能充分听取当事人的意见，对当事人提出的事实、理由和证据不能进行记录复核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建立并施行实行民主投票，集体决策制度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采取预防、控制措施控制传染病</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疫情</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决定环节：不能及时决定采取相应的预防、控制措施</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3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农产品质量安全管理及事故处理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检查环节:违规检查或者利用检查徇私舞弊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处置环节：对依法应予制止的生产经营单位，未予制止或者接到农产品质量安全的违法行为举报后，不依法调查处理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严格按照程序执行，建立责任追究制度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信息公开环节：不能及时公开检查处置信息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及时公开信息</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3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森林火灾的预防、调查核实及扑救</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预防环节：不能及时决定采取相应的预防、控制措施</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严格按照程序执行预防措施</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4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调查核实环节：弄虚作假、隐瞒不报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6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验收环节：敷衍了事，致使余火复燃，给人民群众生命和财产安全造成损失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加强事后监管，发现问题及时纠正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1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矿产资源保护</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检查环节:违规检查或者利用检查徇私舞弊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处置环节：对依法应予制止的矿产开采违法行为未予制止或者接到违法行为举报后，不依法调查处理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严格按照程序执行，建立责任追究制度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信息公开环节：不能及时公开检查处置信息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及时公开信息</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7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水库大坝安全管理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组织环节：行政责任人、技术责任人、巡查责任人落实不到位； </w:t>
            </w:r>
          </w:p>
        </w:tc>
        <w:tc>
          <w:tcPr>
            <w:tcW w:w="56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健全工作机制，严格落实岗位责任制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执行环节：水库调度方案、应急预案执行不到位；未及时开展大坝安全鉴定等工作</w:t>
            </w:r>
          </w:p>
        </w:tc>
        <w:tc>
          <w:tcPr>
            <w:tcW w:w="56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加强业务学习，严格按程序执行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7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检查环节：对水库大坝的安全管理不严格，不组织定期养护和安全巡查、检查</w:t>
            </w:r>
          </w:p>
        </w:tc>
        <w:tc>
          <w:tcPr>
            <w:tcW w:w="56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严格安全管理，提高责任意识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汛前防汛检查和汛期防汛准备</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检查环节:疏忽大意，检查不彻底</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8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处置环节：发现问题不能及时处理或者处置失当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严格按照程序执行，建立责任追究制度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信息公开环节：不能及时公开检查处置信息</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及时公开信息</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在紧急防汛期组织动员抗洪抢险，采取防汛抗洪非常紧急措施</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组织环节：放弃、推诿、拖延、拒绝履行组织职责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9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发生洪涝灾害后的救灾减灾</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组织环节：放弃、推诿、拖延、拒绝履行组织职责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执行环节：执行救灾减灾不到位，或者不当执行，给行政相对人造成损失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发生自然灾害危害或者事故灾难、公共卫生事件的应急处置</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组织环节：放弃、推诿、拖延、拒绝履行组织职责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按照地震应急预案做好信息公告、应急防范和抢险救灾准备</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组织环节：放弃、推诿、拖延、拒绝履行组织职责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5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调用征用应急救援物资的归还与补偿</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擅自改变调用征用工作标准。</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认真学习法律法规和政策，</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不按规定进行应急救援。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规范工作程序。加强制度建设，严格岗位责任</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未及时归还并给予合理补偿。</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及时归还，按规定进行补偿</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加强地质灾害险情的巡回检查，发现险情及时处理和</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报告</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上报环节，不能及时上报，延误抗震救灾</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建立重大地质灾害上报机制，严格执行上报程序</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组织环节：放弃、推诿、拖延、拒绝履行组织职责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2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9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生产安全事故救援</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组织环节：放弃、推诿、拖延、拒绝履行组织职责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3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执行环节：执行不到位，或者不当执行，造成损失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6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参与特别重大事故以下等级生产安全事故调查</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制定普查方案环节：在普查前无具体普查方案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科学制定切实可行的工作方案</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调查环节：落实普查方案措施不力</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制定措施：组织队伍，严格按照方案组织实施</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总结报告环节：普查后不进行总结和上报</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普查后及时总结相关信息，并向相关部门报告</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危险化学品事故应急处置</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预告环节:发生重大危险化学品事故时不能及时预告做好预防与控制工作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建立危险化学品事故预防和控制机制，严格按照程序执行预告措施</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决定环节：不能按照主管部门的规定处置事故</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执行环节：执行不到位，或者不当实施应急处理，给行政相对人造成损失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应急预案的制定与发布</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未及时制定应急预案，未按规定发布应急预案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科学制定应急预案；及时按规定发布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应急事故发生后，未按预案及时、科学处置；舆情控制不力</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应急事故发生后，按预案及时、科学处置；注重舆情控制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应急知识的宣传普及和组织应急演练</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应急知识宣传不到位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认真学习法律法规和政策，提供业务水平，开展应急知识的宣传普及</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不组织开展应急演练，措施不力</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积极开展应急演练，各项措施到位</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遇到突发事情，惊慌失措</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沉着应对突发事情</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3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组织修建、养护和管理</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乡道</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组织环节风险：利用职务上的便利，索取、收受他人财物或者谋取其他利益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信息公开阶段风险：对组织修建、养护和管理的相关信息不按规定予以公开</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落实公示制度；公开投诉电话；建立责任追溯制度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0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内河交通安全管理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制定环节风险:未建立健全行政村及船主安全安全责任制，可能造成安全事故</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加强思想教育，牢固树立安全第一，不断提高安全意识，警钟长鸣的自觉意识。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落实环节风险:未落实旅客定额的安全管理责任制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通过各种方式将有关信息公开，加大宣传力度，加大社会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检查环节风险:未定期监督检查，造成安全责任制流于形式；无正当理由查封、扣押违法船舶设备；利用监督检查工作之便谋取私利</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0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河道管理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组织环节风险：利用职务上的便利，索取、收受他人财物或者谋取其他利益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9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信息公开阶段风险：对组织修建、养护和管理的相关信息不按规定予以公开</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落实公示制度；公开投诉电话；建立责任追溯制度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8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乡镇渡口渡船安全管理、监督检查及事故应急处理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管理环节风险：不建立安全检查制度或建立安全制度后不落实</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严格执行《内河渡口渡船安全管理规定》《中华人民共和国内河交通安全管理条例》，《中华人民共和国内河交通安全管理条例》相关规定</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8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监督检查环节风险：放弃、推诿、拖延、拒绝履行职责的；利用监督检查工作之便谋取私利；发现渡口存在安全隐患的，不及时制止</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严格执行《中华人民共和国内河交通安全管理条例》《行政机关公务员处分条例》、《中国共产党纪律处分条例》的规定，落实廉洁自律有关规定，强化法制意识和组织规则意识，提高工作制度化、规范化水平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1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做好宗教事务管理，加强临时宗教活动地点监管，加强大型宗教活动安全管理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检查环节风险：违反规定程序实施检查的；对发现违法行为未及时处置；利用监督检查工作之便谋取私利</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严格执行检查纪律；加强对检查人员的教育培训和监管；严格执行检查程序</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4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处理环节风险：随意行使自由裁量权；法律法规运用错误；未告知监督对象作出处理决定的事实、理由、依据，及依法享有的权利；未听取监督对象的陈述和申辩；对监督对象提出的事实、理由和证据，未进行复核；监督对象提出的事实、理由和证据成立的，未予采纳</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依据违法事实，严格细化处理处罚适用的法律法规；集体讨论，严格审批制度； 严格执行告知制度和审理复核制度；认真听取监督对象的陈述和申辩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执行环节风险：未履行处理决定送达程序；监督对象对已作出处罚决定的不执行、不及时执行，未予跟踪监督</w:t>
            </w:r>
          </w:p>
        </w:tc>
        <w:tc>
          <w:tcPr>
            <w:tcW w:w="56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严格执行送达程序；对监督对象作出的处理决定及其执行情况，除涉及国家秘密、商业秘密和个人隐私外，向社会公开；对监督对象进行回访，对检查结果进行抽查，加强对执行情况的监督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民兵工作任务的组织和监督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组织和监督环节风险：推诿、拖延、拒绝履行辖区内的预备役的储备工作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信息公开阶段风险：不按照规定公开储备工作的开展情况</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地</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建立完善政务信息公开制度，接受监督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依法维护退役军人军属合法权益</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8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23"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社区戒毒、社区康复</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准备环节风险：不成立组织，不配备社区戒毒专职工作人员，不制定社区戒毒工作计划，或做了准备不落实</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严格遵守《中华人民共和国禁毒法》《行政机关公务员处分条例》、《中国共产党纪律处分条例》等法律法规的相关规定，杜绝违法违纪行为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8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组织实施环节风险险：推诿、拖延、拒绝履行社区戒毒职责或不采取有效措施帮助、教育、监督社区戒毒工作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严格遵守《中华人民共和国禁毒法》《行政机关公务员处分条例》、《中国共产党纪律处分条例》等法律法规的相关规定，杜绝违法违纪行为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3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信息公开环节风险：社区戒毒工作信息不公开，搞暗箱操作，不接受社会监督</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严格政务公开制度； 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07" w:hRule="atLeast"/>
          <w:jc w:val="center"/>
        </w:trPr>
        <w:tc>
          <w:tcPr>
            <w:tcW w:w="5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68</w:t>
            </w:r>
          </w:p>
        </w:tc>
        <w:tc>
          <w:tcPr>
            <w:tcW w:w="12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刑满释放人民的安置帮教</w:t>
            </w:r>
          </w:p>
        </w:tc>
        <w:tc>
          <w:tcPr>
            <w:tcW w:w="100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加强对刑释解教人员安置帮教工作的领导。县、乡两级党委、政府主要负责人要对做好刑释解教人员安置帮教工作负总责，分管领导是第一责任人</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根据湘司发〔2012〕92号、湘司发〔2012〕93号、湘安帮办〔2013〕5号文件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60"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强化安置帮教基层基础工作。乡镇党政组织要承担起组织落实刑释解教人员安置帮教工作责任。乡镇综治委要协助党委、政府，通过综治工作中心平台和工作机制，加大对刑释解教人员安置帮教工作的指导协调力度</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19" w:hRule="atLeast"/>
          <w:jc w:val="center"/>
        </w:trPr>
        <w:tc>
          <w:tcPr>
            <w:tcW w:w="5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做好重点帮教对象的衔接工作。对于刑满释放“三无人员”，户籍所在地乡镇人民政府派人将其接回，进行安置，并帮助其实现就业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8"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69</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信访事项受理</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受理、办理环节风险，对收到的信访事项应当按规定履行登记、转送、交办、督办等职责而未履行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严格执行《湖南省信访条例》，加强督查督办，发现问题，严肃处理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6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对移民安置区的移民生产生活协助及矛盾纠纷调解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受理环节：对符合条件的调解申请不予受理,不说明原因及依据；收受财物或娱乐消费等，对不符合条件的予以受理；不能一次性告知和说明所需材料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1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调解环节：工作人员徇私或者收受财物偏袒某一方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加强对工作人员思想教育，增强其责任心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办结环节：擅自改动调解内容，制作文书不规范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71</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对可能影响社会安全事件的矛盾纠纷调解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受理环节：对符合条件的调解申请不予受理,不说明原因及依据；收受财物或娱乐消费等，对不符合条件的予以受理；不能一次性告知和说明所需材料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严格遵守《行政许可法》、《行政机关公务员处分条例》、《中国共产党纪律处分条例》等法律法规的相关规定，杜绝违法违纪行为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2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调解环节：工作人员徇私或者收受财物偏袒某一方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加强对工作人员思想教育，增强其责任心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4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办结环节：擅自改动调解内容，制作文书不规范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加强对工作人员思想教育，增强其责任心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19"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企业劳动争议的调解</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受理环节风险。乡镇调解机构对符合条件的不予受理，不说明原因及依据。对不符合条件的予以受理；不能一次性告知和说明需要提交的资料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严格执行《中华人民共和国人民调解法》《企业劳动争议协商调解规定》，设立监督电话，加强监督检查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56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调查环节风险。对事实及证据的充分性、适当性未进行调查；未按照规定征求意见或者未充分听取被调解当事人的意见</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完善调解业务制度；严格责任追究制度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0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决定环节风险。未按照规定进行调解；未按规定作出调解决定，或者作出的调解决定不当；超出法定职权、未按法定程序做出的调解决定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健全管理制度，强化规则意识，提高调解工作制度化、规范化、程序化水平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25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监督执行环节风险。未在规定时间内督促签订调解协议；强迫签订调解协议。强迫签订有悖公平的调解协议</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机关公务员处分条例》、《中国共产党纪律处分条例》等法律法规的相关规定，杜绝调解中违法违纪行为；增强工作人员责任心，建立限时办结制度，对送达单位进行一次性告知，不得无故拖延；建立严格按照程序进行监督，建立举报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23"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73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对农民专业合作社生产经营活动纠纷的协助调解处理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受理环节风险。乡镇调解机构对符合条件的不予受理，不说明原因及依据。对不符合条件的予以受理；不能一次性告知和说明需要提交的资料</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严格执行《中华人民共和国人民调解法》，设立监督电话，加强监督检查</w:t>
            </w:r>
          </w:p>
        </w:tc>
        <w:tc>
          <w:tcPr>
            <w:tcW w:w="1195" w:type="dxa"/>
            <w:tcBorders>
              <w:top w:val="nil"/>
              <w:left w:val="nil"/>
              <w:bottom w:val="single" w:color="auto" w:sz="4" w:space="0"/>
              <w:right w:val="single" w:color="auto" w:sz="4" w:space="0"/>
            </w:tcBorders>
            <w:shd w:val="clear" w:color="auto" w:fill="FFFFFF"/>
            <w:noWrap w:val="0"/>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2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调查环节风险。对事实及证据的充分</w:t>
            </w:r>
            <w:r>
              <w:rPr>
                <w:rFonts w:hint="eastAsia" w:ascii="仿宋_GB2312" w:hAnsi="宋体" w:eastAsia="仿宋_GB2312" w:cs="宋体"/>
                <w:color w:val="000000"/>
                <w:spacing w:val="-4"/>
                <w:kern w:val="0"/>
                <w:sz w:val="24"/>
              </w:rPr>
              <w:t>性、适当性未进行调查；未按照规定征求意见，或者未充分听取被调解当事人的意见</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完善调解业务制度；严格责任追究制度</w:t>
            </w:r>
          </w:p>
        </w:tc>
        <w:tc>
          <w:tcPr>
            <w:tcW w:w="1195" w:type="dxa"/>
            <w:tcBorders>
              <w:top w:val="nil"/>
              <w:left w:val="nil"/>
              <w:bottom w:val="single" w:color="auto" w:sz="4" w:space="0"/>
              <w:right w:val="single" w:color="auto" w:sz="4" w:space="0"/>
            </w:tcBorders>
            <w:shd w:val="clear" w:color="auto" w:fill="FFFFFF"/>
            <w:noWrap w:val="0"/>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3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决定环节风险。未按照规定进行调解；未按规定作出调解决定，或者作出的调解决定不当；超出法定职权、未按法定程序做出的调解决定</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健全管理制度，强化规则意识，提高调解工作制度化、规范化、程序化水平</w:t>
            </w:r>
          </w:p>
        </w:tc>
        <w:tc>
          <w:tcPr>
            <w:tcW w:w="1195" w:type="dxa"/>
            <w:tcBorders>
              <w:top w:val="nil"/>
              <w:left w:val="nil"/>
              <w:bottom w:val="single" w:color="auto" w:sz="4" w:space="0"/>
              <w:right w:val="single" w:color="auto" w:sz="4" w:space="0"/>
            </w:tcBorders>
            <w:shd w:val="clear" w:color="auto" w:fill="FFFFFF"/>
            <w:noWrap w:val="0"/>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8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监督执行环节风险。未在规定时间内督促签订调解协议；强迫签订调解协议。强迫签订有悖公平的调解协议</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遵守《行政机关公务员处分条例》、《中国共产党纪律处分条例》等法律法规的相关规定，杜绝调解中违法违纪行为；增强工作人员责任心，建立限时办结制度，对送达单位进行一次性告知，不得无故拖延；建立严格按照程序进行监督，建立举报制度</w:t>
            </w:r>
          </w:p>
        </w:tc>
        <w:tc>
          <w:tcPr>
            <w:tcW w:w="1195" w:type="dxa"/>
            <w:tcBorders>
              <w:top w:val="nil"/>
              <w:left w:val="nil"/>
              <w:bottom w:val="single" w:color="auto" w:sz="4" w:space="0"/>
              <w:right w:val="single" w:color="auto" w:sz="4" w:space="0"/>
            </w:tcBorders>
            <w:shd w:val="clear" w:color="auto" w:fill="FFFFFF"/>
            <w:noWrap w:val="0"/>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0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74</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本区域内特殊群体基础数据统计</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调查环节：故意刁难被调查对象；利用各种方法收取额外费用；不严格审查或故意让虚假资料通过；伪造、篡改统计数据的</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履行廉政承诺；严格履行法律法规，做到首问责任和保密原则；内部监督检查、投诉举报受理</w:t>
            </w:r>
          </w:p>
        </w:tc>
        <w:tc>
          <w:tcPr>
            <w:tcW w:w="119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1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数据处理环节：擅自做假，不按时上报</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履行廉政承诺；严格内部监督检查制度；加强内部监管，落实责任追究</w:t>
            </w:r>
          </w:p>
        </w:tc>
        <w:tc>
          <w:tcPr>
            <w:tcW w:w="119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23"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75</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捕杀狂犬、野犬</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对狂犬、野犬情况摸底排查不仔细、不认真，或者接受请托对排查情况不据实上报</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健全工作机制，严格按照规则制度对狂犬、野犬进行捕杀</w:t>
            </w:r>
          </w:p>
        </w:tc>
        <w:tc>
          <w:tcPr>
            <w:tcW w:w="119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对狂犬、野犬情况的举报不重视，收取好处对该捕杀的不予处理</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加强社会监督，畅通举报渠道</w:t>
            </w:r>
          </w:p>
        </w:tc>
        <w:tc>
          <w:tcPr>
            <w:tcW w:w="119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0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宣传工作不到位，时常优亲厚友，标准不一</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规范工作运行机制，加强对工作人员的为民服务意识</w:t>
            </w:r>
          </w:p>
        </w:tc>
        <w:tc>
          <w:tcPr>
            <w:tcW w:w="119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4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考虑到利益无害化处理不及时、不到位</w:t>
            </w:r>
          </w:p>
        </w:tc>
        <w:tc>
          <w:tcPr>
            <w:tcW w:w="56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508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rPr>
          <w:rFonts w:hint="eastAsia"/>
        </w:rPr>
      </w:pPr>
      <w:r>
        <w:rPr>
          <w:rFonts w:hint="eastAsia"/>
        </w:rPr>
        <w:br w:type="page"/>
      </w:r>
    </w:p>
    <w:tbl>
      <w:tblPr>
        <w:tblStyle w:val="5"/>
        <w:tblW w:w="14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003"/>
        <w:gridCol w:w="1003"/>
        <w:gridCol w:w="3850"/>
        <w:gridCol w:w="781"/>
        <w:gridCol w:w="626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jc w:val="center"/>
        </w:trPr>
        <w:tc>
          <w:tcPr>
            <w:tcW w:w="516" w:type="dxa"/>
            <w:tcBorders>
              <w:tl2br w:val="nil"/>
              <w:tr2bl w:val="nil"/>
            </w:tcBorders>
            <w:noWrap w:val="0"/>
            <w:vAlign w:val="center"/>
          </w:tcPr>
          <w:p>
            <w:pPr>
              <w:jc w:val="center"/>
              <w:rPr>
                <w:rFonts w:ascii="黑体" w:hAnsi="黑体" w:eastAsia="黑体" w:cs="宋体"/>
                <w:kern w:val="0"/>
                <w:sz w:val="24"/>
              </w:rPr>
            </w:pPr>
            <w:r>
              <w:rPr>
                <w:rFonts w:hint="eastAsia" w:ascii="黑体" w:hAnsi="黑体" w:eastAsia="黑体" w:cs="宋体"/>
                <w:kern w:val="0"/>
                <w:sz w:val="24"/>
                <w:lang w:val="en-US" w:eastAsia="zh-CN"/>
              </w:rPr>
              <w:t>序号</w:t>
            </w:r>
          </w:p>
        </w:tc>
        <w:tc>
          <w:tcPr>
            <w:tcW w:w="1003" w:type="dxa"/>
            <w:tcBorders>
              <w:tl2br w:val="nil"/>
              <w:tr2bl w:val="nil"/>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权力</w:t>
            </w:r>
          </w:p>
          <w:p>
            <w:pPr>
              <w:widowControl/>
              <w:jc w:val="center"/>
              <w:rPr>
                <w:rFonts w:ascii="黑体" w:hAnsi="黑体" w:eastAsia="黑体" w:cs="宋体"/>
                <w:kern w:val="0"/>
                <w:sz w:val="24"/>
              </w:rPr>
            </w:pPr>
            <w:r>
              <w:rPr>
                <w:rFonts w:hint="eastAsia" w:ascii="黑体" w:hAnsi="黑体" w:eastAsia="黑体" w:cs="宋体"/>
                <w:kern w:val="0"/>
                <w:sz w:val="24"/>
              </w:rPr>
              <w:t>事项</w:t>
            </w:r>
          </w:p>
        </w:tc>
        <w:tc>
          <w:tcPr>
            <w:tcW w:w="1003" w:type="dxa"/>
            <w:tcBorders>
              <w:tl2br w:val="nil"/>
              <w:tr2bl w:val="nil"/>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风险点数量</w:t>
            </w:r>
          </w:p>
        </w:tc>
        <w:tc>
          <w:tcPr>
            <w:tcW w:w="3850" w:type="dxa"/>
            <w:tcBorders>
              <w:tl2br w:val="nil"/>
              <w:tr2bl w:val="nil"/>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表现形式</w:t>
            </w:r>
          </w:p>
        </w:tc>
        <w:tc>
          <w:tcPr>
            <w:tcW w:w="781" w:type="dxa"/>
            <w:tcBorders>
              <w:tl2br w:val="nil"/>
              <w:tr2bl w:val="nil"/>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等级</w:t>
            </w:r>
          </w:p>
        </w:tc>
        <w:tc>
          <w:tcPr>
            <w:tcW w:w="6266" w:type="dxa"/>
            <w:tcBorders>
              <w:tl2br w:val="nil"/>
              <w:tr2bl w:val="nil"/>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防控措施</w:t>
            </w:r>
          </w:p>
        </w:tc>
        <w:tc>
          <w:tcPr>
            <w:tcW w:w="816" w:type="dxa"/>
            <w:tcBorders>
              <w:tl2br w:val="nil"/>
              <w:tr2bl w:val="nil"/>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235" w:type="dxa"/>
            <w:gridSpan w:val="7"/>
            <w:tcBorders>
              <w:tl2br w:val="nil"/>
              <w:tr2bl w:val="nil"/>
            </w:tcBorders>
            <w:shd w:val="clear" w:color="auto" w:fill="FFFFFF"/>
            <w:noWrap w:val="0"/>
            <w:vAlign w:val="center"/>
          </w:tcPr>
          <w:p>
            <w:pPr>
              <w:widowControl/>
              <w:jc w:val="both"/>
              <w:rPr>
                <w:rFonts w:ascii="仿宋_GB2312" w:hAnsi="宋体" w:eastAsia="仿宋_GB2312" w:cs="宋体"/>
                <w:color w:val="000000"/>
                <w:kern w:val="0"/>
                <w:sz w:val="24"/>
              </w:rPr>
            </w:pPr>
            <w:r>
              <w:rPr>
                <w:rFonts w:hint="eastAsia" w:ascii="黑体" w:eastAsia="黑体"/>
                <w:bCs/>
                <w:kern w:val="0"/>
                <w:szCs w:val="21"/>
              </w:rPr>
              <w:t>乡镇人民政府自行探索的权力和责任事项（11项）</w:t>
            </w:r>
            <w:r>
              <w:rPr>
                <w:rFonts w:hint="eastAsia" w:ascii="仿宋_GB2312" w:hAnsi="宋体"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16" w:type="dxa"/>
            <w:vMerge w:val="restart"/>
            <w:tcBorders>
              <w:tl2br w:val="nil"/>
              <w:tr2bl w:val="nil"/>
            </w:tcBorders>
            <w:shd w:val="clear" w:color="auto" w:fill="auto"/>
            <w:noWrap w:val="0"/>
            <w:vAlign w:val="center"/>
          </w:tcPr>
          <w:p>
            <w:pPr>
              <w:widowControl/>
              <w:jc w:val="center"/>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lang w:val="en-US" w:eastAsia="zh-CN"/>
              </w:rPr>
              <w:t>1</w:t>
            </w:r>
          </w:p>
        </w:tc>
        <w:tc>
          <w:tcPr>
            <w:tcW w:w="1003" w:type="dxa"/>
            <w:vMerge w:val="restart"/>
            <w:tcBorders>
              <w:tl2br w:val="nil"/>
              <w:tr2bl w:val="nil"/>
            </w:tcBorders>
            <w:shd w:val="clear" w:color="auto" w:fill="auto"/>
            <w:noWrap w:val="0"/>
            <w:vAlign w:val="center"/>
          </w:tcPr>
          <w:p>
            <w:pPr>
              <w:widowControl/>
              <w:jc w:val="center"/>
              <w:rPr>
                <w:rFonts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农村集体经济组织和个人采伐林木采伐许可证的核发</w:t>
            </w:r>
          </w:p>
        </w:tc>
        <w:tc>
          <w:tcPr>
            <w:tcW w:w="1003" w:type="dxa"/>
            <w:vMerge w:val="restart"/>
            <w:tcBorders>
              <w:tl2br w:val="nil"/>
              <w:tr2bl w:val="nil"/>
            </w:tcBorders>
            <w:shd w:val="clear" w:color="auto" w:fill="auto"/>
            <w:noWrap w:val="0"/>
            <w:vAlign w:val="center"/>
          </w:tcPr>
          <w:p>
            <w:pPr>
              <w:widowControl/>
              <w:jc w:val="center"/>
              <w:rPr>
                <w:rFonts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4</w:t>
            </w:r>
          </w:p>
        </w:tc>
        <w:tc>
          <w:tcPr>
            <w:tcW w:w="3850" w:type="dxa"/>
            <w:tcBorders>
              <w:tl2br w:val="nil"/>
              <w:tr2bl w:val="nil"/>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受理环节:对符合条件的不予受理，不说明原因及依据；接受财物或者娱乐消费，对不符合条件的予以受理；不能一次性告知和说明所需材料</w:t>
            </w:r>
          </w:p>
        </w:tc>
        <w:tc>
          <w:tcPr>
            <w:tcW w:w="781" w:type="dxa"/>
            <w:tcBorders>
              <w:tl2br w:val="nil"/>
              <w:tr2bl w:val="nil"/>
            </w:tcBorders>
            <w:shd w:val="clear" w:color="auto" w:fill="FFFFFF"/>
            <w:noWrap w:val="0"/>
            <w:vAlign w:val="center"/>
          </w:tcPr>
          <w:p>
            <w:pPr>
              <w:widowControl/>
              <w:jc w:val="center"/>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低</w:t>
            </w:r>
          </w:p>
        </w:tc>
        <w:tc>
          <w:tcPr>
            <w:tcW w:w="6266" w:type="dxa"/>
            <w:tcBorders>
              <w:tl2br w:val="nil"/>
              <w:tr2bl w:val="nil"/>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严格遵守《行政许可法》、《湖南省行政程序规定》、《中华人民共和国森林法》、《湖南省林木采伐许可证核发管理办法》等法律法规的相关规定，杜绝违法违纪行为</w:t>
            </w:r>
          </w:p>
        </w:tc>
        <w:tc>
          <w:tcPr>
            <w:tcW w:w="816" w:type="dxa"/>
            <w:tcBorders>
              <w:tl2br w:val="nil"/>
              <w:tr2bl w:val="nil"/>
            </w:tcBorders>
            <w:shd w:val="clear" w:color="auto" w:fill="FFFFFF"/>
            <w:noWrap w:val="0"/>
            <w:vAlign w:val="center"/>
          </w:tcPr>
          <w:p>
            <w:pPr>
              <w:widowControl/>
              <w:jc w:val="left"/>
              <w:rPr>
                <w:rFonts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16" w:type="dxa"/>
            <w:vMerge w:val="continue"/>
            <w:tcBorders>
              <w:tl2br w:val="nil"/>
              <w:tr2bl w:val="nil"/>
            </w:tcBorders>
            <w:shd w:val="clear" w:color="auto" w:fill="auto"/>
            <w:noWrap w:val="0"/>
            <w:vAlign w:val="center"/>
          </w:tcPr>
          <w:p>
            <w:pPr>
              <w:widowControl/>
              <w:jc w:val="left"/>
              <w:rPr>
                <w:rFonts w:ascii="仿宋_GB2312" w:hAnsi="宋体" w:eastAsia="仿宋_GB2312" w:cs="宋体"/>
                <w:color w:val="000000"/>
                <w:kern w:val="0"/>
                <w:sz w:val="24"/>
              </w:rPr>
            </w:pPr>
          </w:p>
        </w:tc>
        <w:tc>
          <w:tcPr>
            <w:tcW w:w="1003" w:type="dxa"/>
            <w:vMerge w:val="continue"/>
            <w:tcBorders>
              <w:tl2br w:val="nil"/>
              <w:tr2bl w:val="nil"/>
            </w:tcBorders>
            <w:shd w:val="clear" w:color="auto" w:fill="auto"/>
            <w:noWrap w:val="0"/>
            <w:vAlign w:val="center"/>
          </w:tcPr>
          <w:p>
            <w:pPr>
              <w:widowControl/>
              <w:jc w:val="left"/>
              <w:rPr>
                <w:rFonts w:ascii="仿宋_GB2312" w:hAnsi="宋体" w:eastAsia="仿宋_GB2312" w:cs="宋体"/>
                <w:color w:val="000000"/>
                <w:kern w:val="0"/>
                <w:sz w:val="24"/>
              </w:rPr>
            </w:pPr>
          </w:p>
        </w:tc>
        <w:tc>
          <w:tcPr>
            <w:tcW w:w="1003" w:type="dxa"/>
            <w:vMerge w:val="continue"/>
            <w:tcBorders>
              <w:tl2br w:val="nil"/>
              <w:tr2bl w:val="nil"/>
            </w:tcBorders>
            <w:shd w:val="clear" w:color="auto" w:fill="auto"/>
            <w:noWrap w:val="0"/>
            <w:vAlign w:val="center"/>
          </w:tcPr>
          <w:p>
            <w:pPr>
              <w:widowControl/>
              <w:jc w:val="left"/>
              <w:rPr>
                <w:rFonts w:ascii="仿宋_GB2312" w:hAnsi="宋体" w:eastAsia="仿宋_GB2312" w:cs="宋体"/>
                <w:color w:val="000000"/>
                <w:kern w:val="0"/>
                <w:sz w:val="24"/>
              </w:rPr>
            </w:pPr>
          </w:p>
        </w:tc>
        <w:tc>
          <w:tcPr>
            <w:tcW w:w="3850" w:type="dxa"/>
            <w:tcBorders>
              <w:tl2br w:val="nil"/>
              <w:tr2bl w:val="nil"/>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审核环节:不按规定进行审核，徇私谋利，可能产生应予批准而未通过或不符合条件批准通过的后果</w:t>
            </w:r>
          </w:p>
        </w:tc>
        <w:tc>
          <w:tcPr>
            <w:tcW w:w="781" w:type="dxa"/>
            <w:tcBorders>
              <w:tl2br w:val="nil"/>
              <w:tr2bl w:val="nil"/>
            </w:tcBorders>
            <w:shd w:val="clear" w:color="auto" w:fill="FFFFFF"/>
            <w:noWrap w:val="0"/>
            <w:vAlign w:val="center"/>
          </w:tcPr>
          <w:p>
            <w:pPr>
              <w:widowControl/>
              <w:jc w:val="center"/>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高</w:t>
            </w:r>
          </w:p>
        </w:tc>
        <w:tc>
          <w:tcPr>
            <w:tcW w:w="6266" w:type="dxa"/>
            <w:tcBorders>
              <w:tl2br w:val="nil"/>
              <w:tr2bl w:val="nil"/>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严格问责，做到“谁审核、谁负责”，一旦出了问题，追究相关人员相应责任</w:t>
            </w:r>
          </w:p>
        </w:tc>
        <w:tc>
          <w:tcPr>
            <w:tcW w:w="816" w:type="dxa"/>
            <w:tcBorders>
              <w:tl2br w:val="nil"/>
              <w:tr2bl w:val="nil"/>
            </w:tcBorders>
            <w:shd w:val="clear" w:color="auto" w:fill="FFFFFF"/>
            <w:noWrap w:val="0"/>
            <w:vAlign w:val="center"/>
          </w:tcPr>
          <w:p>
            <w:pPr>
              <w:widowControl/>
              <w:jc w:val="left"/>
              <w:rPr>
                <w:rFonts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16" w:type="dxa"/>
            <w:vMerge w:val="continue"/>
            <w:tcBorders>
              <w:tl2br w:val="nil"/>
              <w:tr2bl w:val="nil"/>
            </w:tcBorders>
            <w:shd w:val="clear" w:color="auto" w:fill="auto"/>
            <w:noWrap w:val="0"/>
            <w:vAlign w:val="center"/>
          </w:tcPr>
          <w:p>
            <w:pPr>
              <w:widowControl/>
              <w:jc w:val="left"/>
              <w:rPr>
                <w:rFonts w:ascii="仿宋_GB2312" w:hAnsi="宋体" w:eastAsia="仿宋_GB2312" w:cs="宋体"/>
                <w:color w:val="000000"/>
                <w:kern w:val="0"/>
                <w:sz w:val="24"/>
              </w:rPr>
            </w:pPr>
          </w:p>
        </w:tc>
        <w:tc>
          <w:tcPr>
            <w:tcW w:w="1003" w:type="dxa"/>
            <w:vMerge w:val="continue"/>
            <w:tcBorders>
              <w:tl2br w:val="nil"/>
              <w:tr2bl w:val="nil"/>
            </w:tcBorders>
            <w:shd w:val="clear" w:color="auto" w:fill="auto"/>
            <w:noWrap w:val="0"/>
            <w:vAlign w:val="center"/>
          </w:tcPr>
          <w:p>
            <w:pPr>
              <w:widowControl/>
              <w:jc w:val="left"/>
              <w:rPr>
                <w:rFonts w:ascii="仿宋_GB2312" w:hAnsi="宋体" w:eastAsia="仿宋_GB2312" w:cs="宋体"/>
                <w:color w:val="000000"/>
                <w:kern w:val="0"/>
                <w:sz w:val="24"/>
              </w:rPr>
            </w:pPr>
          </w:p>
        </w:tc>
        <w:tc>
          <w:tcPr>
            <w:tcW w:w="1003" w:type="dxa"/>
            <w:vMerge w:val="continue"/>
            <w:tcBorders>
              <w:tl2br w:val="nil"/>
              <w:tr2bl w:val="nil"/>
            </w:tcBorders>
            <w:shd w:val="clear" w:color="auto" w:fill="auto"/>
            <w:noWrap w:val="0"/>
            <w:vAlign w:val="center"/>
          </w:tcPr>
          <w:p>
            <w:pPr>
              <w:widowControl/>
              <w:jc w:val="left"/>
              <w:rPr>
                <w:rFonts w:ascii="仿宋_GB2312" w:hAnsi="宋体" w:eastAsia="仿宋_GB2312" w:cs="宋体"/>
                <w:color w:val="000000"/>
                <w:kern w:val="0"/>
                <w:sz w:val="24"/>
              </w:rPr>
            </w:pPr>
          </w:p>
        </w:tc>
        <w:tc>
          <w:tcPr>
            <w:tcW w:w="3850" w:type="dxa"/>
            <w:tcBorders>
              <w:tl2br w:val="nil"/>
              <w:tr2bl w:val="nil"/>
            </w:tcBorders>
            <w:shd w:val="clear" w:color="auto" w:fill="FFFFFF"/>
            <w:noWrap w:val="0"/>
            <w:vAlign w:val="center"/>
          </w:tcPr>
          <w:p>
            <w:pPr>
              <w:widowControl/>
              <w:jc w:val="left"/>
              <w:rPr>
                <w:rFonts w:hint="eastAsia" w:ascii="仿宋_GB2312" w:hAnsi="宋体" w:eastAsia="仿宋_GB2312" w:cs="宋体"/>
                <w:color w:val="000000"/>
                <w:spacing w:val="-6"/>
                <w:kern w:val="0"/>
                <w:sz w:val="24"/>
                <w:szCs w:val="22"/>
                <w:lang w:val="en-US" w:eastAsia="zh-CN" w:bidi="ar-SA"/>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6"/>
                <w:kern w:val="0"/>
                <w:sz w:val="24"/>
              </w:rPr>
              <w:t>决定环节:作出违法审批决定；超时决定</w:t>
            </w:r>
          </w:p>
        </w:tc>
        <w:tc>
          <w:tcPr>
            <w:tcW w:w="781" w:type="dxa"/>
            <w:tcBorders>
              <w:tl2br w:val="nil"/>
              <w:tr2bl w:val="nil"/>
            </w:tcBorders>
            <w:shd w:val="clear" w:color="auto" w:fill="FFFFFF"/>
            <w:noWrap w:val="0"/>
            <w:vAlign w:val="center"/>
          </w:tcPr>
          <w:p>
            <w:pPr>
              <w:widowControl/>
              <w:jc w:val="center"/>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中</w:t>
            </w:r>
          </w:p>
        </w:tc>
        <w:tc>
          <w:tcPr>
            <w:tcW w:w="6266" w:type="dxa"/>
            <w:tcBorders>
              <w:tl2br w:val="nil"/>
              <w:tr2bl w:val="nil"/>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通过抽查原始申报材料等方式，比对复核初审信息，一旦发现问题及时纠正</w:t>
            </w:r>
          </w:p>
        </w:tc>
        <w:tc>
          <w:tcPr>
            <w:tcW w:w="816" w:type="dxa"/>
            <w:tcBorders>
              <w:tl2br w:val="nil"/>
              <w:tr2bl w:val="nil"/>
            </w:tcBorders>
            <w:shd w:val="clear" w:color="auto" w:fill="FFFFFF"/>
            <w:noWrap w:val="0"/>
            <w:vAlign w:val="center"/>
          </w:tcPr>
          <w:p>
            <w:pPr>
              <w:widowControl/>
              <w:jc w:val="left"/>
              <w:rPr>
                <w:rFonts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16" w:type="dxa"/>
            <w:vMerge w:val="continue"/>
            <w:tcBorders>
              <w:tl2br w:val="nil"/>
              <w:tr2bl w:val="nil"/>
            </w:tcBorders>
            <w:noWrap w:val="0"/>
            <w:vAlign w:val="top"/>
          </w:tcPr>
          <w:p>
            <w:pPr>
              <w:widowControl/>
              <w:jc w:val="left"/>
              <w:rPr>
                <w:rFonts w:ascii="仿宋_GB2312" w:hAnsi="宋体" w:eastAsia="仿宋_GB2312" w:cs="宋体"/>
                <w:color w:val="000000"/>
                <w:kern w:val="0"/>
                <w:sz w:val="24"/>
              </w:rPr>
            </w:pPr>
          </w:p>
        </w:tc>
        <w:tc>
          <w:tcPr>
            <w:tcW w:w="1003" w:type="dxa"/>
            <w:vMerge w:val="continue"/>
            <w:tcBorders>
              <w:tl2br w:val="nil"/>
              <w:tr2bl w:val="nil"/>
            </w:tcBorders>
            <w:noWrap w:val="0"/>
            <w:vAlign w:val="top"/>
          </w:tcPr>
          <w:p>
            <w:pPr>
              <w:widowControl/>
              <w:jc w:val="left"/>
              <w:rPr>
                <w:rFonts w:ascii="仿宋_GB2312" w:hAnsi="宋体" w:eastAsia="仿宋_GB2312" w:cs="宋体"/>
                <w:color w:val="000000"/>
                <w:kern w:val="0"/>
                <w:sz w:val="24"/>
              </w:rPr>
            </w:pPr>
          </w:p>
        </w:tc>
        <w:tc>
          <w:tcPr>
            <w:tcW w:w="1003" w:type="dxa"/>
            <w:vMerge w:val="continue"/>
            <w:tcBorders>
              <w:tl2br w:val="nil"/>
              <w:tr2bl w:val="nil"/>
            </w:tcBorders>
            <w:noWrap w:val="0"/>
            <w:vAlign w:val="top"/>
          </w:tcPr>
          <w:p>
            <w:pPr>
              <w:widowControl/>
              <w:jc w:val="left"/>
              <w:rPr>
                <w:rFonts w:ascii="仿宋_GB2312" w:hAnsi="宋体" w:eastAsia="仿宋_GB2312" w:cs="宋体"/>
                <w:color w:val="000000"/>
                <w:kern w:val="0"/>
                <w:sz w:val="24"/>
              </w:rPr>
            </w:pPr>
          </w:p>
        </w:tc>
        <w:tc>
          <w:tcPr>
            <w:tcW w:w="3850" w:type="dxa"/>
            <w:tcBorders>
              <w:tl2br w:val="nil"/>
              <w:tr2bl w:val="nil"/>
            </w:tcBorders>
            <w:noWrap w:val="0"/>
            <w:vAlign w:val="center"/>
          </w:tcPr>
          <w:p>
            <w:pPr>
              <w:widowControl/>
              <w:jc w:val="left"/>
              <w:rPr>
                <w:rFonts w:hint="eastAsia" w:ascii="仿宋_GB2312" w:hAnsi="宋体" w:eastAsia="仿宋_GB2312" w:cs="宋体"/>
                <w:color w:val="000000"/>
                <w:spacing w:val="-6"/>
                <w:kern w:val="0"/>
                <w:sz w:val="24"/>
                <w:szCs w:val="22"/>
                <w:lang w:val="en-US" w:eastAsia="zh-CN" w:bidi="ar-SA"/>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6"/>
                <w:kern w:val="0"/>
                <w:sz w:val="24"/>
              </w:rPr>
              <w:t>办结环节：擅自改动内容，不及时办结</w:t>
            </w:r>
          </w:p>
        </w:tc>
        <w:tc>
          <w:tcPr>
            <w:tcW w:w="781" w:type="dxa"/>
            <w:tcBorders>
              <w:tl2br w:val="nil"/>
              <w:tr2bl w:val="nil"/>
            </w:tcBorders>
            <w:noWrap w:val="0"/>
            <w:vAlign w:val="center"/>
          </w:tcPr>
          <w:p>
            <w:pPr>
              <w:widowControl/>
              <w:jc w:val="center"/>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低</w:t>
            </w:r>
          </w:p>
        </w:tc>
        <w:tc>
          <w:tcPr>
            <w:tcW w:w="6266" w:type="dxa"/>
            <w:tcBorders>
              <w:tl2br w:val="nil"/>
              <w:tr2bl w:val="nil"/>
            </w:tcBorders>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加强内部监管，严格执行责任追究制度，对故意违反程序、群众举报人员，进行严格审查，发现问题的，严肃处理</w:t>
            </w:r>
          </w:p>
        </w:tc>
        <w:tc>
          <w:tcPr>
            <w:tcW w:w="816" w:type="dxa"/>
            <w:tcBorders>
              <w:tl2br w:val="nil"/>
              <w:tr2bl w:val="nil"/>
            </w:tcBorders>
            <w:noWrap w:val="0"/>
            <w:vAlign w:val="center"/>
          </w:tcPr>
          <w:p>
            <w:pPr>
              <w:widowControl/>
              <w:jc w:val="left"/>
              <w:rPr>
                <w:rFonts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w:t>
            </w:r>
          </w:p>
        </w:tc>
      </w:tr>
    </w:tbl>
    <w:p>
      <w:pPr>
        <w:spacing w:line="600" w:lineRule="exact"/>
        <w:rPr>
          <w:rFonts w:hint="eastAsia"/>
        </w:rPr>
      </w:pPr>
      <w:r>
        <w:rPr>
          <w:rFonts w:hint="eastAsia"/>
        </w:rPr>
        <w:br w:type="page"/>
      </w:r>
    </w:p>
    <w:tbl>
      <w:tblPr>
        <w:tblStyle w:val="5"/>
        <w:tblW w:w="14235" w:type="dxa"/>
        <w:jc w:val="center"/>
        <w:tblLayout w:type="autofit"/>
        <w:tblCellMar>
          <w:top w:w="0" w:type="dxa"/>
          <w:left w:w="108" w:type="dxa"/>
          <w:bottom w:w="0" w:type="dxa"/>
          <w:right w:w="108" w:type="dxa"/>
        </w:tblCellMar>
      </w:tblPr>
      <w:tblGrid>
        <w:gridCol w:w="580"/>
        <w:gridCol w:w="1200"/>
        <w:gridCol w:w="1000"/>
        <w:gridCol w:w="4620"/>
        <w:gridCol w:w="560"/>
        <w:gridCol w:w="5080"/>
        <w:gridCol w:w="1195"/>
      </w:tblGrid>
      <w:tr>
        <w:tblPrEx>
          <w:tblCellMar>
            <w:top w:w="0" w:type="dxa"/>
            <w:left w:w="108" w:type="dxa"/>
            <w:bottom w:w="0" w:type="dxa"/>
            <w:right w:w="108" w:type="dxa"/>
          </w:tblCellMar>
        </w:tblPrEx>
        <w:trPr>
          <w:trHeight w:val="780" w:hRule="atLeast"/>
          <w:tblHeader/>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序</w:t>
            </w:r>
          </w:p>
          <w:p>
            <w:pPr>
              <w:widowControl/>
              <w:jc w:val="center"/>
              <w:rPr>
                <w:rFonts w:ascii="黑体" w:hAnsi="黑体" w:eastAsia="黑体" w:cs="宋体"/>
                <w:kern w:val="0"/>
                <w:sz w:val="24"/>
              </w:rPr>
            </w:pPr>
            <w:r>
              <w:rPr>
                <w:rFonts w:hint="eastAsia" w:ascii="黑体" w:hAnsi="黑体" w:eastAsia="黑体" w:cs="宋体"/>
                <w:kern w:val="0"/>
                <w:sz w:val="24"/>
              </w:rPr>
              <w:t>号</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权力</w:t>
            </w:r>
          </w:p>
          <w:p>
            <w:pPr>
              <w:widowControl/>
              <w:jc w:val="center"/>
              <w:rPr>
                <w:rFonts w:ascii="黑体" w:hAnsi="黑体" w:eastAsia="黑体" w:cs="宋体"/>
                <w:kern w:val="0"/>
                <w:sz w:val="24"/>
              </w:rPr>
            </w:pPr>
            <w:r>
              <w:rPr>
                <w:rFonts w:hint="eastAsia" w:ascii="黑体" w:hAnsi="黑体" w:eastAsia="黑体" w:cs="宋体"/>
                <w:kern w:val="0"/>
                <w:sz w:val="24"/>
              </w:rPr>
              <w:t>事项</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风险点数量</w:t>
            </w:r>
          </w:p>
        </w:tc>
        <w:tc>
          <w:tcPr>
            <w:tcW w:w="462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表现形式</w:t>
            </w:r>
          </w:p>
        </w:tc>
        <w:tc>
          <w:tcPr>
            <w:tcW w:w="5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等级</w:t>
            </w:r>
          </w:p>
        </w:tc>
        <w:tc>
          <w:tcPr>
            <w:tcW w:w="508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防控措施</w:t>
            </w:r>
          </w:p>
        </w:tc>
        <w:tc>
          <w:tcPr>
            <w:tcW w:w="119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责任人</w:t>
            </w:r>
          </w:p>
        </w:tc>
      </w:tr>
      <w:tr>
        <w:tblPrEx>
          <w:tblCellMar>
            <w:top w:w="0" w:type="dxa"/>
            <w:left w:w="108" w:type="dxa"/>
            <w:bottom w:w="0" w:type="dxa"/>
            <w:right w:w="108" w:type="dxa"/>
          </w:tblCellMar>
        </w:tblPrEx>
        <w:trPr>
          <w:trHeight w:val="1648"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2</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对未按规定送子女或被监护人就学接受义务教育，经教育后仍拒绝履行的处罚</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立案风险：违法行为线索梳理不清，案件受理不及时，无故不受理投诉和举报，应立案而不立案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加强对立案条件的审查，强化监督检查；建立执法机构的联动机制；建立健全管理制度，提高工作制度化、规范化水平</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43"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调查风险：未按照程序规定依法取证。违反保密规定泄漏案情或遗漏、损毁证据，导致案件调查无法正常进行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加强政策法规、党纪政纪学习，熟练掌握业务技能。规范处罚程序，现场调查必须两人以上；调查取证可采取现场记录、签字、拍照、录像等技术手段</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31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决定风险：利用职务便利接受贿赂为当事人谋利益；随意行使自由裁量权，导致行政处罚出现畸轻畸重现象；案件办理不履行法定告知义务；不履行送达程序；对已作出处罚决定的案件不执行或不及时执行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执行内部监督检查；严格审批制度；严格执行听证程序，重大案件必须集体讨论；强化效能建设，严格责任追究；健全信访投诉举报受理制度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4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结案风险：结案材料归档不及时，手续不完整</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建立案件台帐，定期开展案件评查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600" w:lineRule="exact"/>
        <w:rPr>
          <w:rFonts w:hint="eastAsia"/>
        </w:rPr>
      </w:pPr>
      <w:r>
        <w:rPr>
          <w:rFonts w:hint="eastAsia"/>
        </w:rPr>
        <w:br w:type="page"/>
      </w:r>
    </w:p>
    <w:tbl>
      <w:tblPr>
        <w:tblStyle w:val="5"/>
        <w:tblW w:w="14235" w:type="dxa"/>
        <w:jc w:val="center"/>
        <w:tblLayout w:type="autofit"/>
        <w:tblCellMar>
          <w:top w:w="0" w:type="dxa"/>
          <w:left w:w="108" w:type="dxa"/>
          <w:bottom w:w="0" w:type="dxa"/>
          <w:right w:w="108" w:type="dxa"/>
        </w:tblCellMar>
      </w:tblPr>
      <w:tblGrid>
        <w:gridCol w:w="580"/>
        <w:gridCol w:w="1200"/>
        <w:gridCol w:w="1000"/>
        <w:gridCol w:w="4620"/>
        <w:gridCol w:w="560"/>
        <w:gridCol w:w="5080"/>
        <w:gridCol w:w="1195"/>
      </w:tblGrid>
      <w:tr>
        <w:tblPrEx>
          <w:tblCellMar>
            <w:top w:w="0" w:type="dxa"/>
            <w:left w:w="108" w:type="dxa"/>
            <w:bottom w:w="0" w:type="dxa"/>
            <w:right w:w="108" w:type="dxa"/>
          </w:tblCellMar>
        </w:tblPrEx>
        <w:trPr>
          <w:trHeight w:val="780" w:hRule="atLeast"/>
          <w:tblHeader/>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序</w:t>
            </w:r>
          </w:p>
          <w:p>
            <w:pPr>
              <w:widowControl/>
              <w:jc w:val="center"/>
              <w:rPr>
                <w:rFonts w:ascii="黑体" w:hAnsi="黑体" w:eastAsia="黑体" w:cs="宋体"/>
                <w:kern w:val="0"/>
                <w:sz w:val="24"/>
              </w:rPr>
            </w:pPr>
            <w:r>
              <w:rPr>
                <w:rFonts w:hint="eastAsia" w:ascii="黑体" w:hAnsi="黑体" w:eastAsia="黑体" w:cs="宋体"/>
                <w:kern w:val="0"/>
                <w:sz w:val="24"/>
              </w:rPr>
              <w:t>号</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权力</w:t>
            </w:r>
          </w:p>
          <w:p>
            <w:pPr>
              <w:widowControl/>
              <w:jc w:val="center"/>
              <w:rPr>
                <w:rFonts w:ascii="黑体" w:hAnsi="黑体" w:eastAsia="黑体" w:cs="宋体"/>
                <w:kern w:val="0"/>
                <w:sz w:val="24"/>
              </w:rPr>
            </w:pPr>
            <w:r>
              <w:rPr>
                <w:rFonts w:hint="eastAsia" w:ascii="黑体" w:hAnsi="黑体" w:eastAsia="黑体" w:cs="宋体"/>
                <w:kern w:val="0"/>
                <w:sz w:val="24"/>
              </w:rPr>
              <w:t>事项</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风险点数量</w:t>
            </w:r>
          </w:p>
        </w:tc>
        <w:tc>
          <w:tcPr>
            <w:tcW w:w="462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表现形式</w:t>
            </w:r>
          </w:p>
        </w:tc>
        <w:tc>
          <w:tcPr>
            <w:tcW w:w="56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等级</w:t>
            </w:r>
          </w:p>
        </w:tc>
        <w:tc>
          <w:tcPr>
            <w:tcW w:w="508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防控措施</w:t>
            </w:r>
          </w:p>
        </w:tc>
        <w:tc>
          <w:tcPr>
            <w:tcW w:w="119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责任人</w:t>
            </w:r>
          </w:p>
        </w:tc>
      </w:tr>
      <w:tr>
        <w:tblPrEx>
          <w:tblCellMar>
            <w:top w:w="0" w:type="dxa"/>
            <w:left w:w="108" w:type="dxa"/>
            <w:bottom w:w="0" w:type="dxa"/>
            <w:right w:w="108" w:type="dxa"/>
          </w:tblCellMar>
        </w:tblPrEx>
        <w:trPr>
          <w:trHeight w:val="60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3</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对在电力设施保护区内修建建筑物、构筑物或者种植植物、堆放物品的强制拆除、砍伐或者清除</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徇私舞弊，应立案不立案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建立查处案件台帐，定期进行检查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玩忽职守，不能立案的立案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严格按照法规程序进行监督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超越职权，擅自销案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确需销案处理的，必须按程序建立销案记录</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2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无故拖延案件办理，利用职务之便接受贿赂</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严格层级审批，加强督查，严格控制为当事人谋利</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随意行使自由裁量权</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细化自由裁量权</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8"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不依法履行重大案件处理程序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spacing w:val="-4"/>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spacing w:val="-4"/>
                <w:kern w:val="0"/>
                <w:sz w:val="24"/>
              </w:rPr>
              <w:t>严格执行听证程序，重大案件必须集体讨论；建立问责机制，对违反规定的人员严肃处理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43"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2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残疾证办理（委托办理）</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审查环节：违规审查，徇私谋利，伤残界定不清</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严格审查手续，医院出具证明真实有效</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64"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20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内地居民婚姻登记（委托</w:t>
            </w:r>
          </w:p>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办理）</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审查环节：对符合条件的决定受理，对不符合条件的说明原因和理由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22"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劳动者从事个体经营或灵活就业的就业登记</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受理环节：对申请人提交材料未审核直接通过的，受理不及时的</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做到有法必依、敢于执法，发现问题及时调查处理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审查环节：不按事实核查情况</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公开确认过程，做到善于执法、执法必严</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47"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公示确认结果，主动接受社会监督；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送达环节：送达不到位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严格按规定量化处罚额度，严格执行行政责任追究制度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27" w:hRule="atLeast"/>
          <w:jc w:val="center"/>
        </w:trPr>
        <w:tc>
          <w:tcPr>
            <w:tcW w:w="58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7</w:t>
            </w:r>
          </w:p>
        </w:tc>
        <w:tc>
          <w:tcPr>
            <w:tcW w:w="1200" w:type="dxa"/>
            <w:vMerge w:val="restart"/>
            <w:tcBorders>
              <w:top w:val="nil"/>
              <w:left w:val="single" w:color="auto" w:sz="4" w:space="0"/>
              <w:right w:val="single" w:color="auto" w:sz="4" w:space="0"/>
            </w:tcBorders>
            <w:shd w:val="clear" w:color="auto" w:fill="auto"/>
            <w:noWrap w:val="0"/>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农村五保供养待遇审核及监督管理</w:t>
            </w:r>
          </w:p>
        </w:tc>
        <w:tc>
          <w:tcPr>
            <w:tcW w:w="100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受理环节：</w:t>
            </w:r>
            <w:r>
              <w:rPr>
                <w:rFonts w:hint="eastAsia" w:ascii="仿宋_GB2312" w:hAnsi="宋体" w:eastAsia="仿宋_GB2312" w:cs="宋体"/>
                <w:color w:val="000000"/>
                <w:kern w:val="0"/>
                <w:sz w:val="24"/>
                <w:lang w:val="en-US" w:eastAsia="zh-CN"/>
              </w:rPr>
              <w:t>对符合条件的不予受理，不说明原因及依据；收受财物或娱乐消费等，不对符合条件的予以受理；不能一次性告知和说明所需材料</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ind w:firstLine="480" w:firstLineChars="200"/>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1、严格遵守《行政许可法》、《行政机关公务员处分条件》、《中国共产党纪律处分条例》等法律法规的相关规定，杜绝违法违纪行为；</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27" w:hRule="atLeast"/>
          <w:jc w:val="center"/>
        </w:trPr>
        <w:tc>
          <w:tcPr>
            <w:tcW w:w="58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4"/>
                <w:lang w:val="en-US" w:eastAsia="zh-CN"/>
              </w:rPr>
            </w:pPr>
          </w:p>
        </w:tc>
        <w:tc>
          <w:tcPr>
            <w:tcW w:w="120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lang w:val="en-US" w:eastAsia="zh-CN"/>
              </w:rPr>
            </w:pPr>
          </w:p>
        </w:tc>
        <w:tc>
          <w:tcPr>
            <w:tcW w:w="1000" w:type="dxa"/>
            <w:vMerge w:val="continue"/>
            <w:tcBorders>
              <w:left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承办环节</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刁难申请人，违规办理，徇私谋利，可能产生应予批准而未通过或不符合条件批准通过的后果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ind w:firstLine="480" w:firstLineChars="200"/>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2、严格按照相关程序和认定标准地蚝审查，认真履行初审、复审、终审职责。</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27" w:hRule="atLeast"/>
          <w:jc w:val="center"/>
        </w:trPr>
        <w:tc>
          <w:tcPr>
            <w:tcW w:w="58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4"/>
                <w:lang w:val="en-US" w:eastAsia="zh-CN"/>
              </w:rPr>
            </w:pPr>
          </w:p>
        </w:tc>
        <w:tc>
          <w:tcPr>
            <w:tcW w:w="120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lang w:val="en-US" w:eastAsia="zh-CN"/>
              </w:rPr>
            </w:pPr>
          </w:p>
        </w:tc>
        <w:tc>
          <w:tcPr>
            <w:tcW w:w="1000" w:type="dxa"/>
            <w:vMerge w:val="continue"/>
            <w:tcBorders>
              <w:left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审查</w:t>
            </w:r>
            <w:r>
              <w:rPr>
                <w:rFonts w:hint="eastAsia" w:ascii="仿宋_GB2312" w:hAnsi="宋体" w:eastAsia="仿宋_GB2312" w:cs="宋体"/>
                <w:color w:val="000000"/>
                <w:kern w:val="0"/>
                <w:sz w:val="24"/>
              </w:rPr>
              <w:t>环节：</w:t>
            </w:r>
            <w:r>
              <w:rPr>
                <w:rFonts w:hint="eastAsia" w:ascii="仿宋_GB2312" w:hAnsi="宋体" w:eastAsia="仿宋_GB2312" w:cs="宋体"/>
                <w:color w:val="000000"/>
                <w:kern w:val="0"/>
                <w:sz w:val="24"/>
                <w:lang w:val="en-US" w:eastAsia="zh-CN"/>
              </w:rPr>
              <w:t>违规审查，徇私谋利，审查超时。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高</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 xml:space="preserve">    3、自觉接受社会监督，主动公开审核程序、企业基本信息和公示、公告审查结果。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27" w:hRule="atLeast"/>
          <w:jc w:val="center"/>
        </w:trPr>
        <w:tc>
          <w:tcPr>
            <w:tcW w:w="580" w:type="dxa"/>
            <w:vMerge w:val="continue"/>
            <w:tcBorders>
              <w:left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4"/>
                <w:lang w:val="en-US" w:eastAsia="zh-CN"/>
              </w:rPr>
            </w:pPr>
          </w:p>
        </w:tc>
        <w:tc>
          <w:tcPr>
            <w:tcW w:w="1200"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lang w:val="en-US" w:eastAsia="zh-CN"/>
              </w:rPr>
            </w:pPr>
          </w:p>
        </w:tc>
        <w:tc>
          <w:tcPr>
            <w:tcW w:w="1000" w:type="dxa"/>
            <w:vMerge w:val="continue"/>
            <w:tcBorders>
              <w:left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宋体" w:eastAsia="仿宋_GB2312" w:cs="宋体"/>
                <w:color w:val="000000"/>
                <w:kern w:val="0"/>
                <w:sz w:val="24"/>
                <w:szCs w:val="22"/>
                <w:lang w:val="en-US" w:eastAsia="zh-CN" w:bidi="ar-SA"/>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决定</w:t>
            </w:r>
            <w:r>
              <w:rPr>
                <w:rFonts w:hint="eastAsia" w:ascii="仿宋_GB2312" w:hAnsi="宋体" w:eastAsia="仿宋_GB2312" w:cs="宋体"/>
                <w:color w:val="000000"/>
                <w:kern w:val="0"/>
                <w:sz w:val="24"/>
              </w:rPr>
              <w:t>环节：</w:t>
            </w:r>
            <w:r>
              <w:rPr>
                <w:rFonts w:hint="eastAsia" w:ascii="仿宋_GB2312" w:hAnsi="宋体" w:eastAsia="仿宋_GB2312" w:cs="宋体"/>
                <w:color w:val="000000"/>
                <w:kern w:val="0"/>
                <w:sz w:val="24"/>
                <w:lang w:val="en-US" w:eastAsia="zh-CN"/>
              </w:rPr>
              <w:t>违背民主集中制原则，违法违规决定；超时决定</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 xml:space="preserve">    4、建立并施行被告民主投票，集体决策制度。</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627" w:hRule="atLeast"/>
          <w:jc w:val="center"/>
        </w:trPr>
        <w:tc>
          <w:tcPr>
            <w:tcW w:w="58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4"/>
                <w:lang w:val="en-US" w:eastAsia="zh-CN"/>
              </w:rPr>
            </w:pPr>
          </w:p>
        </w:tc>
        <w:tc>
          <w:tcPr>
            <w:tcW w:w="12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lang w:val="en-US" w:eastAsia="zh-CN"/>
              </w:rPr>
            </w:pPr>
          </w:p>
        </w:tc>
        <w:tc>
          <w:tcPr>
            <w:tcW w:w="100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 xml:space="preserve">    办结环节：擅自改动内容，制作文书不规范，不及时办结。</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 xml:space="preserve">    5、加强内部监管，严格执行责任追究制度，对故意违反程序、群众举报人员，进行严格审查，发现问题的，严肃处理。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p>
        </w:tc>
      </w:tr>
      <w:tr>
        <w:tblPrEx>
          <w:tblCellMar>
            <w:top w:w="0" w:type="dxa"/>
            <w:left w:w="108" w:type="dxa"/>
            <w:bottom w:w="0" w:type="dxa"/>
            <w:right w:w="108" w:type="dxa"/>
          </w:tblCellMar>
        </w:tblPrEx>
        <w:trPr>
          <w:trHeight w:val="965"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8</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受委托征收社会抚养费</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立案环节风险：不按照程序立案</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依法做好社会抚养费收支两条线工作，加强社会抚养费经常性督查、检查工作</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36"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决定环节风险：查处不及时，久拖不决或无故拖延查处时间；利用职务便利接受贿赂，为当事人谋取利益</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24"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执行环节风险：截留、克扣、挪用、贪污社会抚养费的；执行不到位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高</w:t>
            </w:r>
          </w:p>
        </w:tc>
        <w:tc>
          <w:tcPr>
            <w:tcW w:w="5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40"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9</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乡规划、村庄规划的编制</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受理环节：未按照规定严格审核</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1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审查环节：审查不够严格，审核流于形式</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严格执行规划编制审查的有关规定，重大事项须经处务会研究</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决定环节：时间滞后，手续不齐全，违规报批</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备齐材料，完善手续，及时报送，严格执行报批的相关要求</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65"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事后监管环节：缺少后续监督执行，缺少相应评估</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加大执行力度，自觉接受监督，主动认真评估</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77" w:hRule="atLeast"/>
          <w:jc w:val="center"/>
        </w:trPr>
        <w:tc>
          <w:tcPr>
            <w:tcW w:w="58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c>
          <w:tcPr>
            <w:tcW w:w="12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重大动物疫情应急处理</w:t>
            </w:r>
          </w:p>
        </w:tc>
        <w:tc>
          <w:tcPr>
            <w:tcW w:w="100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预告环节:发生重大动物疫病时不能及时预告做好预防与控制工作</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建立重大动物疫情预防和控制机制，严格按照程序执行预告措施</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49"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决定环节：不能按照主管部门的规定组织预防和控制</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加强业务学习，提高责任意识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90"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执行环节：执行不到位，或者不当实施应急处理，给行政相对人造成损失</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严格按照程序执行</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62" w:hRule="atLeast"/>
          <w:jc w:val="center"/>
        </w:trPr>
        <w:tc>
          <w:tcPr>
            <w:tcW w:w="5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2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100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4"/>
              </w:rPr>
            </w:pP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事后监管环节：缺少后续监督执行</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加强事后监管，发现问题及时处理</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960" w:hRule="atLeast"/>
          <w:jc w:val="center"/>
        </w:trPr>
        <w:tc>
          <w:tcPr>
            <w:tcW w:w="58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11</w:t>
            </w:r>
          </w:p>
        </w:tc>
        <w:tc>
          <w:tcPr>
            <w:tcW w:w="12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监督指导督促、调解、协调物业管理有关工作</w:t>
            </w:r>
          </w:p>
        </w:tc>
        <w:tc>
          <w:tcPr>
            <w:tcW w:w="100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462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对物业管理工作监督指导不到位。</w:t>
            </w:r>
          </w:p>
        </w:tc>
        <w:tc>
          <w:tcPr>
            <w:tcW w:w="560"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低</w:t>
            </w:r>
          </w:p>
        </w:tc>
        <w:tc>
          <w:tcPr>
            <w:tcW w:w="5080" w:type="dxa"/>
            <w:tcBorders>
              <w:top w:val="nil"/>
              <w:left w:val="nil"/>
              <w:bottom w:val="single" w:color="auto" w:sz="4" w:space="0"/>
              <w:right w:val="single" w:color="auto" w:sz="4" w:space="0"/>
            </w:tcBorders>
            <w:shd w:val="clear" w:color="auto" w:fill="FFFFFF"/>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加强学习，提高思想觉悟</w:t>
            </w:r>
          </w:p>
        </w:tc>
        <w:tc>
          <w:tcPr>
            <w:tcW w:w="1195" w:type="dxa"/>
            <w:tcBorders>
              <w:top w:val="nil"/>
              <w:left w:val="nil"/>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600" w:lineRule="exact"/>
        <w:rPr>
          <w:rFonts w:hint="eastAsia"/>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eastAsia="宋体"/>
          <w:lang w:val="en-US" w:eastAsia="zh-CN"/>
        </w:rPr>
      </w:pPr>
    </w:p>
    <w:sectPr>
      <w:headerReference r:id="rId5" w:type="default"/>
      <w:footerReference r:id="rId6"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_GBK">
    <w:altName w:val="微软雅黑"/>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b/>
        <w:sz w:val="28"/>
        <w:szCs w:val="28"/>
      </w:rPr>
    </w:pPr>
    <w:r>
      <w:rPr>
        <w:rFonts w:ascii="宋体" w:hAnsi="宋体"/>
        <w:b/>
        <w:sz w:val="28"/>
        <w:szCs w:val="28"/>
      </w:rPr>
      <w:fldChar w:fldCharType="begin"/>
    </w:r>
    <w:r>
      <w:rPr>
        <w:rStyle w:val="7"/>
        <w:rFonts w:ascii="宋体" w:hAnsi="宋体"/>
        <w:b/>
        <w:sz w:val="28"/>
        <w:szCs w:val="28"/>
      </w:rPr>
      <w:instrText xml:space="preserve">PAGE  </w:instrText>
    </w:r>
    <w:r>
      <w:rPr>
        <w:rFonts w:ascii="宋体" w:hAnsi="宋体"/>
        <w:b/>
        <w:sz w:val="28"/>
        <w:szCs w:val="28"/>
      </w:rPr>
      <w:fldChar w:fldCharType="separate"/>
    </w:r>
    <w:r>
      <w:rPr>
        <w:rStyle w:val="7"/>
        <w:rFonts w:ascii="宋体" w:hAnsi="宋体"/>
        <w:b/>
        <w:sz w:val="28"/>
        <w:szCs w:val="28"/>
      </w:rPr>
      <w:t>251</w:t>
    </w:r>
    <w:r>
      <w:rPr>
        <w:rFonts w:ascii="宋体" w:hAnsi="宋体"/>
        <w:b/>
        <w:sz w:val="28"/>
        <w:szCs w:val="28"/>
      </w:rPr>
      <w:fldChar w:fldCharType="end"/>
    </w:r>
  </w:p>
  <w:p>
    <w:pPr>
      <w:pStyle w:val="3"/>
      <w:ind w:right="360" w:firstLine="360"/>
    </w:pPr>
    <w:r>
      <w:pict>
        <v:shape id="_x0000_s2049" o:spid="_x0000_s2049" o:spt="202" type="#_x0000_t202" style="position:absolute;left:0pt;margin-top:0pt;height:12.05pt;width:9.05pt;mso-position-horizontal:center;mso-position-horizontal-relative:margin;mso-wrap-style:none;z-index:25165824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0fJC6zAQAASQMAAA4AAABkcnMvZTJvRG9jLnhtbK1TS27bMBDdF8gd&#10;CO5jynETtILloEWQIkDQFEh7AJoiLQIkhyBpS75AcoOussm+5/I5OqQtp59dkA01nBm+eW9mNL8c&#10;rCEbGaIG19DppKJEOgGtdquG/vh+ffqBkpi4a7kBJxu6lZFeLk7ezXtfyzPowLQyEARxse59Q7uU&#10;fM1YFJ20PE7AS4dBBcHyhNewYm3gPaJbw86q6oL1EFofQMgY0Xu1D9JFwVdKinSnVJSJmIYit1TO&#10;UM5lPtlizutV4L7T4kCDv4KF5dph0SPUFU+crIP+D8pqESCCShMBloFSWsiiAdVMq3/U3Hfcy6IF&#10;mxP9sU3x7WDF1823QHTb0Bkljlsc0e7n4+7p1+75gcxye3ofa8y695iXhs8w4JhHf0RnVj2oYPMX&#10;9RCMY6O3x+bKIRGRH03ff5ydUyIwND2fVWgjOnt57ENMXyRYko2GBpxdaSnf3Ma0Tx1Tci0H19qY&#10;Mj/j/nIgZvawzHzPMFtpWA4HOUtot6imx7E31OFeUmJuHHY1b8hohNFYjsbaB73qygrletF/Wick&#10;UbjlCnvYQ2GcV1F32K28EH/eS9bLH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NHyQu&#10;swEAAEkDAAAOAAAAAAAAAAEAIAAAAB8BAABkcnMvZTJvRG9jLnhtbFBLBQYAAAAABgAGAFkBAABE&#10;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b/>
        <w:sz w:val="28"/>
        <w:szCs w:val="28"/>
      </w:rPr>
    </w:pPr>
    <w:r>
      <w:rPr>
        <w:rFonts w:ascii="宋体" w:hAnsi="宋体"/>
        <w:b/>
        <w:sz w:val="28"/>
        <w:szCs w:val="28"/>
      </w:rPr>
      <w:fldChar w:fldCharType="begin"/>
    </w:r>
    <w:r>
      <w:rPr>
        <w:rStyle w:val="7"/>
        <w:rFonts w:ascii="宋体" w:hAnsi="宋体"/>
        <w:b/>
        <w:sz w:val="28"/>
        <w:szCs w:val="28"/>
      </w:rPr>
      <w:instrText xml:space="preserve">PAGE  </w:instrText>
    </w:r>
    <w:r>
      <w:rPr>
        <w:rFonts w:ascii="宋体" w:hAnsi="宋体"/>
        <w:b/>
        <w:sz w:val="28"/>
        <w:szCs w:val="28"/>
      </w:rPr>
      <w:fldChar w:fldCharType="separate"/>
    </w:r>
    <w:r>
      <w:rPr>
        <w:rStyle w:val="7"/>
        <w:rFonts w:ascii="宋体" w:hAnsi="宋体"/>
        <w:b/>
        <w:sz w:val="28"/>
        <w:szCs w:val="28"/>
      </w:rPr>
      <w:t>- 209 -</w:t>
    </w:r>
    <w:r>
      <w:rPr>
        <w:rFonts w:ascii="宋体" w:hAnsi="宋体"/>
        <w:b/>
        <w:sz w:val="28"/>
        <w:szCs w:val="28"/>
      </w:rPr>
      <w:fldChar w:fldCharType="end"/>
    </w:r>
  </w:p>
  <w:p>
    <w:pPr>
      <w:pStyle w:val="3"/>
      <w:ind w:right="360" w:firstLine="360"/>
    </w:pPr>
    <w:r>
      <w:pict>
        <v:shape id="_x0000_s2051" o:spid="_x0000_s2051" o:spt="202" type="#_x0000_t202" style="position:absolute;left:0pt;margin-top:0pt;height:12.05pt;width:9.05pt;mso-position-horizontal:center;mso-position-horizontal-relative:margin;mso-wrap-style:none;z-index:253273088;mso-width-relative:page;mso-height-relative:page;" filled="f" stroked="f" coordsize="21600,21600">
          <v:path/>
          <v:fill on="f" focussize="0,0"/>
          <v:stroke on="f"/>
          <v:imagedata o:title=""/>
          <o:lock v:ext="edit" grouping="f" rotation="f" text="f" aspectratio="f"/>
          <v:textbox inset="0mm,0mm,0mm,0mm" style="mso-fit-shape-to-text:t;">
            <w:txbxContent>
              <w:p>
                <w:pPr>
                  <w:rPr>
                    <w:rFonts w:hint="eastAsi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hideSpellingError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1F283A"/>
    <w:rsid w:val="005D3B5D"/>
    <w:rsid w:val="00B50282"/>
    <w:rsid w:val="08097DFF"/>
    <w:rsid w:val="0F0468B9"/>
    <w:rsid w:val="197A08C1"/>
    <w:rsid w:val="1E3639BC"/>
    <w:rsid w:val="23C35D96"/>
    <w:rsid w:val="26E50DCE"/>
    <w:rsid w:val="2B090FC0"/>
    <w:rsid w:val="396E08CF"/>
    <w:rsid w:val="3CF20D08"/>
    <w:rsid w:val="41D61AD2"/>
    <w:rsid w:val="441F283A"/>
    <w:rsid w:val="45325116"/>
    <w:rsid w:val="4F1F5B54"/>
    <w:rsid w:val="55653C81"/>
    <w:rsid w:val="5F555C76"/>
    <w:rsid w:val="5FA55C57"/>
    <w:rsid w:val="62EC4B38"/>
    <w:rsid w:val="770E258A"/>
    <w:rsid w:val="78F43249"/>
    <w:rsid w:val="7A29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257</Pages>
  <Words>112445</Words>
  <Characters>10653</Characters>
  <Lines>88</Lines>
  <Paragraphs>245</Paragraphs>
  <TotalTime>9</TotalTime>
  <ScaleCrop>false</ScaleCrop>
  <LinksUpToDate>false</LinksUpToDate>
  <CharactersWithSpaces>122853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2020-04-17T04:14:00Z</dcterms:created>
  <dc:creator>…………</dc:creator>
  <cp:lastModifiedBy>Bruce</cp:lastModifiedBy>
  <dcterms:modified xsi:type="dcterms:W3CDTF">2020-05-09T09:14:07Z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