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56"/>
          <w:szCs w:val="56"/>
        </w:rPr>
      </w:pPr>
      <w:bookmarkStart w:id="3" w:name="_GoBack"/>
      <w:bookmarkEnd w:id="3"/>
    </w:p>
    <w:p>
      <w:pPr>
        <w:pStyle w:val="2"/>
        <w:jc w:val="center"/>
        <w:rPr>
          <w:sz w:val="84"/>
          <w:szCs w:val="84"/>
        </w:rPr>
      </w:pPr>
    </w:p>
    <w:p>
      <w:pPr>
        <w:pStyle w:val="2"/>
        <w:jc w:val="center"/>
        <w:rPr>
          <w:sz w:val="84"/>
          <w:szCs w:val="84"/>
        </w:rPr>
      </w:pPr>
    </w:p>
    <w:p>
      <w:pPr>
        <w:pStyle w:val="2"/>
        <w:jc w:val="center"/>
        <w:rPr>
          <w:sz w:val="84"/>
          <w:szCs w:val="84"/>
        </w:rPr>
      </w:pPr>
      <w:r>
        <w:rPr>
          <w:sz w:val="84"/>
          <w:szCs w:val="84"/>
        </w:rPr>
        <w:t>2021</w:t>
      </w:r>
      <w:r>
        <w:rPr>
          <w:rFonts w:hint="eastAsia"/>
          <w:sz w:val="84"/>
          <w:szCs w:val="84"/>
        </w:rPr>
        <w:t>年度</w:t>
      </w:r>
    </w:p>
    <w:p>
      <w:pPr>
        <w:pStyle w:val="2"/>
        <w:jc w:val="center"/>
        <w:rPr>
          <w:rFonts w:hint="eastAsia"/>
          <w:sz w:val="84"/>
          <w:szCs w:val="84"/>
          <w:lang w:eastAsia="zh-CN"/>
        </w:rPr>
      </w:pPr>
      <w:r>
        <w:rPr>
          <w:rFonts w:hint="eastAsia"/>
          <w:sz w:val="84"/>
          <w:szCs w:val="84"/>
          <w:lang w:eastAsia="zh-CN"/>
        </w:rPr>
        <w:t>会同县退役军人事务局</w:t>
      </w:r>
    </w:p>
    <w:p>
      <w:pPr>
        <w:pStyle w:val="2"/>
        <w:jc w:val="center"/>
        <w:rPr>
          <w:sz w:val="84"/>
          <w:szCs w:val="84"/>
        </w:rPr>
      </w:pPr>
      <w:r>
        <w:rPr>
          <w:rFonts w:hint="eastAsia"/>
          <w:sz w:val="84"/>
          <w:szCs w:val="84"/>
        </w:rPr>
        <w:t>部门决算</w:t>
      </w:r>
    </w:p>
    <w:p>
      <w:pPr>
        <w:pStyle w:val="2"/>
        <w:jc w:val="center"/>
        <w:rPr>
          <w:sz w:val="56"/>
          <w:szCs w:val="56"/>
        </w:rPr>
      </w:pPr>
    </w:p>
    <w:p>
      <w:pPr>
        <w:pStyle w:val="2"/>
        <w:jc w:val="center"/>
        <w:rPr>
          <w:sz w:val="56"/>
          <w:szCs w:val="56"/>
        </w:rPr>
      </w:pPr>
    </w:p>
    <w:p>
      <w:pPr>
        <w:pStyle w:val="2"/>
        <w:jc w:val="center"/>
        <w:rPr>
          <w:sz w:val="56"/>
          <w:szCs w:val="56"/>
        </w:rPr>
      </w:pPr>
    </w:p>
    <w:p>
      <w:pPr>
        <w:pStyle w:val="2"/>
        <w:jc w:val="center"/>
        <w:rPr>
          <w:sz w:val="56"/>
          <w:szCs w:val="56"/>
        </w:rPr>
      </w:pPr>
    </w:p>
    <w:p>
      <w:pPr>
        <w:pStyle w:val="2"/>
        <w:jc w:val="center"/>
        <w:rPr>
          <w:sz w:val="32"/>
          <w:szCs w:val="32"/>
        </w:rPr>
      </w:pPr>
    </w:p>
    <w:p>
      <w:pPr>
        <w:pStyle w:val="2"/>
        <w:jc w:val="center"/>
        <w:rPr>
          <w:sz w:val="32"/>
          <w:szCs w:val="32"/>
        </w:rPr>
      </w:pPr>
    </w:p>
    <w:p>
      <w:pPr>
        <w:pStyle w:val="2"/>
        <w:jc w:val="center"/>
        <w:rPr>
          <w:sz w:val="32"/>
          <w:szCs w:val="32"/>
        </w:rPr>
      </w:pPr>
    </w:p>
    <w:p>
      <w:pPr>
        <w:pStyle w:val="2"/>
        <w:jc w:val="center"/>
        <w:rPr>
          <w:sz w:val="32"/>
          <w:szCs w:val="32"/>
        </w:rPr>
      </w:pPr>
    </w:p>
    <w:p>
      <w:pPr>
        <w:pStyle w:val="2"/>
        <w:jc w:val="center"/>
        <w:rPr>
          <w:sz w:val="32"/>
          <w:szCs w:val="32"/>
        </w:rPr>
      </w:pPr>
    </w:p>
    <w:p>
      <w:pPr>
        <w:pStyle w:val="2"/>
        <w:spacing w:line="540" w:lineRule="exact"/>
        <w:jc w:val="center"/>
        <w:rPr>
          <w:sz w:val="56"/>
          <w:szCs w:val="56"/>
        </w:rPr>
      </w:pPr>
    </w:p>
    <w:p>
      <w:pPr>
        <w:pStyle w:val="2"/>
        <w:spacing w:line="500" w:lineRule="exact"/>
        <w:jc w:val="center"/>
        <w:rPr>
          <w:b/>
          <w:sz w:val="36"/>
          <w:szCs w:val="28"/>
        </w:rPr>
      </w:pPr>
    </w:p>
    <w:p>
      <w:pPr>
        <w:pStyle w:val="2"/>
        <w:spacing w:line="500" w:lineRule="exact"/>
        <w:jc w:val="center"/>
        <w:rPr>
          <w:b/>
          <w:sz w:val="36"/>
          <w:szCs w:val="28"/>
        </w:rPr>
      </w:pPr>
    </w:p>
    <w:p>
      <w:pPr>
        <w:pStyle w:val="2"/>
        <w:spacing w:line="500" w:lineRule="exact"/>
        <w:jc w:val="center"/>
        <w:rPr>
          <w:b/>
          <w:sz w:val="36"/>
          <w:szCs w:val="28"/>
        </w:rPr>
      </w:pPr>
      <w:r>
        <w:rPr>
          <w:rFonts w:hint="eastAsia"/>
          <w:b/>
          <w:sz w:val="36"/>
          <w:szCs w:val="28"/>
        </w:rPr>
        <w:t>目录</w:t>
      </w:r>
    </w:p>
    <w:p>
      <w:pPr>
        <w:pStyle w:val="2"/>
        <w:spacing w:line="500" w:lineRule="exact"/>
        <w:rPr>
          <w:rFonts w:ascii="仿宋_GB2312" w:eastAsia="仿宋_GB2312" w:cs="仿宋_GB2312"/>
          <w:b/>
          <w:sz w:val="28"/>
          <w:szCs w:val="28"/>
        </w:rPr>
      </w:pPr>
      <w:r>
        <w:rPr>
          <w:rFonts w:hint="eastAsia"/>
          <w:b/>
          <w:sz w:val="28"/>
          <w:szCs w:val="28"/>
        </w:rPr>
        <w:t>第一部分单位概况</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2"/>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2"/>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2"/>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2"/>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2"/>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2"/>
        <w:jc w:val="center"/>
        <w:rPr>
          <w:sz w:val="84"/>
          <w:szCs w:val="84"/>
        </w:rPr>
      </w:pPr>
      <w:r>
        <w:rPr>
          <w:rFonts w:hint="eastAsia"/>
          <w:sz w:val="84"/>
          <w:szCs w:val="84"/>
        </w:rPr>
        <w:t>第一部分</w:t>
      </w:r>
      <w:r>
        <w:rPr>
          <w:sz w:val="84"/>
          <w:szCs w:val="84"/>
        </w:rPr>
        <w:t xml:space="preserve"> </w:t>
      </w:r>
    </w:p>
    <w:p>
      <w:pPr>
        <w:pStyle w:val="2"/>
        <w:jc w:val="center"/>
        <w:rPr>
          <w:sz w:val="84"/>
          <w:szCs w:val="84"/>
        </w:rPr>
      </w:pPr>
    </w:p>
    <w:p>
      <w:pPr>
        <w:pStyle w:val="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pStyle w:val="18"/>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县退役军人事务局贯彻落实党中央关于退役军人工作的方针政策和决策部署,全面落实省、市、县关于退役军人事务工作的部署要求,在履行职责过程中坚持和加强党对退役军人工作的集中统一领导,主要职责是: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(一）贯彻执行党和国家关于退役军人思想政治、管理保障和安置优抚等工作政策法规,褒扬彰显退役军人为党、国家和人民牲奉献的精神风范和价值导向。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(二)负责全县军队转业干部、复员干部、离休退体干部、退役士兵和无军籍退休退职职工的移交安置工作和自主择业、就业退役军人服务管理工作。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(三)组织指导全县退役军人教育培训工作,协调扶持退役军人和随军随调家属就业创业。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(四)贯彻落实国家关于退役军人的特殊保障政策,会同有关部门制定退役军人特殊保障政策并组织落实。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(五)组织协调落实全县移交地方的离休退休军人、符合条件的其他退役军人和无军籍退休退职职工的住房保障工作,以及退役军人医疗保障、社会保险等待遇保障工作。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(六)组织指导全县伤病残退役军人服务管理和抚恤工作，贯彻落实有关退役军人医疗、疗养、养老等机构的规划政策并组织实施。承担不适宜继续服役的伤病残军人相关工作。组织指导军供服务保障工作。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(七)组织指导全县拥军优属工作。负责全县现役军人、退役军人、军队文职人员和军属优待、抚恤等工作;贯彻执行国家关于国民党抗战老兵等有关人员优待政策并指导实施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八)负责全县烈士及退役军人荣誉奖励、军人公墓管理维护、纪念活动等工作,依法承担英雄烈士保护相关工作,审核列入全县重点保护单位的烈士纪念建筑物名录,承办烈士纪念设施保护事宜,总结表彰和宣扬退役军人、退役军人工作单位和个人先进典型事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(九)指导并监督检查退役军人相关法律法规和政策措施的落实。组织开展全县退役军人权益维护和有关人员的帮扶援助工作。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(十)按规定要求,承担对口事业服务机构业务工作的指导、协调和监督职责。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(十一)完成县委、县政府交办的其他任务。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32"/>
          <w:szCs w:val="32"/>
          <w:shd w:val="clear" w:fill="FFFFFF"/>
          <w:lang w:val="en-US" w:eastAsia="zh-CN" w:bidi="ar"/>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増强部队战斗力和凝聚力做好组织保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auto"/>
          <w:spacing w:val="0"/>
          <w:kern w:val="0"/>
          <w:sz w:val="32"/>
          <w:szCs w:val="32"/>
          <w:shd w:val="clear" w:fill="FFFFFF"/>
          <w:lang w:val="en-US" w:eastAsia="zh-CN" w:bidi="ar"/>
        </w:rPr>
      </w:pPr>
      <w:r>
        <w:rPr>
          <w:rFonts w:hint="eastAsia" w:ascii="宋体" w:hAnsi="宋体"/>
          <w:bCs/>
          <w:kern w:val="0"/>
          <w:sz w:val="32"/>
          <w:szCs w:val="32"/>
        </w:rPr>
        <w:t>（一）内设机构设置。</w:t>
      </w:r>
      <w:r>
        <w:rPr>
          <w:rFonts w:hint="eastAsia" w:ascii="宋体" w:hAnsi="宋体" w:eastAsia="宋体" w:cs="宋体"/>
          <w:i w:val="0"/>
          <w:caps w:val="0"/>
          <w:color w:val="auto"/>
          <w:spacing w:val="0"/>
          <w:kern w:val="0"/>
          <w:sz w:val="32"/>
          <w:szCs w:val="32"/>
          <w:shd w:val="clear" w:fill="FFFFFF"/>
          <w:lang w:val="en-US" w:eastAsia="zh-CN" w:bidi="ar"/>
        </w:rPr>
        <w:t>会同县退役军人事务局设有办公室(规划财务股)、思想政治和权益维护股、军休安置股(就业创业股)、拥军优抚股4个职能科室；人员情况：组织部核定机关编制5名，事业编制15（包括自收自支人员1名），实有20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Times New Roman"/>
          <w:bCs/>
          <w:kern w:val="0"/>
          <w:sz w:val="32"/>
          <w:szCs w:val="32"/>
          <w:lang w:eastAsia="zh-CN"/>
        </w:rPr>
      </w:pPr>
      <w:r>
        <w:rPr>
          <w:rFonts w:hint="eastAsia" w:ascii="宋体" w:hAnsi="宋体" w:cs="Times New Roman"/>
          <w:bCs/>
          <w:kern w:val="0"/>
          <w:sz w:val="32"/>
          <w:szCs w:val="32"/>
        </w:rPr>
        <w:t>（二）决算单位构成。</w:t>
      </w:r>
      <w:r>
        <w:rPr>
          <w:rFonts w:hint="eastAsia" w:ascii="宋体" w:hAnsi="宋体" w:cs="Times New Roman"/>
          <w:bCs/>
          <w:kern w:val="0"/>
          <w:sz w:val="32"/>
          <w:szCs w:val="32"/>
          <w:lang w:val="en-US" w:eastAsia="zh-CN"/>
        </w:rPr>
        <w:t>会同县退役军人事务局</w:t>
      </w:r>
      <w:r>
        <w:rPr>
          <w:rFonts w:hint="eastAsia" w:ascii="宋体" w:hAnsi="宋体" w:cs="Times New Roman"/>
          <w:bCs/>
          <w:kern w:val="0"/>
          <w:sz w:val="32"/>
          <w:szCs w:val="32"/>
        </w:rPr>
        <w:t>2020年部门决算汇总公开单位构成包括：</w:t>
      </w:r>
      <w:r>
        <w:rPr>
          <w:rFonts w:hint="eastAsia" w:ascii="宋体" w:hAnsi="宋体" w:cs="Times New Roman"/>
          <w:bCs/>
          <w:kern w:val="0"/>
          <w:sz w:val="32"/>
          <w:szCs w:val="32"/>
          <w:lang w:eastAsia="zh-CN"/>
        </w:rPr>
        <w:t>会同县退役军人事务局</w:t>
      </w:r>
      <w:r>
        <w:rPr>
          <w:rFonts w:hint="eastAsia" w:ascii="宋体" w:hAnsi="宋体" w:cs="Times New Roman"/>
          <w:bCs/>
          <w:kern w:val="0"/>
          <w:sz w:val="32"/>
          <w:szCs w:val="32"/>
        </w:rPr>
        <w:t>本级</w:t>
      </w:r>
      <w:r>
        <w:rPr>
          <w:rFonts w:hint="eastAsia" w:ascii="宋体" w:hAnsi="宋体" w:cs="Times New Roman"/>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Times New Roman"/>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3206"/>
        <w:gridCol w:w="253"/>
        <w:gridCol w:w="253"/>
        <w:gridCol w:w="1743"/>
        <w:gridCol w:w="640"/>
        <w:gridCol w:w="537"/>
        <w:gridCol w:w="556"/>
        <w:gridCol w:w="84"/>
        <w:gridCol w:w="359"/>
        <w:gridCol w:w="1343"/>
        <w:gridCol w:w="1327"/>
        <w:gridCol w:w="119"/>
        <w:gridCol w:w="1162"/>
        <w:gridCol w:w="47"/>
        <w:gridCol w:w="534"/>
        <w:gridCol w:w="472"/>
        <w:gridCol w:w="62"/>
        <w:gridCol w:w="528"/>
        <w:gridCol w:w="325"/>
        <w:gridCol w:w="209"/>
        <w:gridCol w:w="1855"/>
      </w:tblGrid>
      <w:tr>
        <w:tblPrEx>
          <w:tblCellMar>
            <w:top w:w="0" w:type="dxa"/>
            <w:left w:w="108" w:type="dxa"/>
            <w:bottom w:w="0" w:type="dxa"/>
            <w:right w:w="108" w:type="dxa"/>
          </w:tblCellMar>
        </w:tblPrEx>
        <w:trPr>
          <w:trHeight w:val="360" w:hRule="atLeast"/>
        </w:trPr>
        <w:tc>
          <w:tcPr>
            <w:tcW w:w="5000" w:type="pct"/>
            <w:gridSpan w:val="21"/>
            <w:noWrap/>
            <w:vAlign w:val="center"/>
          </w:tcPr>
          <w:p>
            <w:pPr>
              <w:widowControl/>
              <w:jc w:val="center"/>
              <w:rPr>
                <w:rFonts w:hint="eastAsia" w:ascii="华文中宋" w:hAnsi="华文中宋" w:eastAsia="华文中宋" w:cs="宋体"/>
                <w:color w:val="000000"/>
                <w:kern w:val="0"/>
                <w:sz w:val="32"/>
                <w:szCs w:val="32"/>
                <w:lang w:val="en-US" w:eastAsia="zh-CN"/>
              </w:rPr>
            </w:pPr>
            <w:r>
              <w:rPr>
                <w:rFonts w:hint="eastAsia" w:ascii="华文中宋" w:hAnsi="华文中宋" w:eastAsia="华文中宋" w:cs="宋体"/>
                <w:color w:val="000000"/>
                <w:kern w:val="0"/>
                <w:sz w:val="32"/>
                <w:szCs w:val="32"/>
                <w:lang w:eastAsia="zh-CN"/>
              </w:rPr>
              <w:t>收入支出决算总表</w:t>
            </w:r>
            <w:r>
              <w:rPr>
                <w:rFonts w:hint="eastAsia" w:ascii="华文中宋" w:hAnsi="华文中宋" w:eastAsia="华文中宋" w:cs="宋体"/>
                <w:color w:val="000000"/>
                <w:kern w:val="0"/>
                <w:sz w:val="32"/>
                <w:szCs w:val="32"/>
                <w:lang w:val="en-US" w:eastAsia="zh-CN"/>
              </w:rPr>
              <w:t xml:space="preserve"> </w:t>
            </w:r>
          </w:p>
          <w:p>
            <w:pPr>
              <w:pStyle w:val="11"/>
              <w:rPr>
                <w:rFonts w:hint="default" w:ascii="宋体" w:hAnsi="宋体" w:eastAsia="宋体" w:cs="宋体"/>
                <w:i w:val="0"/>
                <w:iCs w:val="0"/>
                <w:color w:val="000000"/>
                <w:kern w:val="0"/>
                <w:sz w:val="22"/>
                <w:szCs w:val="22"/>
                <w:u w:val="none"/>
                <w:lang w:val="en-US" w:eastAsia="zh-CN" w:bidi="ar"/>
              </w:rPr>
            </w:pPr>
            <w:r>
              <w:rPr>
                <w:rFonts w:hint="eastAsia" w:ascii="华文中宋" w:hAnsi="华文中宋" w:eastAsia="华文中宋" w:cs="宋体"/>
                <w:color w:val="000000"/>
                <w:kern w:val="0"/>
                <w:sz w:val="32"/>
                <w:szCs w:val="32"/>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   公开01表</w:t>
            </w:r>
          </w:p>
          <w:p>
            <w:pPr>
              <w:keepNext w:val="0"/>
              <w:keepLines w:val="0"/>
              <w:widowControl/>
              <w:suppressLineNumbers w:val="0"/>
              <w:jc w:val="left"/>
              <w:textAlignment w:val="center"/>
              <w:rPr>
                <w:rFonts w:hint="default" w:ascii="华文中宋" w:hAnsi="华文中宋" w:eastAsia="华文中宋" w:cs="宋体"/>
                <w:color w:val="000000"/>
                <w:kern w:val="0"/>
                <w:sz w:val="32"/>
                <w:szCs w:val="32"/>
                <w:lang w:val="en-US" w:eastAsia="zh-CN"/>
              </w:rPr>
            </w:pPr>
            <w:r>
              <w:rPr>
                <w:rFonts w:hint="eastAsia" w:asciiTheme="minorEastAsia" w:hAnsiTheme="minorEastAsia" w:eastAsiaTheme="minorEastAsia" w:cstheme="minorEastAsia"/>
                <w:color w:val="000000"/>
                <w:kern w:val="0"/>
                <w:sz w:val="24"/>
                <w:szCs w:val="24"/>
                <w:lang w:eastAsia="zh-CN"/>
              </w:rPr>
              <w:t>部门：会同县退役军人事务局</w:t>
            </w:r>
            <w:r>
              <w:rPr>
                <w:rFonts w:hint="eastAsia" w:asciiTheme="minorEastAsia" w:hAnsiTheme="minorEastAsia" w:eastAsiaTheme="minorEastAsia" w:cstheme="minorEastAsia"/>
                <w:color w:val="000000"/>
                <w:kern w:val="0"/>
                <w:sz w:val="24"/>
                <w:szCs w:val="24"/>
                <w:lang w:val="en-US" w:eastAsia="zh-CN"/>
              </w:rPr>
              <w:t xml:space="preserve">                                                                  金额单位：万元</w:t>
            </w:r>
          </w:p>
          <w:tbl>
            <w:tblPr>
              <w:tblStyle w:val="9"/>
              <w:tblW w:w="148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9"/>
              <w:gridCol w:w="841"/>
              <w:gridCol w:w="1405"/>
              <w:gridCol w:w="3695"/>
              <w:gridCol w:w="689"/>
              <w:gridCol w:w="3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77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2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222"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2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r>
          </w:tbl>
          <w:p>
            <w:pPr>
              <w:widowControl/>
              <w:jc w:val="left"/>
              <w:rPr>
                <w:rFonts w:hint="eastAsia" w:ascii="华文中宋" w:hAnsi="华文中宋" w:eastAsia="华文中宋" w:cs="宋体"/>
                <w:color w:val="000000"/>
                <w:kern w:val="0"/>
                <w:sz w:val="32"/>
                <w:szCs w:val="32"/>
                <w:lang w:eastAsia="zh-CN"/>
              </w:rPr>
            </w:pPr>
          </w:p>
        </w:tc>
      </w:tr>
      <w:tr>
        <w:tblPrEx>
          <w:tblCellMar>
            <w:top w:w="0" w:type="dxa"/>
            <w:left w:w="108" w:type="dxa"/>
            <w:bottom w:w="0" w:type="dxa"/>
            <w:right w:w="108" w:type="dxa"/>
          </w:tblCellMar>
        </w:tblPrEx>
        <w:trPr>
          <w:trHeight w:val="199" w:hRule="atLeast"/>
        </w:trPr>
        <w:tc>
          <w:tcPr>
            <w:tcW w:w="2124" w:type="pct"/>
            <w:gridSpan w:val="6"/>
            <w:noWrap/>
            <w:vAlign w:val="center"/>
          </w:tcPr>
          <w:p>
            <w:pPr>
              <w:widowControl/>
              <w:jc w:val="right"/>
              <w:rPr>
                <w:rFonts w:ascii="宋体" w:cs="宋体"/>
                <w:kern w:val="0"/>
                <w:sz w:val="24"/>
                <w:szCs w:val="24"/>
              </w:rPr>
            </w:pPr>
          </w:p>
        </w:tc>
        <w:tc>
          <w:tcPr>
            <w:tcW w:w="205" w:type="pct"/>
            <w:gridSpan w:val="2"/>
            <w:noWrap/>
            <w:vAlign w:val="center"/>
          </w:tcPr>
          <w:p>
            <w:pPr>
              <w:widowControl/>
              <w:jc w:val="right"/>
              <w:rPr>
                <w:rFonts w:ascii="宋体" w:cs="宋体"/>
                <w:kern w:val="0"/>
                <w:sz w:val="24"/>
                <w:szCs w:val="24"/>
              </w:rPr>
            </w:pPr>
          </w:p>
        </w:tc>
        <w:tc>
          <w:tcPr>
            <w:tcW w:w="115" w:type="pct"/>
            <w:noWrap/>
            <w:vAlign w:val="center"/>
          </w:tcPr>
          <w:p>
            <w:pPr>
              <w:widowControl/>
              <w:jc w:val="right"/>
              <w:rPr>
                <w:rFonts w:ascii="宋体" w:cs="宋体"/>
                <w:kern w:val="0"/>
                <w:sz w:val="24"/>
                <w:szCs w:val="24"/>
              </w:rPr>
            </w:pPr>
          </w:p>
        </w:tc>
        <w:tc>
          <w:tcPr>
            <w:tcW w:w="1602" w:type="pct"/>
            <w:gridSpan w:val="7"/>
            <w:noWrap/>
            <w:vAlign w:val="center"/>
          </w:tcPr>
          <w:p>
            <w:pPr>
              <w:widowControl/>
              <w:jc w:val="right"/>
              <w:rPr>
                <w:rFonts w:ascii="宋体" w:cs="宋体"/>
                <w:kern w:val="0"/>
                <w:sz w:val="24"/>
                <w:szCs w:val="24"/>
              </w:rPr>
            </w:pPr>
          </w:p>
        </w:tc>
        <w:tc>
          <w:tcPr>
            <w:tcW w:w="293" w:type="pct"/>
            <w:gridSpan w:val="3"/>
            <w:noWrap/>
            <w:vAlign w:val="center"/>
          </w:tcPr>
          <w:p>
            <w:pPr>
              <w:widowControl/>
              <w:jc w:val="right"/>
              <w:rPr>
                <w:rFonts w:ascii="宋体" w:cs="宋体"/>
                <w:kern w:val="0"/>
                <w:sz w:val="24"/>
                <w:szCs w:val="24"/>
              </w:rPr>
            </w:pPr>
          </w:p>
        </w:tc>
        <w:tc>
          <w:tcPr>
            <w:tcW w:w="657" w:type="pct"/>
            <w:gridSpan w:val="2"/>
            <w:noWrap/>
            <w:vAlign w:val="center"/>
          </w:tcPr>
          <w:p>
            <w:pPr>
              <w:widowControl/>
              <w:jc w:val="right"/>
              <w:rPr>
                <w:rFonts w:asci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2124" w:type="pct"/>
            <w:gridSpan w:val="6"/>
            <w:noWrap/>
            <w:vAlign w:val="center"/>
          </w:tcPr>
          <w:p>
            <w:pPr>
              <w:widowControl/>
              <w:jc w:val="left"/>
              <w:rPr>
                <w:rFonts w:ascii="宋体" w:cs="宋体"/>
                <w:color w:val="000000"/>
                <w:kern w:val="0"/>
                <w:sz w:val="20"/>
                <w:szCs w:val="20"/>
              </w:rPr>
            </w:pPr>
          </w:p>
        </w:tc>
        <w:tc>
          <w:tcPr>
            <w:tcW w:w="205" w:type="pct"/>
            <w:gridSpan w:val="2"/>
            <w:noWrap/>
            <w:vAlign w:val="center"/>
          </w:tcPr>
          <w:p>
            <w:pPr>
              <w:widowControl/>
              <w:jc w:val="right"/>
              <w:rPr>
                <w:rFonts w:ascii="宋体" w:cs="宋体"/>
                <w:kern w:val="0"/>
                <w:sz w:val="24"/>
                <w:szCs w:val="24"/>
              </w:rPr>
            </w:pPr>
          </w:p>
        </w:tc>
        <w:tc>
          <w:tcPr>
            <w:tcW w:w="115" w:type="pct"/>
            <w:noWrap/>
            <w:vAlign w:val="center"/>
          </w:tcPr>
          <w:p>
            <w:pPr>
              <w:widowControl/>
              <w:jc w:val="right"/>
              <w:rPr>
                <w:rFonts w:ascii="宋体" w:cs="宋体"/>
                <w:kern w:val="0"/>
                <w:sz w:val="24"/>
                <w:szCs w:val="24"/>
              </w:rPr>
            </w:pPr>
          </w:p>
        </w:tc>
        <w:tc>
          <w:tcPr>
            <w:tcW w:w="1602" w:type="pct"/>
            <w:gridSpan w:val="7"/>
            <w:noWrap/>
            <w:vAlign w:val="center"/>
          </w:tcPr>
          <w:p>
            <w:pPr>
              <w:widowControl/>
              <w:jc w:val="right"/>
              <w:rPr>
                <w:rFonts w:ascii="宋体" w:cs="宋体"/>
                <w:kern w:val="0"/>
                <w:sz w:val="24"/>
                <w:szCs w:val="24"/>
              </w:rPr>
            </w:pPr>
          </w:p>
        </w:tc>
        <w:tc>
          <w:tcPr>
            <w:tcW w:w="293" w:type="pct"/>
            <w:gridSpan w:val="3"/>
            <w:noWrap/>
            <w:vAlign w:val="center"/>
          </w:tcPr>
          <w:p>
            <w:pPr>
              <w:widowControl/>
              <w:jc w:val="right"/>
              <w:rPr>
                <w:rFonts w:ascii="宋体" w:cs="宋体"/>
                <w:kern w:val="0"/>
                <w:sz w:val="24"/>
                <w:szCs w:val="24"/>
              </w:rPr>
            </w:pPr>
          </w:p>
        </w:tc>
        <w:tc>
          <w:tcPr>
            <w:tcW w:w="657" w:type="pct"/>
            <w:gridSpan w:val="2"/>
            <w:noWrap/>
            <w:vAlign w:val="center"/>
          </w:tcPr>
          <w:p>
            <w:pPr>
              <w:widowControl/>
              <w:jc w:val="right"/>
              <w:rPr>
                <w:rFonts w:asci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2302" w:type="pct"/>
            <w:gridSpan w:val="7"/>
            <w:noWrap/>
            <w:vAlign w:val="center"/>
          </w:tcPr>
          <w:p>
            <w:pPr>
              <w:widowControl/>
              <w:jc w:val="center"/>
              <w:rPr>
                <w:rFonts w:ascii="宋体" w:cs="宋体"/>
                <w:kern w:val="0"/>
                <w:sz w:val="24"/>
                <w:szCs w:val="24"/>
              </w:rPr>
            </w:pPr>
          </w:p>
        </w:tc>
        <w:tc>
          <w:tcPr>
            <w:tcW w:w="2697" w:type="pct"/>
            <w:gridSpan w:val="14"/>
            <w:noWrap/>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center"/>
              <w:rPr>
                <w:rFonts w:ascii="宋体" w:cs="宋体"/>
                <w:kern w:val="0"/>
                <w:sz w:val="24"/>
                <w:szCs w:val="24"/>
              </w:rPr>
            </w:pPr>
          </w:p>
        </w:tc>
        <w:tc>
          <w:tcPr>
            <w:tcW w:w="205" w:type="pct"/>
            <w:noWrap/>
            <w:vAlign w:val="center"/>
          </w:tcPr>
          <w:p>
            <w:pPr>
              <w:widowControl/>
              <w:jc w:val="center"/>
              <w:rPr>
                <w:rFonts w:ascii="宋体" w:cs="宋体"/>
                <w:kern w:val="0"/>
                <w:sz w:val="20"/>
                <w:szCs w:val="20"/>
              </w:rPr>
            </w:pPr>
          </w:p>
        </w:tc>
        <w:tc>
          <w:tcPr>
            <w:tcW w:w="349" w:type="pct"/>
            <w:gridSpan w:val="2"/>
            <w:noWrap/>
            <w:vAlign w:val="center"/>
          </w:tcPr>
          <w:p>
            <w:pPr>
              <w:widowControl/>
              <w:jc w:val="center"/>
              <w:rPr>
                <w:rFonts w:ascii="宋体" w:cs="宋体"/>
                <w:kern w:val="0"/>
                <w:sz w:val="24"/>
                <w:szCs w:val="24"/>
              </w:rPr>
            </w:pPr>
          </w:p>
        </w:tc>
        <w:tc>
          <w:tcPr>
            <w:tcW w:w="1035" w:type="pct"/>
            <w:gridSpan w:val="5"/>
            <w:noWrap/>
            <w:vAlign w:val="center"/>
          </w:tcPr>
          <w:p>
            <w:pPr>
              <w:widowControl/>
              <w:jc w:val="center"/>
              <w:rPr>
                <w:rFonts w:ascii="宋体" w:cs="宋体"/>
                <w:kern w:val="0"/>
                <w:sz w:val="24"/>
                <w:szCs w:val="24"/>
              </w:rPr>
            </w:pPr>
          </w:p>
        </w:tc>
        <w:tc>
          <w:tcPr>
            <w:tcW w:w="372" w:type="pct"/>
            <w:noWrap/>
            <w:vAlign w:val="center"/>
          </w:tcPr>
          <w:p>
            <w:pPr>
              <w:widowControl/>
              <w:jc w:val="center"/>
              <w:rPr>
                <w:rFonts w:ascii="宋体" w:cs="宋体"/>
                <w:kern w:val="0"/>
                <w:sz w:val="20"/>
                <w:szCs w:val="20"/>
              </w:rPr>
            </w:pPr>
          </w:p>
        </w:tc>
        <w:tc>
          <w:tcPr>
            <w:tcW w:w="1289" w:type="pct"/>
            <w:gridSpan w:val="8"/>
            <w:noWrap/>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center"/>
              <w:rPr>
                <w:rFonts w:ascii="宋体" w:cs="宋体"/>
                <w:kern w:val="0"/>
                <w:sz w:val="24"/>
                <w:szCs w:val="24"/>
              </w:rPr>
            </w:pPr>
          </w:p>
        </w:tc>
        <w:tc>
          <w:tcPr>
            <w:tcW w:w="205" w:type="pct"/>
            <w:noWrap/>
            <w:vAlign w:val="center"/>
          </w:tcPr>
          <w:p>
            <w:pPr>
              <w:widowControl/>
              <w:jc w:val="center"/>
              <w:rPr>
                <w:rFonts w:ascii="宋体" w:cs="宋体"/>
                <w:kern w:val="0"/>
                <w:sz w:val="24"/>
                <w:szCs w:val="24"/>
              </w:rPr>
            </w:pPr>
          </w:p>
        </w:tc>
        <w:tc>
          <w:tcPr>
            <w:tcW w:w="349" w:type="pct"/>
            <w:gridSpan w:val="2"/>
            <w:noWrap/>
            <w:vAlign w:val="center"/>
          </w:tcPr>
          <w:p>
            <w:pPr>
              <w:widowControl/>
              <w:jc w:val="center"/>
              <w:rPr>
                <w:rFonts w:ascii="宋体" w:cs="宋体"/>
                <w:kern w:val="0"/>
                <w:sz w:val="24"/>
                <w:szCs w:val="24"/>
              </w:rPr>
            </w:pPr>
          </w:p>
        </w:tc>
        <w:tc>
          <w:tcPr>
            <w:tcW w:w="1035" w:type="pct"/>
            <w:gridSpan w:val="5"/>
            <w:noWrap/>
            <w:vAlign w:val="center"/>
          </w:tcPr>
          <w:p>
            <w:pPr>
              <w:widowControl/>
              <w:jc w:val="center"/>
              <w:rPr>
                <w:rFonts w:ascii="宋体" w:cs="宋体"/>
                <w:kern w:val="0"/>
                <w:sz w:val="24"/>
                <w:szCs w:val="24"/>
              </w:rPr>
            </w:pPr>
          </w:p>
        </w:tc>
        <w:tc>
          <w:tcPr>
            <w:tcW w:w="372" w:type="pct"/>
            <w:noWrap/>
            <w:vAlign w:val="center"/>
          </w:tcPr>
          <w:p>
            <w:pPr>
              <w:widowControl/>
              <w:jc w:val="center"/>
              <w:rPr>
                <w:rFonts w:ascii="宋体" w:cs="宋体"/>
                <w:kern w:val="0"/>
                <w:sz w:val="24"/>
                <w:szCs w:val="24"/>
              </w:rPr>
            </w:pPr>
          </w:p>
        </w:tc>
        <w:tc>
          <w:tcPr>
            <w:tcW w:w="1289" w:type="pct"/>
            <w:gridSpan w:val="8"/>
            <w:noWrap/>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2"/>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1747" w:type="pct"/>
            <w:gridSpan w:val="4"/>
            <w:noWrap/>
            <w:vAlign w:val="center"/>
          </w:tcPr>
          <w:p>
            <w:pPr>
              <w:widowControl/>
              <w:jc w:val="left"/>
              <w:rPr>
                <w:rFonts w:ascii="宋体" w:cs="宋体"/>
                <w:kern w:val="0"/>
                <w:sz w:val="22"/>
              </w:rPr>
            </w:pPr>
          </w:p>
        </w:tc>
        <w:tc>
          <w:tcPr>
            <w:tcW w:w="205" w:type="pct"/>
            <w:noWrap/>
            <w:vAlign w:val="center"/>
          </w:tcPr>
          <w:p>
            <w:pPr>
              <w:widowControl/>
              <w:jc w:val="center"/>
              <w:rPr>
                <w:rFonts w:ascii="宋体" w:cs="宋体"/>
                <w:kern w:val="0"/>
                <w:sz w:val="22"/>
              </w:rPr>
            </w:pPr>
          </w:p>
        </w:tc>
        <w:tc>
          <w:tcPr>
            <w:tcW w:w="349" w:type="pct"/>
            <w:gridSpan w:val="2"/>
            <w:noWrap/>
            <w:vAlign w:val="center"/>
          </w:tcPr>
          <w:p>
            <w:pPr>
              <w:widowControl/>
              <w:jc w:val="right"/>
              <w:rPr>
                <w:rFonts w:ascii="宋体" w:cs="宋体"/>
                <w:kern w:val="0"/>
                <w:sz w:val="22"/>
              </w:rPr>
            </w:pPr>
          </w:p>
        </w:tc>
        <w:tc>
          <w:tcPr>
            <w:tcW w:w="1035" w:type="pct"/>
            <w:gridSpan w:val="5"/>
            <w:noWrap/>
            <w:vAlign w:val="center"/>
          </w:tcPr>
          <w:p>
            <w:pPr>
              <w:widowControl/>
              <w:jc w:val="left"/>
              <w:rPr>
                <w:rFonts w:ascii="宋体" w:cs="宋体"/>
                <w:kern w:val="0"/>
                <w:sz w:val="24"/>
                <w:szCs w:val="24"/>
              </w:rPr>
            </w:pPr>
          </w:p>
        </w:tc>
        <w:tc>
          <w:tcPr>
            <w:tcW w:w="372" w:type="pct"/>
            <w:noWrap/>
            <w:vAlign w:val="center"/>
          </w:tcPr>
          <w:p>
            <w:pPr>
              <w:widowControl/>
              <w:jc w:val="center"/>
              <w:rPr>
                <w:rFonts w:ascii="宋体" w:cs="宋体"/>
                <w:kern w:val="0"/>
                <w:sz w:val="22"/>
              </w:rPr>
            </w:pPr>
          </w:p>
        </w:tc>
        <w:tc>
          <w:tcPr>
            <w:tcW w:w="1289" w:type="pct"/>
            <w:gridSpan w:val="8"/>
            <w:noWrap/>
            <w:vAlign w:val="center"/>
          </w:tcPr>
          <w:p>
            <w:pPr>
              <w:widowControl/>
              <w:jc w:val="right"/>
              <w:rPr>
                <w:rFonts w:asci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2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5" w:type="pct"/>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2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5" w:type="pct"/>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7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25"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7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71"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6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71"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9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85" w:type="pct"/>
            <w:gridSpan w:val="7"/>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5" w:type="pct"/>
            <w:gridSpan w:val="7"/>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5" w:type="pct"/>
            <w:gridSpan w:val="7"/>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74" w:type="pct"/>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74" w:type="pct"/>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3,550.11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3,550.11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3,399.67</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3,399.67</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2080804</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284.30</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685"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5" w:type="pct"/>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rPr>
          <w:rFonts w:ascii="Times New Roman" w:hAnsi="Times New Roman" w:eastAsia="黑体"/>
          <w:bCs/>
          <w:kern w:val="0"/>
          <w:sz w:val="32"/>
          <w:szCs w:val="32"/>
        </w:rPr>
      </w:pPr>
      <w:r>
        <w:rPr>
          <w:rFonts w:ascii="Times New Roman" w:hAnsi="Times New Roman" w:eastAsia="黑体"/>
          <w:bCs/>
          <w:kern w:val="0"/>
          <w:sz w:val="32"/>
          <w:szCs w:val="32"/>
        </w:rPr>
        <w:br w:type="page"/>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9"/>
        <w:gridCol w:w="253"/>
        <w:gridCol w:w="253"/>
        <w:gridCol w:w="5281"/>
        <w:gridCol w:w="1318"/>
        <w:gridCol w:w="1052"/>
        <w:gridCol w:w="1312"/>
        <w:gridCol w:w="531"/>
        <w:gridCol w:w="53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3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3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33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2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7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9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90"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3,638.32</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274.50</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3,363.82</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3,459.87</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260.25</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3,199.62</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2080804</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284.30</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3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6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widowControl/>
        <w:rPr>
          <w:rFonts w:ascii="Times New Roman" w:hAnsi="Times New Roman" w:eastAsia="方正小标宋_GBK"/>
          <w:color w:val="000000"/>
          <w:kern w:val="0"/>
          <w:sz w:val="36"/>
          <w:szCs w:val="21"/>
        </w:rPr>
      </w:pPr>
    </w:p>
    <w:p>
      <w:pPr>
        <w:widowControl/>
        <w:rPr>
          <w:rFonts w:ascii="Times New Roman" w:hAnsi="Times New Roman" w:eastAsia="方正小标宋_GBK"/>
          <w:color w:val="000000"/>
          <w:kern w:val="0"/>
          <w:sz w:val="36"/>
          <w:szCs w:val="21"/>
        </w:rPr>
      </w:pPr>
    </w:p>
    <w:p>
      <w:pPr>
        <w:widowControl/>
        <w:rPr>
          <w:rFonts w:ascii="Times New Roman" w:hAnsi="Times New Roman" w:eastAsia="方正小标宋_GBK"/>
          <w:kern w:val="0"/>
          <w:sz w:val="36"/>
          <w:szCs w:val="36"/>
        </w:rPr>
      </w:pPr>
      <w:bookmarkStart w:id="0" w:name="RANGE!A1:I22"/>
      <w:bookmarkEnd w:id="0"/>
      <w:bookmarkStart w:id="1" w:name="RANGE!A1:F16"/>
      <w:bookmarkEnd w:id="1"/>
    </w:p>
    <w:p>
      <w:pPr>
        <w:pStyle w:val="11"/>
        <w:rPr>
          <w:rFonts w:ascii="Times New Roman" w:hAnsi="Times New Roman" w:eastAsia="方正小标宋_GBK"/>
          <w:kern w:val="0"/>
          <w:sz w:val="36"/>
          <w:szCs w:val="36"/>
        </w:rPr>
      </w:pPr>
    </w:p>
    <w:p>
      <w:pPr>
        <w:rPr>
          <w:rFonts w:ascii="Times New Roman" w:hAnsi="Times New Roman" w:eastAsia="方正小标宋_GBK"/>
          <w:kern w:val="0"/>
          <w:sz w:val="36"/>
          <w:szCs w:val="36"/>
        </w:rPr>
      </w:pPr>
    </w:p>
    <w:p>
      <w:pPr>
        <w:pStyle w:val="11"/>
        <w:rPr>
          <w:rFonts w:ascii="Times New Roman" w:hAnsi="Times New Roman" w:eastAsia="方正小标宋_GBK"/>
          <w:kern w:val="0"/>
          <w:sz w:val="36"/>
          <w:szCs w:val="36"/>
        </w:rPr>
      </w:pPr>
    </w:p>
    <w:p>
      <w:pPr>
        <w:rPr>
          <w:rFonts w:ascii="Times New Roman" w:hAnsi="Times New Roman" w:eastAsia="方正小标宋_GBK"/>
          <w:kern w:val="0"/>
          <w:sz w:val="36"/>
          <w:szCs w:val="36"/>
        </w:rPr>
      </w:pPr>
    </w:p>
    <w:p>
      <w:pPr>
        <w:pStyle w:val="11"/>
        <w:rPr>
          <w:rFonts w:ascii="Times New Roman" w:hAnsi="Times New Roman" w:eastAsia="方正小标宋_GBK"/>
          <w:kern w:val="0"/>
          <w:sz w:val="36"/>
          <w:szCs w:val="36"/>
        </w:rPr>
      </w:pPr>
    </w:p>
    <w:p>
      <w:pPr>
        <w:rPr>
          <w:rFonts w:ascii="Times New Roman" w:hAnsi="Times New Roman" w:eastAsia="方正小标宋_GBK"/>
          <w:kern w:val="0"/>
          <w:sz w:val="36"/>
          <w:szCs w:val="36"/>
        </w:rPr>
      </w:pPr>
    </w:p>
    <w:tbl>
      <w:tblPr>
        <w:tblStyle w:val="9"/>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3"/>
        <w:gridCol w:w="584"/>
        <w:gridCol w:w="1261"/>
        <w:gridCol w:w="3604"/>
        <w:gridCol w:w="584"/>
        <w:gridCol w:w="1123"/>
        <w:gridCol w:w="1168"/>
        <w:gridCol w:w="1939"/>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82"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0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2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11"/>
      </w:pPr>
    </w:p>
    <w:p>
      <w:pPr>
        <w:widowControl/>
        <w:jc w:val="center"/>
        <w:rPr>
          <w:rFonts w:hint="eastAsia" w:ascii="Times New Roman" w:hAnsi="Times New Roman" w:eastAsia="方正小标宋_GBK"/>
          <w:kern w:val="0"/>
          <w:sz w:val="36"/>
          <w:szCs w:val="36"/>
        </w:rPr>
        <w:sectPr>
          <w:pgSz w:w="16838" w:h="11906" w:orient="landscape"/>
          <w:pgMar w:top="720" w:right="720" w:bottom="720" w:left="720" w:header="851" w:footer="992" w:gutter="0"/>
          <w:cols w:space="425" w:num="1"/>
          <w:docGrid w:type="lines" w:linePitch="312" w:charSpace="0"/>
        </w:sectPr>
      </w:pPr>
    </w:p>
    <w:tbl>
      <w:tblPr>
        <w:tblStyle w:val="9"/>
        <w:tblW w:w="48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263"/>
        <w:gridCol w:w="275"/>
        <w:gridCol w:w="5572"/>
        <w:gridCol w:w="1836"/>
        <w:gridCol w:w="1597"/>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5400" w:firstLineChars="1800"/>
              <w:jc w:val="both"/>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10" w:type="pct"/>
            <w:tcBorders>
              <w:top w:val="nil"/>
              <w:left w:val="nil"/>
              <w:bottom w:val="nil"/>
              <w:right w:val="nil"/>
            </w:tcBorders>
            <w:shd w:val="clear" w:color="auto" w:fill="auto"/>
            <w:noWrap/>
            <w:vAlign w:val="top"/>
          </w:tcPr>
          <w:p>
            <w:pPr>
              <w:jc w:val="left"/>
              <w:rPr>
                <w:rFonts w:hint="eastAsia" w:ascii="Arial" w:hAnsi="Arial" w:cs="Arial"/>
                <w:i w:val="0"/>
                <w:iCs w:val="0"/>
                <w:color w:val="000000"/>
                <w:sz w:val="20"/>
                <w:szCs w:val="20"/>
                <w:u w:val="none"/>
              </w:rPr>
            </w:pPr>
          </w:p>
        </w:tc>
        <w:tc>
          <w:tcPr>
            <w:tcW w:w="86"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88"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1821"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600"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522"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769" w:type="pct"/>
            <w:tcBorders>
              <w:top w:val="nil"/>
              <w:left w:val="nil"/>
              <w:bottom w:val="nil"/>
              <w:right w:val="nil"/>
            </w:tcBorders>
            <w:shd w:val="clear" w:color="auto" w:fill="auto"/>
            <w:noWrap/>
            <w:vAlign w:val="top"/>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10" w:type="pct"/>
            <w:tcBorders>
              <w:top w:val="nil"/>
              <w:left w:val="nil"/>
              <w:bottom w:val="nil"/>
              <w:right w:val="nil"/>
            </w:tcBorders>
            <w:shd w:val="clear" w:color="auto" w:fill="auto"/>
            <w:noWrap/>
            <w:vAlign w:val="top"/>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86"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88"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1821"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600"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522" w:type="pct"/>
            <w:tcBorders>
              <w:top w:val="nil"/>
              <w:left w:val="nil"/>
              <w:bottom w:val="nil"/>
              <w:right w:val="nil"/>
            </w:tcBorders>
            <w:shd w:val="clear" w:color="auto" w:fill="auto"/>
            <w:noWrap/>
            <w:vAlign w:val="top"/>
          </w:tcPr>
          <w:p>
            <w:pPr>
              <w:jc w:val="left"/>
              <w:rPr>
                <w:rFonts w:hint="default" w:ascii="Arial" w:hAnsi="Arial" w:cs="Arial"/>
                <w:i w:val="0"/>
                <w:iCs w:val="0"/>
                <w:color w:val="000000"/>
                <w:sz w:val="20"/>
                <w:szCs w:val="20"/>
                <w:u w:val="none"/>
              </w:rPr>
            </w:pPr>
          </w:p>
        </w:tc>
        <w:tc>
          <w:tcPr>
            <w:tcW w:w="769" w:type="pct"/>
            <w:tcBorders>
              <w:top w:val="nil"/>
              <w:left w:val="nil"/>
              <w:bottom w:val="nil"/>
              <w:right w:val="nil"/>
            </w:tcBorders>
            <w:shd w:val="clear" w:color="auto" w:fill="auto"/>
            <w:noWrap/>
            <w:vAlign w:val="top"/>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92" w:type="pct"/>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821" w:type="pct"/>
            <w:vMerge w:val="restar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00" w:type="pct"/>
            <w:vMerge w:val="restart"/>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22" w:type="pct"/>
            <w:vMerge w:val="restart"/>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69" w:type="pct"/>
            <w:vMerge w:val="restart"/>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286" w:type="pct"/>
            <w:gridSpan w:val="3"/>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821" w:type="pct"/>
            <w:vMerge w:val="continue"/>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00"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769"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821" w:type="pct"/>
            <w:vMerge w:val="continue"/>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00"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769" w:type="pct"/>
            <w:vMerge w:val="continue"/>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07" w:type="pct"/>
            <w:gridSpan w:val="4"/>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07" w:type="pct"/>
            <w:gridSpan w:val="4"/>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3,638.32</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274.50</w:t>
            </w: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3,459.87</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260.25</w:t>
            </w: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2080804</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284.30</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183.11</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138.02</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c>
          <w:tcPr>
            <w:tcW w:w="522"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69"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86" w:type="pct"/>
            <w:gridSpan w:val="3"/>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821"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600"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522" w:type="pct"/>
            <w:tcBorders>
              <w:top w:val="nil"/>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69" w:type="pct"/>
            <w:tcBorders>
              <w:top w:val="nil"/>
              <w:left w:val="nil"/>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11"/>
        <w:ind w:left="0" w:leftChars="0" w:firstLine="0" w:firstLineChars="0"/>
        <w:rPr>
          <w:rFonts w:hint="eastAsia" w:eastAsia="仿宋_GB2312"/>
          <w:lang w:val="en-US" w:eastAsia="zh-CN"/>
        </w:rPr>
        <w:sectPr>
          <w:pgSz w:w="16838" w:h="11906" w:orient="landscape"/>
          <w:pgMar w:top="720" w:right="720" w:bottom="720" w:left="720" w:header="851" w:footer="992" w:gutter="0"/>
          <w:cols w:space="425" w:num="1"/>
          <w:docGrid w:type="lines" w:linePitch="312" w:charSpace="0"/>
        </w:sectPr>
      </w:pPr>
    </w:p>
    <w:tbl>
      <w:tblPr>
        <w:tblStyle w:val="9"/>
        <w:tblpPr w:leftFromText="180" w:rightFromText="180" w:vertAnchor="text" w:horzAnchor="page" w:tblpX="1037" w:tblpY="215"/>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3"/>
        <w:gridCol w:w="1248"/>
        <w:gridCol w:w="1033"/>
        <w:gridCol w:w="1100"/>
        <w:gridCol w:w="1218"/>
        <w:gridCol w:w="1218"/>
        <w:gridCol w:w="1017"/>
        <w:gridCol w:w="1135"/>
        <w:gridCol w:w="722"/>
        <w:gridCol w:w="947"/>
        <w:gridCol w:w="907"/>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12"/>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tbl>
            <w:tblPr>
              <w:tblStyle w:val="9"/>
              <w:tblW w:w="1521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2271"/>
              <w:gridCol w:w="5"/>
              <w:gridCol w:w="1185"/>
              <w:gridCol w:w="774"/>
              <w:gridCol w:w="172"/>
              <w:gridCol w:w="560"/>
              <w:gridCol w:w="5"/>
              <w:gridCol w:w="914"/>
              <w:gridCol w:w="5"/>
              <w:gridCol w:w="1348"/>
              <w:gridCol w:w="5"/>
              <w:gridCol w:w="914"/>
              <w:gridCol w:w="5"/>
              <w:gridCol w:w="915"/>
              <w:gridCol w:w="574"/>
              <w:gridCol w:w="1741"/>
              <w:gridCol w:w="2946"/>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12" w:type="dxa"/>
                  <w:gridSpan w:val="19"/>
                  <w:tcBorders>
                    <w:top w:val="nil"/>
                    <w:left w:val="nil"/>
                    <w:bottom w:val="nil"/>
                    <w:right w:val="nil"/>
                  </w:tcBorders>
                  <w:shd w:val="clear" w:color="auto" w:fill="auto"/>
                  <w:noWrap/>
                  <w:vAlign w:val="bottom"/>
                </w:tcPr>
                <w:p>
                  <w:pPr>
                    <w:keepNext w:val="0"/>
                    <w:keepLines w:val="0"/>
                    <w:widowControl/>
                    <w:suppressLineNumbers w:val="0"/>
                    <w:ind w:firstLine="4500" w:firstLineChars="1500"/>
                    <w:jc w:val="both"/>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44" w:type="dxa"/>
                  <w:gridSpan w:val="3"/>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92"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44" w:type="dxa"/>
                  <w:gridSpan w:val="3"/>
                  <w:tcBorders>
                    <w:top w:val="nil"/>
                    <w:left w:val="nil"/>
                    <w:bottom w:val="nil"/>
                    <w:right w:val="nil"/>
                  </w:tcBorders>
                  <w:shd w:val="clear" w:color="auto" w:fill="auto"/>
                  <w:noWrap/>
                  <w:vAlign w:val="bottom"/>
                </w:tcPr>
                <w:p>
                  <w:pPr>
                    <w:keepNext w:val="0"/>
                    <w:keepLines w:val="0"/>
                    <w:widowControl/>
                    <w:suppressLineNumbers w:val="0"/>
                    <w:ind w:firstLine="400" w:firstLineChars="2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92"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49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372" w:type="dxa"/>
                  <w:gridSpan w:val="11"/>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64"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3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19"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53"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9"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2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1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4"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191.19</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79.80</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71.35</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31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920"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1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1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1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8" w:type="dxa"/>
                <w:wAfter w:w="5" w:type="dxa"/>
                <w:trHeight w:val="308" w:hRule="atLeast"/>
              </w:trPr>
              <w:tc>
                <w:tcPr>
                  <w:tcW w:w="227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64"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920"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1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68" w:type="dxa"/>
                <w:wAfter w:w="5" w:type="dxa"/>
                <w:trHeight w:val="308" w:hRule="atLeast"/>
              </w:trPr>
              <w:tc>
                <w:tcPr>
                  <w:tcW w:w="423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73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194.70</w:t>
                  </w:r>
                </w:p>
              </w:tc>
              <w:tc>
                <w:tcPr>
                  <w:tcW w:w="6426"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9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12" w:type="dxa"/>
                  <w:gridSpan w:val="19"/>
                  <w:tcBorders>
                    <w:top w:val="nil"/>
                    <w:left w:val="nil"/>
                    <w:bottom w:val="nil"/>
                    <w:right w:val="nil"/>
                  </w:tcBorders>
                  <w:shd w:val="clear" w:color="auto" w:fill="auto"/>
                  <w:noWrap/>
                  <w:vAlign w:val="center"/>
                </w:tcPr>
                <w:p>
                  <w:pPr>
                    <w:keepNext w:val="0"/>
                    <w:keepLines w:val="0"/>
                    <w:widowControl/>
                    <w:suppressLineNumbers w:val="0"/>
                    <w:ind w:firstLine="1100" w:firstLineChars="5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200" w:firstLineChars="1400"/>
              <w:jc w:val="both"/>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3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3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12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71"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3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5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57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4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3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4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52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widowControl/>
        <w:suppressLineNumbers w:val="0"/>
        <w:jc w:val="left"/>
        <w:textAlignment w:val="center"/>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宋体" w:cs="宋体"/>
          <w:kern w:val="0"/>
          <w:sz w:val="24"/>
          <w:szCs w:val="24"/>
        </w:rPr>
      </w:pPr>
      <w:bookmarkStart w:id="2" w:name="RANGE!A1:I34"/>
      <w:bookmarkEnd w:id="2"/>
    </w:p>
    <w:p>
      <w:pPr>
        <w:autoSpaceDE w:val="0"/>
        <w:autoSpaceDN w:val="0"/>
        <w:adjustRightInd w:val="0"/>
        <w:ind w:left="315" w:leftChars="150"/>
        <w:jc w:val="left"/>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rPr>
          <w:rFonts w:ascii="宋体" w:cs="宋体"/>
          <w:kern w:val="0"/>
          <w:sz w:val="24"/>
          <w:szCs w:val="24"/>
        </w:rPr>
      </w:pPr>
    </w:p>
    <w:p>
      <w:pPr>
        <w:rPr>
          <w:rFonts w:ascii="宋体" w:cs="宋体"/>
          <w:kern w:val="0"/>
          <w:sz w:val="24"/>
          <w:szCs w:val="24"/>
        </w:rPr>
      </w:pPr>
    </w:p>
    <w:p>
      <w:pPr>
        <w:pStyle w:val="11"/>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44"/>
        <w:gridCol w:w="325"/>
        <w:gridCol w:w="328"/>
        <w:gridCol w:w="1614"/>
        <w:gridCol w:w="1355"/>
        <w:gridCol w:w="1293"/>
        <w:gridCol w:w="1258"/>
        <w:gridCol w:w="1555"/>
        <w:gridCol w:w="1305"/>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2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2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1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1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1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78"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516"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5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5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3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黑体" w:hAnsi="黑体" w:eastAsia="黑体"/>
          <w:szCs w:val="21"/>
        </w:rPr>
      </w:pPr>
      <w:r>
        <w:rPr>
          <w:rFonts w:ascii="黑体" w:hAnsi="黑体" w:eastAsia="黑体"/>
          <w:szCs w:val="21"/>
        </w:rPr>
        <w:br w:type="page"/>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9"/>
        <w:gridCol w:w="365"/>
        <w:gridCol w:w="368"/>
        <w:gridCol w:w="1817"/>
        <w:gridCol w:w="1752"/>
        <w:gridCol w:w="2264"/>
        <w:gridCol w:w="4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9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9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49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部门：会同县退役军人事务局</w:t>
            </w:r>
          </w:p>
        </w:tc>
        <w:tc>
          <w:tcPr>
            <w:tcW w:w="1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9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582"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9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2"/>
        <w:rPr>
          <w:sz w:val="72"/>
          <w:szCs w:val="72"/>
        </w:rPr>
        <w:sectPr>
          <w:pgSz w:w="16838" w:h="11906" w:orient="landscape"/>
          <w:pgMar w:top="720" w:right="720" w:bottom="720" w:left="720" w:header="851" w:footer="992" w:gutter="0"/>
          <w:cols w:space="425" w:num="1"/>
          <w:docGrid w:type="lines" w:linePitch="312" w:charSpace="0"/>
        </w:sect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jc w:val="center"/>
        <w:rPr>
          <w:sz w:val="72"/>
          <w:szCs w:val="72"/>
        </w:rPr>
      </w:pPr>
    </w:p>
    <w:p>
      <w:pPr>
        <w:pStyle w:val="2"/>
        <w:jc w:val="center"/>
        <w:rPr>
          <w:sz w:val="72"/>
          <w:szCs w:val="72"/>
        </w:rPr>
      </w:pPr>
    </w:p>
    <w:p>
      <w:pPr>
        <w:pStyle w:val="2"/>
        <w:jc w:val="center"/>
        <w:rPr>
          <w:sz w:val="72"/>
          <w:szCs w:val="72"/>
        </w:rPr>
      </w:pPr>
      <w:r>
        <w:rPr>
          <w:rFonts w:hint="eastAsia"/>
          <w:sz w:val="72"/>
          <w:szCs w:val="72"/>
        </w:rPr>
        <w:t>第三部分</w:t>
      </w:r>
    </w:p>
    <w:p>
      <w:pPr>
        <w:pStyle w:val="2"/>
        <w:jc w:val="center"/>
        <w:rPr>
          <w:sz w:val="70"/>
          <w:szCs w:val="70"/>
        </w:rPr>
      </w:pPr>
    </w:p>
    <w:p>
      <w:pPr>
        <w:pStyle w:val="2"/>
        <w:jc w:val="center"/>
        <w:rPr>
          <w:sz w:val="70"/>
          <w:szCs w:val="70"/>
        </w:rPr>
      </w:pPr>
      <w:r>
        <w:rPr>
          <w:sz w:val="70"/>
          <w:szCs w:val="70"/>
        </w:rPr>
        <w:t>2021</w:t>
      </w:r>
      <w:r>
        <w:rPr>
          <w:rFonts w:hint="eastAsia"/>
          <w:sz w:val="70"/>
          <w:szCs w:val="70"/>
        </w:rPr>
        <w:t>年度部门决算情况说明</w:t>
      </w:r>
    </w:p>
    <w:p>
      <w:pPr>
        <w:widowControl/>
        <w:spacing w:line="600" w:lineRule="exact"/>
        <w:jc w:val="left"/>
        <w:rPr>
          <w:rFonts w:ascii="黑体" w:hAnsi="黑体" w:eastAsia="黑体" w:cs="黑体"/>
          <w:b/>
          <w:color w:val="000000"/>
          <w:kern w:val="0"/>
          <w:sz w:val="32"/>
          <w:szCs w:val="32"/>
        </w:rPr>
      </w:pPr>
      <w:r>
        <w:br w:type="page"/>
      </w:r>
      <w:r>
        <w:rPr>
          <w:rFonts w:hint="eastAsia" w:ascii="黑体" w:hAnsi="黑体" w:eastAsia="黑体"/>
          <w:b/>
          <w:sz w:val="32"/>
          <w:szCs w:val="32"/>
        </w:rPr>
        <w:t>一、收入支出决算总体情况说明</w:t>
      </w:r>
    </w:p>
    <w:p>
      <w:pPr>
        <w:pStyle w:val="2"/>
        <w:spacing w:line="600" w:lineRule="exact"/>
        <w:ind w:firstLine="640" w:firstLineChars="200"/>
        <w:rPr>
          <w:rFonts w:hint="eastAsia" w:ascii="宋体" w:hAnsi="宋体" w:eastAsia="宋体"/>
          <w:spacing w:val="-20"/>
          <w:sz w:val="32"/>
          <w:szCs w:val="32"/>
          <w:lang w:eastAsia="zh-CN"/>
        </w:rPr>
      </w:pPr>
      <w:r>
        <w:rPr>
          <w:rFonts w:ascii="宋体" w:hAnsi="宋体" w:eastAsia="宋体"/>
          <w:sz w:val="32"/>
          <w:szCs w:val="32"/>
        </w:rPr>
        <w:t>2021</w:t>
      </w:r>
      <w:r>
        <w:rPr>
          <w:rFonts w:hint="eastAsia" w:ascii="宋体" w:hAnsi="宋体" w:eastAsia="宋体"/>
          <w:sz w:val="32"/>
          <w:szCs w:val="32"/>
        </w:rPr>
        <w:t>年度年初结转结余</w:t>
      </w:r>
      <w:r>
        <w:rPr>
          <w:rFonts w:hint="eastAsia" w:ascii="宋体" w:hAnsi="宋体" w:eastAsia="宋体"/>
          <w:sz w:val="32"/>
          <w:szCs w:val="32"/>
          <w:lang w:val="en-US" w:eastAsia="zh-CN"/>
        </w:rPr>
        <w:t>88.2</w:t>
      </w:r>
      <w:r>
        <w:rPr>
          <w:rFonts w:hint="eastAsia" w:ascii="宋体" w:hAnsi="宋体" w:eastAsia="宋体"/>
          <w:sz w:val="32"/>
          <w:szCs w:val="32"/>
        </w:rPr>
        <w:t>万元，本年收入合计3550.11万元。与</w:t>
      </w:r>
      <w:r>
        <w:rPr>
          <w:rFonts w:ascii="宋体" w:hAnsi="宋体" w:eastAsia="宋体"/>
          <w:sz w:val="32"/>
          <w:szCs w:val="32"/>
        </w:rPr>
        <w:t>2020</w:t>
      </w:r>
      <w:r>
        <w:rPr>
          <w:rFonts w:hint="eastAsia" w:ascii="宋体" w:hAnsi="宋体" w:eastAsia="宋体"/>
          <w:sz w:val="32"/>
          <w:szCs w:val="32"/>
        </w:rPr>
        <w:t>年相比，增加</w:t>
      </w:r>
      <w:r>
        <w:rPr>
          <w:rFonts w:hint="eastAsia" w:ascii="宋体" w:hAnsi="宋体" w:eastAsia="宋体"/>
          <w:sz w:val="32"/>
          <w:szCs w:val="32"/>
          <w:lang w:val="en-US" w:eastAsia="zh-CN"/>
        </w:rPr>
        <w:t>144.45</w:t>
      </w:r>
      <w:r>
        <w:rPr>
          <w:rFonts w:hint="eastAsia" w:ascii="宋体" w:hAnsi="宋体" w:eastAsia="宋体"/>
          <w:sz w:val="32"/>
          <w:szCs w:val="32"/>
        </w:rPr>
        <w:t>万元，增长</w:t>
      </w:r>
      <w:r>
        <w:rPr>
          <w:rFonts w:hint="eastAsia" w:ascii="宋体" w:hAnsi="宋体" w:eastAsia="宋体"/>
          <w:sz w:val="32"/>
          <w:szCs w:val="32"/>
          <w:lang w:val="en-US" w:eastAsia="zh-CN"/>
        </w:rPr>
        <w:t>4.2</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pacing w:val="-20"/>
          <w:sz w:val="32"/>
          <w:szCs w:val="32"/>
        </w:rPr>
        <w:t>主要是因为</w:t>
      </w:r>
      <w:r>
        <w:rPr>
          <w:rFonts w:hint="eastAsia" w:ascii="宋体" w:hAnsi="宋体" w:eastAsia="宋体"/>
          <w:spacing w:val="-20"/>
          <w:sz w:val="32"/>
          <w:szCs w:val="32"/>
          <w:lang w:eastAsia="zh-CN"/>
        </w:rPr>
        <w:t>优抚抚恤及工资福利的增加。</w:t>
      </w:r>
    </w:p>
    <w:p>
      <w:pPr>
        <w:pStyle w:val="2"/>
        <w:spacing w:line="600" w:lineRule="exact"/>
        <w:ind w:firstLine="640" w:firstLineChars="200"/>
        <w:rPr>
          <w:rFonts w:hint="eastAsia" w:ascii="宋体" w:hAnsi="宋体" w:eastAsia="宋体"/>
          <w:sz w:val="32"/>
          <w:szCs w:val="32"/>
          <w:lang w:eastAsia="zh-CN"/>
        </w:rPr>
      </w:pPr>
      <w:r>
        <w:rPr>
          <w:rFonts w:ascii="宋体" w:hAnsi="宋体" w:eastAsia="宋体"/>
          <w:sz w:val="32"/>
          <w:szCs w:val="32"/>
        </w:rPr>
        <w:t>2021</w:t>
      </w:r>
      <w:r>
        <w:rPr>
          <w:rFonts w:hint="eastAsia" w:ascii="宋体" w:hAnsi="宋体" w:eastAsia="宋体"/>
          <w:sz w:val="32"/>
          <w:szCs w:val="32"/>
        </w:rPr>
        <w:t>年度年末结转结余</w:t>
      </w:r>
      <w:r>
        <w:rPr>
          <w:rFonts w:hint="eastAsia" w:ascii="宋体" w:hAnsi="宋体" w:eastAsia="宋体"/>
          <w:sz w:val="32"/>
          <w:szCs w:val="32"/>
          <w:lang w:val="en-US" w:eastAsia="zh-CN"/>
        </w:rPr>
        <w:t>0</w:t>
      </w:r>
      <w:r>
        <w:rPr>
          <w:rFonts w:hint="eastAsia" w:ascii="宋体" w:hAnsi="宋体" w:eastAsia="宋体"/>
          <w:sz w:val="32"/>
          <w:szCs w:val="32"/>
        </w:rPr>
        <w:t>万元，本年支出合计3638.32万元。与</w:t>
      </w:r>
      <w:r>
        <w:rPr>
          <w:rFonts w:ascii="宋体" w:hAnsi="宋体" w:eastAsia="宋体"/>
          <w:sz w:val="32"/>
          <w:szCs w:val="32"/>
        </w:rPr>
        <w:t>2020</w:t>
      </w:r>
      <w:r>
        <w:rPr>
          <w:rFonts w:hint="eastAsia" w:ascii="宋体" w:hAnsi="宋体" w:eastAsia="宋体"/>
          <w:sz w:val="32"/>
          <w:szCs w:val="32"/>
        </w:rPr>
        <w:t>年相比，增加</w:t>
      </w:r>
      <w:r>
        <w:rPr>
          <w:rFonts w:hint="eastAsia" w:ascii="宋体" w:hAnsi="宋体" w:eastAsia="宋体"/>
          <w:sz w:val="32"/>
          <w:szCs w:val="32"/>
          <w:lang w:val="en-US" w:eastAsia="zh-CN"/>
        </w:rPr>
        <w:t>295.97</w:t>
      </w:r>
      <w:r>
        <w:rPr>
          <w:rFonts w:hint="eastAsia" w:ascii="宋体" w:hAnsi="宋体" w:eastAsia="宋体"/>
          <w:sz w:val="32"/>
          <w:szCs w:val="32"/>
        </w:rPr>
        <w:t>万元，增长</w:t>
      </w:r>
      <w:r>
        <w:rPr>
          <w:rFonts w:hint="eastAsia" w:ascii="宋体" w:hAnsi="宋体" w:eastAsia="宋体"/>
          <w:sz w:val="32"/>
          <w:szCs w:val="32"/>
          <w:lang w:val="en-US" w:eastAsia="zh-CN"/>
        </w:rPr>
        <w:t>8.9</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eastAsia="zh-CN"/>
        </w:rPr>
        <w:t>优抚抚恤及工资福利的增加。</w:t>
      </w:r>
    </w:p>
    <w:p>
      <w:pPr>
        <w:pStyle w:val="2"/>
        <w:spacing w:line="600" w:lineRule="exact"/>
        <w:rPr>
          <w:rFonts w:hAnsi="黑体"/>
          <w:b/>
          <w:sz w:val="32"/>
          <w:szCs w:val="32"/>
        </w:rPr>
      </w:pPr>
      <w:r>
        <w:rPr>
          <w:rFonts w:hint="eastAsia" w:hAnsi="黑体"/>
          <w:b/>
          <w:sz w:val="32"/>
          <w:szCs w:val="32"/>
        </w:rPr>
        <w:t>二、收入决算情况说明</w:t>
      </w:r>
    </w:p>
    <w:p>
      <w:pPr>
        <w:pStyle w:val="2"/>
        <w:spacing w:line="600" w:lineRule="exact"/>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年度收入合计3550.11万元，其中：财政拨款收入3550.11万元，占</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ascii="宋体" w:hAnsi="宋体" w:eastAsia="宋体"/>
          <w:sz w:val="32"/>
          <w:szCs w:val="32"/>
        </w:rPr>
        <w:t>XX%</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w:t>
      </w:r>
    </w:p>
    <w:p>
      <w:pPr>
        <w:pStyle w:val="2"/>
        <w:spacing w:line="600" w:lineRule="exact"/>
        <w:rPr>
          <w:rFonts w:hAnsi="黑体"/>
          <w:b/>
          <w:sz w:val="32"/>
          <w:szCs w:val="32"/>
        </w:rPr>
      </w:pPr>
      <w:r>
        <w:rPr>
          <w:rFonts w:hint="eastAsia" w:hAnsi="黑体"/>
          <w:b/>
          <w:sz w:val="32"/>
          <w:szCs w:val="32"/>
        </w:rPr>
        <w:t>三、支出决算情况说明</w:t>
      </w:r>
    </w:p>
    <w:p>
      <w:pPr>
        <w:pStyle w:val="2"/>
        <w:spacing w:line="600" w:lineRule="exact"/>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年度支出合计3638.32万元，其中：基本支出274.5万元，占</w:t>
      </w:r>
      <w:r>
        <w:rPr>
          <w:rFonts w:hint="eastAsia" w:ascii="宋体" w:hAnsi="宋体" w:eastAsia="宋体"/>
          <w:sz w:val="32"/>
          <w:szCs w:val="32"/>
          <w:lang w:val="en-US" w:eastAsia="zh-CN"/>
        </w:rPr>
        <w:t>7.5</w:t>
      </w:r>
      <w:r>
        <w:rPr>
          <w:rFonts w:ascii="宋体" w:hAnsi="宋体" w:eastAsia="宋体"/>
          <w:sz w:val="32"/>
          <w:szCs w:val="32"/>
        </w:rPr>
        <w:t>%</w:t>
      </w:r>
      <w:r>
        <w:rPr>
          <w:rFonts w:hint="eastAsia" w:ascii="宋体" w:hAnsi="宋体" w:eastAsia="宋体"/>
          <w:sz w:val="32"/>
          <w:szCs w:val="32"/>
        </w:rPr>
        <w:t>；项目支出3363.82万元，占</w:t>
      </w:r>
      <w:r>
        <w:rPr>
          <w:rFonts w:hint="eastAsia" w:ascii="宋体" w:hAnsi="宋体" w:eastAsia="宋体"/>
          <w:sz w:val="32"/>
          <w:szCs w:val="32"/>
          <w:lang w:val="en-US" w:eastAsia="zh-CN"/>
        </w:rPr>
        <w:t>92.5</w:t>
      </w:r>
      <w:r>
        <w:rPr>
          <w:rFonts w:ascii="宋体" w:hAnsi="宋体" w:eastAsia="宋体"/>
          <w:sz w:val="32"/>
          <w:szCs w:val="32"/>
        </w:rPr>
        <w:t>%</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w:t>
      </w:r>
    </w:p>
    <w:p>
      <w:pPr>
        <w:pStyle w:val="2"/>
        <w:spacing w:line="600" w:lineRule="exact"/>
        <w:rPr>
          <w:rFonts w:hAnsi="黑体"/>
          <w:b/>
          <w:sz w:val="32"/>
          <w:szCs w:val="32"/>
        </w:rPr>
      </w:pPr>
      <w:r>
        <w:rPr>
          <w:rFonts w:hint="eastAsia" w:hAnsi="黑体"/>
          <w:b/>
          <w:sz w:val="32"/>
          <w:szCs w:val="32"/>
        </w:rPr>
        <w:t>四、财政拨款收入支出决算总体情况说明</w:t>
      </w:r>
    </w:p>
    <w:p>
      <w:pPr>
        <w:pStyle w:val="2"/>
        <w:spacing w:line="600" w:lineRule="exact"/>
        <w:ind w:firstLine="640" w:firstLineChars="200"/>
        <w:rPr>
          <w:rFonts w:hint="eastAsia" w:ascii="宋体" w:hAnsi="宋体" w:eastAsia="宋体"/>
          <w:sz w:val="32"/>
          <w:szCs w:val="32"/>
          <w:lang w:eastAsia="zh-CN"/>
        </w:rPr>
      </w:pPr>
      <w:r>
        <w:rPr>
          <w:rFonts w:ascii="宋体" w:hAnsi="宋体" w:eastAsia="宋体"/>
          <w:sz w:val="32"/>
          <w:szCs w:val="32"/>
        </w:rPr>
        <w:t>2021</w:t>
      </w:r>
      <w:r>
        <w:rPr>
          <w:rFonts w:hint="eastAsia" w:ascii="宋体" w:hAnsi="宋体" w:eastAsia="宋体"/>
          <w:sz w:val="32"/>
          <w:szCs w:val="32"/>
        </w:rPr>
        <w:t>年度年初结转结余</w:t>
      </w:r>
      <w:r>
        <w:rPr>
          <w:rFonts w:hint="eastAsia" w:ascii="宋体" w:hAnsi="宋体" w:eastAsia="宋体"/>
          <w:sz w:val="32"/>
          <w:szCs w:val="32"/>
          <w:lang w:val="en-US" w:eastAsia="zh-CN"/>
        </w:rPr>
        <w:t>88.2</w:t>
      </w:r>
      <w:r>
        <w:rPr>
          <w:rFonts w:hint="eastAsia" w:ascii="宋体" w:hAnsi="宋体" w:eastAsia="宋体"/>
          <w:sz w:val="32"/>
          <w:szCs w:val="32"/>
        </w:rPr>
        <w:t>万元，本年财政拨款收入合计3550.11万元。与</w:t>
      </w:r>
      <w:r>
        <w:rPr>
          <w:rFonts w:ascii="宋体" w:hAnsi="宋体" w:eastAsia="宋体"/>
          <w:sz w:val="32"/>
          <w:szCs w:val="32"/>
        </w:rPr>
        <w:t>2020</w:t>
      </w:r>
      <w:r>
        <w:rPr>
          <w:rFonts w:hint="eastAsia" w:ascii="宋体" w:hAnsi="宋体" w:eastAsia="宋体"/>
          <w:sz w:val="32"/>
          <w:szCs w:val="32"/>
        </w:rPr>
        <w:t>年相比，增加</w:t>
      </w:r>
      <w:r>
        <w:rPr>
          <w:rFonts w:hint="eastAsia" w:ascii="宋体" w:hAnsi="宋体" w:eastAsia="宋体"/>
          <w:sz w:val="32"/>
          <w:szCs w:val="32"/>
          <w:lang w:val="en-US" w:eastAsia="zh-CN"/>
        </w:rPr>
        <w:t>144.45</w:t>
      </w:r>
      <w:r>
        <w:rPr>
          <w:rFonts w:hint="eastAsia" w:ascii="宋体" w:hAnsi="宋体" w:eastAsia="宋体"/>
          <w:sz w:val="32"/>
          <w:szCs w:val="32"/>
        </w:rPr>
        <w:t>万元，增长</w:t>
      </w:r>
      <w:r>
        <w:rPr>
          <w:rFonts w:hint="eastAsia" w:ascii="宋体" w:hAnsi="宋体" w:eastAsia="宋体"/>
          <w:sz w:val="32"/>
          <w:szCs w:val="32"/>
          <w:lang w:val="en-US" w:eastAsia="zh-CN"/>
        </w:rPr>
        <w:t>4.2</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eastAsia="zh-CN"/>
        </w:rPr>
        <w:t>优抚抚恤及工资福利的增加。</w:t>
      </w:r>
    </w:p>
    <w:p>
      <w:pPr>
        <w:pStyle w:val="2"/>
        <w:spacing w:line="600" w:lineRule="exact"/>
        <w:ind w:firstLine="640" w:firstLineChars="200"/>
        <w:rPr>
          <w:rFonts w:hint="eastAsia" w:ascii="宋体" w:hAnsi="宋体" w:eastAsia="宋体"/>
          <w:sz w:val="32"/>
          <w:szCs w:val="32"/>
          <w:lang w:eastAsia="zh-CN"/>
        </w:rPr>
      </w:pPr>
      <w:r>
        <w:rPr>
          <w:rFonts w:ascii="宋体" w:hAnsi="宋体" w:eastAsia="宋体"/>
          <w:sz w:val="32"/>
          <w:szCs w:val="32"/>
        </w:rPr>
        <w:t>2021</w:t>
      </w:r>
      <w:r>
        <w:rPr>
          <w:rFonts w:hint="eastAsia" w:ascii="宋体" w:hAnsi="宋体" w:eastAsia="宋体"/>
          <w:sz w:val="32"/>
          <w:szCs w:val="32"/>
        </w:rPr>
        <w:t>年度年末结转结余</w:t>
      </w:r>
      <w:r>
        <w:rPr>
          <w:rFonts w:hint="eastAsia" w:ascii="宋体" w:hAnsi="宋体" w:eastAsia="宋体"/>
          <w:sz w:val="32"/>
          <w:szCs w:val="32"/>
          <w:lang w:val="en-US" w:eastAsia="zh-CN"/>
        </w:rPr>
        <w:t>0</w:t>
      </w:r>
      <w:r>
        <w:rPr>
          <w:rFonts w:hint="eastAsia" w:ascii="宋体" w:hAnsi="宋体" w:eastAsia="宋体"/>
          <w:sz w:val="32"/>
          <w:szCs w:val="32"/>
        </w:rPr>
        <w:t>万元，本年财政拨款支出合计3638.32万元。与</w:t>
      </w:r>
      <w:r>
        <w:rPr>
          <w:rFonts w:ascii="宋体" w:hAnsi="宋体" w:eastAsia="宋体"/>
          <w:sz w:val="32"/>
          <w:szCs w:val="32"/>
        </w:rPr>
        <w:t>2020</w:t>
      </w:r>
      <w:r>
        <w:rPr>
          <w:rFonts w:hint="eastAsia" w:ascii="宋体" w:hAnsi="宋体" w:eastAsia="宋体"/>
          <w:sz w:val="32"/>
          <w:szCs w:val="32"/>
        </w:rPr>
        <w:t>年相比，增加</w:t>
      </w:r>
      <w:r>
        <w:rPr>
          <w:rFonts w:hint="eastAsia" w:ascii="宋体" w:hAnsi="宋体" w:eastAsia="宋体"/>
          <w:sz w:val="32"/>
          <w:szCs w:val="32"/>
          <w:lang w:val="en-US" w:eastAsia="zh-CN"/>
        </w:rPr>
        <w:t>295.97</w:t>
      </w:r>
      <w:r>
        <w:rPr>
          <w:rFonts w:hint="eastAsia" w:ascii="宋体" w:hAnsi="宋体" w:eastAsia="宋体"/>
          <w:sz w:val="32"/>
          <w:szCs w:val="32"/>
        </w:rPr>
        <w:t>万元，增长</w:t>
      </w:r>
      <w:r>
        <w:rPr>
          <w:rFonts w:hint="eastAsia" w:ascii="宋体" w:hAnsi="宋体" w:eastAsia="宋体"/>
          <w:sz w:val="32"/>
          <w:szCs w:val="32"/>
          <w:lang w:val="en-US" w:eastAsia="zh-CN"/>
        </w:rPr>
        <w:t>8.9</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eastAsia="zh-CN"/>
        </w:rPr>
        <w:t>优抚抚恤及工资福利的增加。</w:t>
      </w:r>
    </w:p>
    <w:p>
      <w:pPr>
        <w:pStyle w:val="2"/>
        <w:spacing w:line="600" w:lineRule="exact"/>
        <w:rPr>
          <w:rFonts w:hAnsi="黑体"/>
          <w:b/>
          <w:sz w:val="32"/>
          <w:szCs w:val="32"/>
        </w:rPr>
      </w:pPr>
      <w:r>
        <w:rPr>
          <w:rFonts w:hint="eastAsia" w:hAnsi="黑体"/>
          <w:b/>
          <w:sz w:val="32"/>
          <w:szCs w:val="32"/>
        </w:rPr>
        <w:t>五、一般公共预算财政拨款支出决算情况说明</w:t>
      </w:r>
    </w:p>
    <w:p>
      <w:pPr>
        <w:pStyle w:val="2"/>
        <w:spacing w:line="600" w:lineRule="exact"/>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2"/>
        <w:spacing w:line="600" w:lineRule="exact"/>
        <w:ind w:firstLine="640" w:firstLineChars="200"/>
        <w:rPr>
          <w:rFonts w:hint="eastAsia" w:ascii="宋体" w:hAnsi="宋体" w:eastAsia="宋体"/>
          <w:sz w:val="32"/>
          <w:szCs w:val="32"/>
          <w:lang w:eastAsia="zh-CN"/>
        </w:rPr>
      </w:pPr>
      <w:r>
        <w:rPr>
          <w:rFonts w:ascii="宋体" w:hAnsi="宋体" w:eastAsia="宋体"/>
          <w:sz w:val="32"/>
          <w:szCs w:val="32"/>
        </w:rPr>
        <w:t>2021</w:t>
      </w:r>
      <w:r>
        <w:rPr>
          <w:rFonts w:hint="eastAsia" w:ascii="宋体" w:hAnsi="宋体" w:eastAsia="宋体"/>
          <w:sz w:val="32"/>
          <w:szCs w:val="32"/>
        </w:rPr>
        <w:t>年度财政拨款支出3638.32万元，占本年支出合计的</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rPr>
        <w:t>，与</w:t>
      </w:r>
      <w:r>
        <w:rPr>
          <w:rFonts w:ascii="宋体" w:hAnsi="宋体" w:eastAsia="宋体"/>
          <w:sz w:val="32"/>
          <w:szCs w:val="32"/>
        </w:rPr>
        <w:t>2020</w:t>
      </w:r>
      <w:r>
        <w:rPr>
          <w:rFonts w:hint="eastAsia" w:ascii="宋体" w:hAnsi="宋体" w:eastAsia="宋体"/>
          <w:sz w:val="32"/>
          <w:szCs w:val="32"/>
        </w:rPr>
        <w:t>年相比，财政拨款支出增加</w:t>
      </w:r>
      <w:r>
        <w:rPr>
          <w:rFonts w:hint="eastAsia" w:ascii="宋体" w:hAnsi="宋体" w:eastAsia="宋体"/>
          <w:sz w:val="32"/>
          <w:szCs w:val="32"/>
          <w:lang w:val="en-US" w:eastAsia="zh-CN"/>
        </w:rPr>
        <w:t>144.45</w:t>
      </w:r>
      <w:r>
        <w:rPr>
          <w:rFonts w:hint="eastAsia" w:ascii="宋体" w:hAnsi="宋体" w:eastAsia="宋体"/>
          <w:sz w:val="32"/>
          <w:szCs w:val="32"/>
        </w:rPr>
        <w:t>万元，增长</w:t>
      </w:r>
      <w:r>
        <w:rPr>
          <w:rFonts w:hint="eastAsia" w:ascii="宋体" w:hAnsi="宋体" w:eastAsia="宋体"/>
          <w:sz w:val="32"/>
          <w:szCs w:val="32"/>
          <w:lang w:val="en-US" w:eastAsia="zh-CN"/>
        </w:rPr>
        <w:t>4.2</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eastAsia="zh-CN"/>
        </w:rPr>
        <w:t>优抚抚恤及工资福利的增加。</w:t>
      </w:r>
    </w:p>
    <w:p>
      <w:pPr>
        <w:pStyle w:val="2"/>
        <w:spacing w:line="600" w:lineRule="exact"/>
        <w:ind w:firstLine="800" w:firstLineChars="250"/>
        <w:rPr>
          <w:rFonts w:ascii="宋体" w:hAnsi="宋体" w:eastAsia="宋体"/>
          <w:sz w:val="32"/>
          <w:szCs w:val="32"/>
        </w:rPr>
      </w:pPr>
    </w:p>
    <w:p>
      <w:pPr>
        <w:pStyle w:val="2"/>
        <w:spacing w:line="600" w:lineRule="exact"/>
        <w:ind w:firstLine="640" w:firstLineChars="200"/>
        <w:rPr>
          <w:rFonts w:ascii="宋体" w:hAnsi="宋体" w:eastAsia="宋体"/>
          <w:b/>
          <w:sz w:val="32"/>
          <w:szCs w:val="32"/>
        </w:rPr>
      </w:pPr>
      <w:r>
        <w:rPr>
          <w:rFonts w:hint="eastAsia" w:ascii="宋体" w:hAnsi="宋体" w:eastAsia="宋体"/>
          <w:b/>
          <w:sz w:val="32"/>
          <w:szCs w:val="32"/>
        </w:rPr>
        <w:t>（二）财政拨款支出决算结构情况</w:t>
      </w:r>
    </w:p>
    <w:p>
      <w:pPr>
        <w:pStyle w:val="2"/>
        <w:spacing w:line="600" w:lineRule="exact"/>
        <w:ind w:firstLine="800" w:firstLineChars="250"/>
        <w:rPr>
          <w:rFonts w:hint="eastAsia" w:ascii="宋体" w:hAnsi="宋体" w:eastAsia="宋体"/>
          <w:sz w:val="32"/>
          <w:szCs w:val="32"/>
          <w:lang w:val="en-US" w:eastAsia="zh-CN"/>
        </w:rPr>
      </w:pPr>
      <w:r>
        <w:rPr>
          <w:rFonts w:ascii="宋体" w:hAnsi="宋体" w:eastAsia="宋体"/>
          <w:sz w:val="32"/>
          <w:szCs w:val="32"/>
        </w:rPr>
        <w:t>2021</w:t>
      </w:r>
      <w:r>
        <w:rPr>
          <w:rFonts w:hint="eastAsia" w:ascii="宋体" w:hAnsi="宋体" w:eastAsia="宋体"/>
          <w:sz w:val="32"/>
          <w:szCs w:val="32"/>
        </w:rPr>
        <w:t>年度财政拨款支出3638.32万元，主要用于以下方面：一般公共服务（类）支出36.91万元，占</w:t>
      </w:r>
      <w:r>
        <w:rPr>
          <w:rFonts w:hint="eastAsia" w:ascii="宋体" w:hAnsi="宋体" w:eastAsia="宋体"/>
          <w:sz w:val="32"/>
          <w:szCs w:val="32"/>
          <w:lang w:val="en-US" w:eastAsia="zh-CN"/>
        </w:rPr>
        <w:t>1</w:t>
      </w:r>
      <w:r>
        <w:rPr>
          <w:rFonts w:ascii="宋体" w:hAnsi="宋体" w:eastAsia="宋体"/>
          <w:sz w:val="32"/>
          <w:szCs w:val="32"/>
        </w:rPr>
        <w:t>%</w:t>
      </w:r>
      <w:r>
        <w:rPr>
          <w:rFonts w:hint="eastAsia" w:ascii="宋体" w:hAnsi="宋体" w:eastAsia="宋体"/>
          <w:sz w:val="32"/>
          <w:szCs w:val="32"/>
        </w:rPr>
        <w:t>；社会保障和就业支出（类）3459.87</w:t>
      </w:r>
      <w:r>
        <w:rPr>
          <w:rFonts w:hint="eastAsia" w:ascii="宋体" w:hAnsi="宋体" w:eastAsia="宋体"/>
          <w:sz w:val="32"/>
          <w:szCs w:val="32"/>
          <w:lang w:eastAsia="zh-CN"/>
        </w:rPr>
        <w:t>万元，占</w:t>
      </w:r>
      <w:r>
        <w:rPr>
          <w:rFonts w:hint="eastAsia" w:ascii="宋体" w:hAnsi="宋体" w:eastAsia="宋体"/>
          <w:sz w:val="32"/>
          <w:szCs w:val="32"/>
          <w:lang w:val="en-US" w:eastAsia="zh-CN"/>
        </w:rPr>
        <w:t>95.1%；</w:t>
      </w:r>
      <w:r>
        <w:rPr>
          <w:rFonts w:hint="eastAsia" w:ascii="宋体" w:hAnsi="宋体" w:eastAsia="宋体"/>
          <w:sz w:val="32"/>
          <w:szCs w:val="32"/>
        </w:rPr>
        <w:t>卫生健康支出（类）支出138.02万元，占</w:t>
      </w:r>
      <w:r>
        <w:rPr>
          <w:rFonts w:hint="eastAsia" w:ascii="宋体" w:hAnsi="宋体" w:eastAsia="宋体"/>
          <w:sz w:val="32"/>
          <w:szCs w:val="32"/>
          <w:lang w:val="en-US" w:eastAsia="zh-CN"/>
        </w:rPr>
        <w:t>3.8</w:t>
      </w:r>
      <w:r>
        <w:rPr>
          <w:rFonts w:ascii="宋体" w:hAnsi="宋体" w:eastAsia="宋体"/>
          <w:sz w:val="32"/>
          <w:szCs w:val="32"/>
        </w:rPr>
        <w:t>%;</w:t>
      </w:r>
      <w:r>
        <w:rPr>
          <w:rFonts w:hint="eastAsia" w:ascii="宋体" w:hAnsi="宋体" w:eastAsia="宋体"/>
          <w:sz w:val="32"/>
          <w:szCs w:val="32"/>
        </w:rPr>
        <w:t>农林水支出（类）支出3.51万元，占</w:t>
      </w:r>
      <w:r>
        <w:rPr>
          <w:rFonts w:hint="eastAsia" w:ascii="宋体" w:hAnsi="宋体" w:eastAsia="宋体"/>
          <w:sz w:val="32"/>
          <w:szCs w:val="32"/>
          <w:lang w:val="en-US" w:eastAsia="zh-CN"/>
        </w:rPr>
        <w:t>0.1</w:t>
      </w:r>
      <w:r>
        <w:rPr>
          <w:rFonts w:ascii="宋体" w:hAnsi="宋体" w:eastAsia="宋体"/>
          <w:sz w:val="32"/>
          <w:szCs w:val="32"/>
        </w:rPr>
        <w:t>%</w:t>
      </w:r>
      <w:r>
        <w:rPr>
          <w:rFonts w:hint="eastAsia" w:ascii="宋体" w:hAnsi="宋体" w:eastAsia="宋体"/>
          <w:sz w:val="32"/>
          <w:szCs w:val="32"/>
          <w:lang w:eastAsia="zh-CN"/>
        </w:rPr>
        <w:t>。</w:t>
      </w:r>
    </w:p>
    <w:p>
      <w:pPr>
        <w:pStyle w:val="2"/>
        <w:spacing w:line="600" w:lineRule="exact"/>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2"/>
        <w:spacing w:line="600" w:lineRule="exact"/>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年度财政拨款支出决算数为3638.32万元，比上年支出决算数增加</w:t>
      </w:r>
      <w:r>
        <w:rPr>
          <w:rFonts w:hint="eastAsia" w:ascii="宋体" w:hAnsi="宋体" w:eastAsia="宋体"/>
          <w:sz w:val="32"/>
          <w:szCs w:val="32"/>
          <w:lang w:val="en-US" w:eastAsia="zh-CN"/>
        </w:rPr>
        <w:t>144.45</w:t>
      </w:r>
      <w:r>
        <w:rPr>
          <w:rFonts w:hint="eastAsia" w:ascii="宋体" w:hAnsi="宋体" w:eastAsia="宋体"/>
          <w:sz w:val="32"/>
          <w:szCs w:val="32"/>
        </w:rPr>
        <w:t>万元，增长</w:t>
      </w:r>
      <w:r>
        <w:rPr>
          <w:rFonts w:hint="eastAsia" w:ascii="宋体" w:hAnsi="宋体" w:eastAsia="宋体"/>
          <w:sz w:val="32"/>
          <w:szCs w:val="32"/>
          <w:lang w:val="en-US" w:eastAsia="zh-CN"/>
        </w:rPr>
        <w:t>8.9</w:t>
      </w:r>
      <w:r>
        <w:rPr>
          <w:rFonts w:ascii="宋体" w:hAnsi="宋体" w:eastAsia="宋体"/>
          <w:sz w:val="32"/>
          <w:szCs w:val="32"/>
        </w:rPr>
        <w:t>%</w:t>
      </w:r>
      <w:r>
        <w:rPr>
          <w:rFonts w:hint="eastAsia" w:ascii="宋体" w:hAnsi="宋体" w:eastAsia="宋体"/>
          <w:sz w:val="32"/>
          <w:szCs w:val="32"/>
        </w:rPr>
        <w:t>，其中：</w:t>
      </w:r>
    </w:p>
    <w:p>
      <w:pPr>
        <w:pStyle w:val="2"/>
        <w:spacing w:line="600" w:lineRule="exact"/>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、一般公共服务支出（类）政府办公厅（室）及相关机构事务（款）其他政府办公厅（室）及相关机构事务支出（项）。</w:t>
      </w:r>
    </w:p>
    <w:p>
      <w:pPr>
        <w:pStyle w:val="2"/>
        <w:spacing w:line="600" w:lineRule="exact"/>
        <w:ind w:firstLine="800" w:firstLineChars="250"/>
        <w:rPr>
          <w:rFonts w:hint="eastAsia" w:ascii="宋体" w:hAnsi="宋体" w:eastAsia="宋体"/>
          <w:spacing w:val="20"/>
          <w:sz w:val="32"/>
          <w:szCs w:val="32"/>
          <w:lang w:eastAsia="zh-CN"/>
        </w:rPr>
      </w:pPr>
      <w:r>
        <w:rPr>
          <w:rFonts w:hint="eastAsia" w:ascii="宋体" w:hAnsi="宋体" w:eastAsia="宋体"/>
          <w:sz w:val="32"/>
          <w:szCs w:val="32"/>
        </w:rPr>
        <w:t>上年决算为</w:t>
      </w:r>
      <w:r>
        <w:rPr>
          <w:rFonts w:hint="eastAsia" w:ascii="宋体" w:hAnsi="宋体" w:eastAsia="宋体"/>
          <w:sz w:val="32"/>
          <w:szCs w:val="32"/>
          <w:lang w:val="en-US" w:eastAsia="zh-CN"/>
        </w:rPr>
        <w:t>22</w:t>
      </w:r>
      <w:r>
        <w:rPr>
          <w:rFonts w:hint="eastAsia" w:ascii="宋体" w:hAnsi="宋体" w:eastAsia="宋体"/>
          <w:sz w:val="32"/>
          <w:szCs w:val="32"/>
        </w:rPr>
        <w:t>万元，支出决算为36.91万元，本年决算数大于上年决算数的主要原因是：</w:t>
      </w:r>
      <w:r>
        <w:rPr>
          <w:rFonts w:hint="eastAsia" w:ascii="宋体" w:hAnsi="宋体" w:eastAsia="宋体"/>
          <w:spacing w:val="20"/>
          <w:sz w:val="32"/>
          <w:szCs w:val="32"/>
        </w:rPr>
        <w:t>粟裕公园烈士纪念碑维修改造项目</w:t>
      </w:r>
      <w:r>
        <w:rPr>
          <w:rFonts w:hint="eastAsia" w:ascii="宋体" w:hAnsi="宋体" w:eastAsia="宋体"/>
          <w:spacing w:val="20"/>
          <w:sz w:val="32"/>
          <w:szCs w:val="32"/>
          <w:lang w:eastAsia="zh-CN"/>
        </w:rPr>
        <w:t>已完成竣工验收。</w:t>
      </w:r>
    </w:p>
    <w:p>
      <w:pPr>
        <w:pStyle w:val="2"/>
        <w:spacing w:line="600" w:lineRule="exact"/>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、社会保障和就业支出（类）行政事业单位养老支出（款）机关事业单位基本养老保险缴费支出（项）。</w:t>
      </w:r>
    </w:p>
    <w:p>
      <w:pPr>
        <w:pStyle w:val="2"/>
        <w:spacing w:line="600" w:lineRule="exact"/>
        <w:ind w:firstLine="800" w:firstLineChars="250"/>
        <w:rPr>
          <w:rFonts w:hint="eastAsia" w:ascii="宋体" w:hAnsi="宋体" w:eastAsia="宋体" w:cs="宋体"/>
          <w:b w:val="0"/>
          <w:bCs w:val="0"/>
          <w:color w:val="000000"/>
          <w:sz w:val="31"/>
          <w:szCs w:val="31"/>
          <w:lang w:eastAsia="zh-CN"/>
        </w:rPr>
      </w:pPr>
      <w:r>
        <w:rPr>
          <w:rFonts w:hint="eastAsia" w:ascii="宋体" w:hAnsi="宋体" w:eastAsia="宋体"/>
          <w:sz w:val="32"/>
          <w:szCs w:val="32"/>
        </w:rPr>
        <w:t>上年决算为</w:t>
      </w:r>
      <w:r>
        <w:rPr>
          <w:rFonts w:hint="eastAsia" w:ascii="宋体" w:hAnsi="宋体" w:eastAsia="宋体"/>
          <w:sz w:val="32"/>
          <w:szCs w:val="32"/>
          <w:lang w:val="en-US" w:eastAsia="zh-CN"/>
        </w:rPr>
        <w:t>0</w:t>
      </w:r>
      <w:r>
        <w:rPr>
          <w:rFonts w:hint="eastAsia" w:ascii="宋体" w:hAnsi="宋体" w:eastAsia="宋体"/>
          <w:sz w:val="32"/>
          <w:szCs w:val="32"/>
        </w:rPr>
        <w:t>万元，支出决算为16.93万元，本年决算数大于上年决算数的主要原因是：</w:t>
      </w:r>
      <w:r>
        <w:rPr>
          <w:rFonts w:hint="eastAsia" w:ascii="宋体" w:hAnsi="宋体" w:eastAsia="宋体"/>
          <w:sz w:val="32"/>
          <w:szCs w:val="32"/>
          <w:lang w:eastAsia="zh-CN"/>
        </w:rPr>
        <w:t>全年机关事业单位基本养老保险缴费</w:t>
      </w:r>
      <w:r>
        <w:rPr>
          <w:rFonts w:hint="eastAsia" w:ascii="宋体" w:hAnsi="宋体" w:eastAsia="宋体"/>
          <w:sz w:val="32"/>
          <w:szCs w:val="32"/>
          <w:lang w:val="en-US" w:eastAsia="zh-CN"/>
        </w:rPr>
        <w:t>上年决算中列入</w:t>
      </w:r>
      <w:r>
        <w:rPr>
          <w:rFonts w:ascii="宋体" w:hAnsi="宋体" w:eastAsia="宋体" w:cs="宋体"/>
          <w:b w:val="0"/>
          <w:bCs w:val="0"/>
          <w:color w:val="000000"/>
          <w:sz w:val="31"/>
          <w:szCs w:val="31"/>
        </w:rPr>
        <w:t>一般公共服务（类）政府办公厅（室）及相关机构事务（款）行政运行（项）</w:t>
      </w:r>
      <w:r>
        <w:rPr>
          <w:rFonts w:hint="eastAsia" w:ascii="宋体" w:hAnsi="宋体" w:eastAsia="宋体" w:cs="宋体"/>
          <w:b w:val="0"/>
          <w:bCs w:val="0"/>
          <w:color w:val="000000"/>
          <w:sz w:val="31"/>
          <w:szCs w:val="31"/>
          <w:lang w:eastAsia="zh-CN"/>
        </w:rPr>
        <w:t>，本年单独核算。</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3、</w:t>
      </w:r>
      <w:r>
        <w:rPr>
          <w:rFonts w:hint="eastAsia" w:ascii="宋体" w:hAnsi="宋体" w:eastAsia="宋体"/>
          <w:sz w:val="32"/>
          <w:szCs w:val="32"/>
        </w:rPr>
        <w:t>社会保障和就业支出（类）抚恤（款）优抚事业单位支出（项）。</w:t>
      </w:r>
    </w:p>
    <w:p>
      <w:pPr>
        <w:pStyle w:val="2"/>
        <w:spacing w:line="600" w:lineRule="exact"/>
        <w:ind w:firstLine="800" w:firstLineChars="250"/>
        <w:rPr>
          <w:rFonts w:hint="eastAsia" w:ascii="宋体" w:hAnsi="宋体" w:eastAsia="宋体"/>
          <w:sz w:val="32"/>
          <w:szCs w:val="32"/>
          <w:lang w:eastAsia="zh-CN"/>
        </w:rPr>
      </w:pPr>
      <w:r>
        <w:rPr>
          <w:rFonts w:hint="eastAsia" w:ascii="宋体" w:hAnsi="宋体" w:eastAsia="宋体"/>
          <w:sz w:val="32"/>
          <w:szCs w:val="32"/>
        </w:rPr>
        <w:t>上年决算为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20.25</w:t>
      </w:r>
      <w:r>
        <w:rPr>
          <w:rFonts w:hint="eastAsia" w:ascii="宋体" w:hAnsi="宋体" w:eastAsia="宋体"/>
          <w:sz w:val="32"/>
          <w:szCs w:val="32"/>
        </w:rPr>
        <w:t>万元，本年决算数大于上年决算数的主要原因是：</w:t>
      </w:r>
      <w:r>
        <w:rPr>
          <w:rFonts w:hint="eastAsia" w:ascii="宋体" w:hAnsi="宋体" w:eastAsia="宋体"/>
          <w:sz w:val="32"/>
          <w:szCs w:val="32"/>
          <w:lang w:eastAsia="zh-CN"/>
        </w:rPr>
        <w:t>粟裕公园新增烈士铜像项目。</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4、</w:t>
      </w:r>
      <w:r>
        <w:rPr>
          <w:rFonts w:hint="eastAsia" w:ascii="宋体" w:hAnsi="宋体" w:eastAsia="宋体"/>
          <w:sz w:val="32"/>
          <w:szCs w:val="32"/>
        </w:rPr>
        <w:t>社会保障和就业支出（类）抚恤（款）义务兵优待（项）。</w:t>
      </w:r>
    </w:p>
    <w:p>
      <w:pPr>
        <w:pStyle w:val="2"/>
        <w:spacing w:line="600" w:lineRule="exact"/>
        <w:ind w:firstLine="800" w:firstLineChars="250"/>
        <w:rPr>
          <w:rFonts w:hint="eastAsia" w:ascii="宋体" w:hAnsi="宋体" w:eastAsia="宋体"/>
          <w:sz w:val="32"/>
          <w:szCs w:val="32"/>
          <w:lang w:val="en-US" w:eastAsia="zh-CN"/>
        </w:rPr>
      </w:pPr>
      <w:r>
        <w:rPr>
          <w:rFonts w:hint="eastAsia" w:ascii="宋体" w:hAnsi="宋体" w:eastAsia="宋体"/>
          <w:sz w:val="32"/>
          <w:szCs w:val="32"/>
        </w:rPr>
        <w:t>上年决算为</w:t>
      </w:r>
      <w:r>
        <w:rPr>
          <w:rFonts w:hint="eastAsia" w:ascii="宋体" w:hAnsi="宋体" w:eastAsia="宋体"/>
          <w:sz w:val="32"/>
          <w:szCs w:val="32"/>
          <w:lang w:val="en-US" w:eastAsia="zh-CN"/>
        </w:rPr>
        <w:t>44.5</w:t>
      </w:r>
      <w:r>
        <w:rPr>
          <w:rFonts w:hint="eastAsia" w:ascii="宋体" w:hAnsi="宋体" w:eastAsia="宋体"/>
          <w:sz w:val="32"/>
          <w:szCs w:val="32"/>
        </w:rPr>
        <w:t>万元，支出决算为</w:t>
      </w:r>
      <w:r>
        <w:rPr>
          <w:rFonts w:hint="eastAsia" w:ascii="宋体" w:hAnsi="宋体" w:eastAsia="宋体"/>
          <w:sz w:val="32"/>
          <w:szCs w:val="32"/>
          <w:lang w:val="en-US" w:eastAsia="zh-CN"/>
        </w:rPr>
        <w:t>243.7</w:t>
      </w:r>
      <w:r>
        <w:rPr>
          <w:rFonts w:hint="eastAsia" w:ascii="宋体" w:hAnsi="宋体" w:eastAsia="宋体"/>
          <w:sz w:val="32"/>
          <w:szCs w:val="32"/>
        </w:rPr>
        <w:t>万元，本年决算数大于上年决算数的主要原因是：</w:t>
      </w:r>
      <w:r>
        <w:rPr>
          <w:rFonts w:hint="eastAsia" w:ascii="宋体" w:hAnsi="宋体" w:eastAsia="宋体"/>
          <w:sz w:val="32"/>
          <w:szCs w:val="32"/>
          <w:lang w:eastAsia="zh-CN"/>
        </w:rPr>
        <w:t>上年应拨付的资金在本年拨付，本年支出增加。</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5、</w:t>
      </w:r>
      <w:r>
        <w:rPr>
          <w:rFonts w:hint="eastAsia" w:ascii="宋体" w:hAnsi="宋体" w:eastAsia="宋体"/>
          <w:sz w:val="32"/>
          <w:szCs w:val="32"/>
        </w:rPr>
        <w:t>社会保障和就业支出（类）抚恤（款）其他优抚支出（项）。</w:t>
      </w:r>
    </w:p>
    <w:p>
      <w:pPr>
        <w:pStyle w:val="2"/>
        <w:spacing w:line="600" w:lineRule="exact"/>
        <w:ind w:firstLine="800" w:firstLineChars="250"/>
        <w:rPr>
          <w:rFonts w:hint="eastAsia" w:ascii="宋体" w:hAnsi="宋体" w:eastAsia="宋体"/>
          <w:sz w:val="32"/>
          <w:szCs w:val="32"/>
          <w:lang w:val="en-US" w:eastAsia="zh-CN"/>
        </w:rPr>
      </w:pPr>
      <w:r>
        <w:rPr>
          <w:rFonts w:hint="eastAsia" w:ascii="宋体" w:hAnsi="宋体" w:eastAsia="宋体"/>
          <w:sz w:val="32"/>
          <w:szCs w:val="32"/>
        </w:rPr>
        <w:t>上年决算为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2621.28</w:t>
      </w:r>
      <w:r>
        <w:rPr>
          <w:rFonts w:hint="eastAsia" w:ascii="宋体" w:hAnsi="宋体" w:eastAsia="宋体"/>
          <w:sz w:val="32"/>
          <w:szCs w:val="32"/>
        </w:rPr>
        <w:t>万元，本年决算数大于上年决算数的主要原因是：</w:t>
      </w:r>
      <w:r>
        <w:rPr>
          <w:rFonts w:hint="eastAsia" w:ascii="宋体" w:hAnsi="宋体" w:eastAsia="宋体"/>
          <w:sz w:val="32"/>
          <w:szCs w:val="32"/>
          <w:lang w:val="en-US" w:eastAsia="zh-CN"/>
        </w:rPr>
        <w:t>上年</w:t>
      </w:r>
      <w:r>
        <w:rPr>
          <w:rFonts w:hint="eastAsia" w:ascii="宋体" w:hAnsi="宋体" w:eastAsia="宋体"/>
          <w:sz w:val="32"/>
          <w:szCs w:val="32"/>
          <w:lang w:eastAsia="zh-CN"/>
        </w:rPr>
        <w:t>优抚抚恤及生活补助列入</w:t>
      </w:r>
      <w:r>
        <w:rPr>
          <w:rFonts w:ascii="宋体" w:hAnsi="宋体" w:eastAsia="宋体" w:cs="宋体"/>
          <w:b w:val="0"/>
          <w:bCs w:val="0"/>
          <w:color w:val="000000"/>
          <w:sz w:val="31"/>
          <w:szCs w:val="31"/>
        </w:rPr>
        <w:t>在乡复员、退伍军人生活补助</w:t>
      </w:r>
      <w:r>
        <w:rPr>
          <w:rFonts w:hint="eastAsia" w:ascii="宋体" w:hAnsi="宋体" w:eastAsia="宋体" w:cs="宋体"/>
          <w:b w:val="0"/>
          <w:bCs w:val="0"/>
          <w:color w:val="000000"/>
          <w:sz w:val="31"/>
          <w:szCs w:val="31"/>
          <w:lang w:eastAsia="zh-CN"/>
        </w:rPr>
        <w:t>科目</w:t>
      </w:r>
      <w:r>
        <w:rPr>
          <w:rFonts w:hint="eastAsia" w:ascii="宋体" w:hAnsi="宋体" w:cs="宋体"/>
          <w:b w:val="0"/>
          <w:bCs w:val="0"/>
          <w:color w:val="000000"/>
          <w:sz w:val="31"/>
          <w:szCs w:val="31"/>
          <w:lang w:eastAsia="zh-CN"/>
        </w:rPr>
        <w:t>；</w:t>
      </w:r>
      <w:r>
        <w:rPr>
          <w:rFonts w:hint="eastAsia" w:ascii="宋体" w:hAnsi="宋体" w:eastAsia="宋体"/>
          <w:sz w:val="32"/>
          <w:szCs w:val="32"/>
          <w:lang w:eastAsia="zh-CN"/>
        </w:rPr>
        <w:t>其他优抚支出列入</w:t>
      </w:r>
      <w:r>
        <w:rPr>
          <w:rFonts w:ascii="宋体" w:hAnsi="宋体" w:eastAsia="宋体" w:cs="宋体"/>
          <w:b w:val="0"/>
          <w:bCs w:val="0"/>
          <w:color w:val="000000"/>
          <w:sz w:val="31"/>
          <w:szCs w:val="31"/>
        </w:rPr>
        <w:t>拥军优属</w:t>
      </w:r>
      <w:r>
        <w:rPr>
          <w:rFonts w:hint="eastAsia" w:ascii="宋体" w:hAnsi="宋体" w:eastAsia="宋体" w:cs="宋体"/>
          <w:b w:val="0"/>
          <w:bCs w:val="0"/>
          <w:color w:val="000000"/>
          <w:sz w:val="31"/>
          <w:szCs w:val="31"/>
          <w:lang w:eastAsia="zh-CN"/>
        </w:rPr>
        <w:t>科目，本年</w:t>
      </w:r>
      <w:r>
        <w:rPr>
          <w:rFonts w:hint="eastAsia" w:ascii="宋体" w:hAnsi="宋体" w:eastAsia="宋体"/>
          <w:sz w:val="32"/>
          <w:szCs w:val="32"/>
          <w:lang w:eastAsia="zh-CN"/>
        </w:rPr>
        <w:t>优抚抚恤及生活补助、其他优抚支出全部</w:t>
      </w:r>
      <w:r>
        <w:rPr>
          <w:rFonts w:hint="eastAsia" w:ascii="宋体" w:hAnsi="宋体" w:eastAsia="宋体" w:cs="宋体"/>
          <w:b w:val="0"/>
          <w:bCs w:val="0"/>
          <w:color w:val="000000"/>
          <w:sz w:val="31"/>
          <w:szCs w:val="31"/>
          <w:lang w:eastAsia="zh-CN"/>
        </w:rPr>
        <w:t>列入</w:t>
      </w:r>
      <w:r>
        <w:rPr>
          <w:rFonts w:hint="eastAsia" w:ascii="宋体" w:hAnsi="宋体" w:eastAsia="宋体"/>
          <w:sz w:val="32"/>
          <w:szCs w:val="32"/>
        </w:rPr>
        <w:t>其他优抚支出</w:t>
      </w:r>
      <w:r>
        <w:rPr>
          <w:rFonts w:hint="eastAsia" w:ascii="宋体" w:hAnsi="宋体" w:eastAsia="宋体"/>
          <w:sz w:val="32"/>
          <w:szCs w:val="32"/>
          <w:lang w:eastAsia="zh-CN"/>
        </w:rPr>
        <w:t>科目。</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6、</w:t>
      </w:r>
      <w:r>
        <w:rPr>
          <w:rFonts w:hint="eastAsia" w:ascii="宋体" w:hAnsi="宋体" w:eastAsia="宋体"/>
          <w:sz w:val="32"/>
          <w:szCs w:val="32"/>
        </w:rPr>
        <w:t>社会保障和就业支出（类）退役安置（款）军队移交政府的离退休人员安置（项）。</w:t>
      </w:r>
    </w:p>
    <w:p>
      <w:pPr>
        <w:pStyle w:val="2"/>
        <w:spacing w:line="600" w:lineRule="exact"/>
        <w:ind w:firstLine="800" w:firstLineChars="250"/>
        <w:rPr>
          <w:rFonts w:hint="eastAsia" w:ascii="宋体" w:hAnsi="宋体" w:eastAsia="宋体"/>
          <w:sz w:val="32"/>
          <w:szCs w:val="32"/>
          <w:lang w:val="en-US" w:eastAsia="zh-CN"/>
        </w:rPr>
      </w:pPr>
      <w:r>
        <w:rPr>
          <w:rFonts w:hint="eastAsia" w:ascii="宋体" w:hAnsi="宋体" w:eastAsia="宋体"/>
          <w:sz w:val="32"/>
          <w:szCs w:val="32"/>
        </w:rPr>
        <w:t>上年决算为</w:t>
      </w:r>
      <w:r>
        <w:rPr>
          <w:rFonts w:ascii="宋体" w:hAnsi="宋体" w:eastAsia="宋体" w:cs="宋体"/>
          <w:b w:val="0"/>
          <w:bCs w:val="0"/>
          <w:color w:val="000000"/>
          <w:sz w:val="31"/>
          <w:szCs w:val="31"/>
        </w:rPr>
        <w:t>12.16</w:t>
      </w:r>
      <w:r>
        <w:rPr>
          <w:rFonts w:hint="eastAsia" w:ascii="宋体" w:hAnsi="宋体" w:eastAsia="宋体"/>
          <w:sz w:val="32"/>
          <w:szCs w:val="32"/>
        </w:rPr>
        <w:t>万元，支出决算为</w:t>
      </w:r>
      <w:r>
        <w:rPr>
          <w:rFonts w:hint="eastAsia" w:ascii="宋体" w:hAnsi="宋体" w:eastAsia="宋体"/>
          <w:sz w:val="32"/>
          <w:szCs w:val="32"/>
          <w:lang w:val="en-US" w:eastAsia="zh-CN"/>
        </w:rPr>
        <w:t>14.71</w:t>
      </w:r>
      <w:r>
        <w:rPr>
          <w:rFonts w:hint="eastAsia" w:ascii="宋体" w:hAnsi="宋体" w:eastAsia="宋体"/>
          <w:sz w:val="32"/>
          <w:szCs w:val="32"/>
        </w:rPr>
        <w:t>万元，本年决算数大于上年决算数的主要原因是：</w:t>
      </w:r>
      <w:r>
        <w:rPr>
          <w:rFonts w:ascii="宋体" w:hAnsi="宋体" w:eastAsia="宋体" w:cs="宋体"/>
          <w:b w:val="0"/>
          <w:bCs w:val="0"/>
          <w:color w:val="000000"/>
          <w:sz w:val="31"/>
          <w:szCs w:val="31"/>
        </w:rPr>
        <w:t>离退休人员工资</w:t>
      </w:r>
      <w:r>
        <w:rPr>
          <w:rFonts w:hint="eastAsia" w:ascii="宋体" w:hAnsi="宋体" w:eastAsia="宋体" w:cs="宋体"/>
          <w:b w:val="0"/>
          <w:bCs w:val="0"/>
          <w:color w:val="000000"/>
          <w:sz w:val="31"/>
          <w:szCs w:val="31"/>
          <w:lang w:eastAsia="zh-CN"/>
        </w:rPr>
        <w:t>、福利</w:t>
      </w:r>
      <w:r>
        <w:rPr>
          <w:rFonts w:ascii="宋体" w:hAnsi="宋体" w:eastAsia="宋体" w:cs="宋体"/>
          <w:b w:val="0"/>
          <w:bCs w:val="0"/>
          <w:color w:val="000000"/>
          <w:sz w:val="31"/>
          <w:szCs w:val="31"/>
        </w:rPr>
        <w:t>增加</w:t>
      </w:r>
      <w:r>
        <w:rPr>
          <w:rFonts w:hint="eastAsia" w:ascii="宋体" w:hAnsi="宋体" w:eastAsia="宋体"/>
          <w:sz w:val="32"/>
          <w:szCs w:val="32"/>
          <w:lang w:eastAsia="zh-CN"/>
        </w:rPr>
        <w:t>。</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7、</w:t>
      </w:r>
      <w:r>
        <w:rPr>
          <w:rFonts w:hint="eastAsia" w:ascii="宋体" w:hAnsi="宋体" w:eastAsia="宋体"/>
          <w:sz w:val="32"/>
          <w:szCs w:val="32"/>
        </w:rPr>
        <w:t>社会保障和就业支出（类）退役安置（款） 军队转业干部安置（项）。</w:t>
      </w:r>
    </w:p>
    <w:p>
      <w:pPr>
        <w:pStyle w:val="2"/>
        <w:spacing w:line="600" w:lineRule="exact"/>
        <w:ind w:firstLine="800" w:firstLineChars="250"/>
        <w:rPr>
          <w:rFonts w:hint="eastAsia" w:ascii="宋体" w:hAnsi="宋体" w:eastAsia="宋体"/>
          <w:sz w:val="32"/>
          <w:szCs w:val="32"/>
          <w:lang w:val="en-US" w:eastAsia="zh-CN"/>
        </w:rPr>
      </w:pPr>
      <w:r>
        <w:rPr>
          <w:rFonts w:hint="eastAsia" w:ascii="宋体" w:hAnsi="宋体" w:eastAsia="宋体"/>
          <w:sz w:val="32"/>
          <w:szCs w:val="32"/>
        </w:rPr>
        <w:t>上年决算为</w:t>
      </w:r>
      <w:r>
        <w:rPr>
          <w:rFonts w:hint="eastAsia" w:ascii="宋体" w:hAnsi="宋体" w:eastAsia="宋体" w:cs="宋体"/>
          <w:b w:val="0"/>
          <w:bCs w:val="0"/>
          <w:color w:val="000000"/>
          <w:sz w:val="31"/>
          <w:szCs w:val="31"/>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5.47</w:t>
      </w:r>
      <w:r>
        <w:rPr>
          <w:rFonts w:hint="eastAsia" w:ascii="宋体" w:hAnsi="宋体" w:eastAsia="宋体"/>
          <w:sz w:val="32"/>
          <w:szCs w:val="32"/>
        </w:rPr>
        <w:t>万元，本年决算数大于上年决算数的主要原因是：</w:t>
      </w:r>
      <w:r>
        <w:rPr>
          <w:rFonts w:hint="eastAsia" w:ascii="宋体" w:hAnsi="宋体" w:eastAsia="宋体" w:cs="宋体"/>
          <w:b w:val="0"/>
          <w:bCs w:val="0"/>
          <w:color w:val="000000"/>
          <w:sz w:val="31"/>
          <w:szCs w:val="31"/>
          <w:lang w:eastAsia="zh-CN"/>
        </w:rPr>
        <w:t>上年列入其他退役安置支出科目中核算，本年单独核算。</w:t>
      </w:r>
    </w:p>
    <w:p>
      <w:pPr>
        <w:pStyle w:val="2"/>
        <w:spacing w:line="600" w:lineRule="exact"/>
        <w:ind w:firstLine="775" w:firstLineChars="250"/>
        <w:rPr>
          <w:rFonts w:ascii="宋体" w:hAnsi="宋体" w:eastAsia="宋体"/>
          <w:sz w:val="32"/>
          <w:szCs w:val="32"/>
        </w:rPr>
      </w:pPr>
      <w:r>
        <w:rPr>
          <w:rFonts w:hint="eastAsia" w:ascii="宋体" w:hAnsi="宋体" w:eastAsia="宋体" w:cs="宋体"/>
          <w:b w:val="0"/>
          <w:bCs w:val="0"/>
          <w:color w:val="000000"/>
          <w:sz w:val="31"/>
          <w:szCs w:val="31"/>
          <w:lang w:val="en-US" w:eastAsia="zh-CN"/>
        </w:rPr>
        <w:t>8、</w:t>
      </w:r>
      <w:r>
        <w:rPr>
          <w:rFonts w:hint="eastAsia" w:ascii="宋体" w:hAnsi="宋体" w:eastAsia="宋体"/>
          <w:sz w:val="32"/>
          <w:szCs w:val="32"/>
        </w:rPr>
        <w:t>社会保障和就业支出（类）退役安置（款）其他退役安置支出（项）。</w:t>
      </w:r>
    </w:p>
    <w:p>
      <w:pPr>
        <w:pStyle w:val="2"/>
        <w:spacing w:line="600" w:lineRule="exact"/>
        <w:ind w:firstLine="800" w:firstLineChars="250"/>
        <w:rPr>
          <w:rFonts w:hint="eastAsia" w:ascii="宋体" w:hAnsi="宋体" w:eastAsia="宋体" w:cs="宋体"/>
          <w:b w:val="0"/>
          <w:bCs w:val="0"/>
          <w:color w:val="000000"/>
          <w:sz w:val="31"/>
          <w:szCs w:val="31"/>
          <w:lang w:eastAsia="zh-CN"/>
        </w:rPr>
      </w:pPr>
      <w:r>
        <w:rPr>
          <w:rFonts w:hint="eastAsia" w:ascii="宋体" w:hAnsi="宋体" w:eastAsia="宋体"/>
          <w:sz w:val="32"/>
          <w:szCs w:val="32"/>
        </w:rPr>
        <w:t>上年决算为</w:t>
      </w:r>
      <w:r>
        <w:rPr>
          <w:rFonts w:ascii="宋体" w:hAnsi="宋体" w:eastAsia="宋体" w:cs="宋体"/>
          <w:b w:val="0"/>
          <w:bCs w:val="0"/>
          <w:color w:val="000000"/>
          <w:sz w:val="31"/>
          <w:szCs w:val="31"/>
        </w:rPr>
        <w:t>21.04</w:t>
      </w:r>
      <w:r>
        <w:rPr>
          <w:rFonts w:hint="eastAsia" w:ascii="宋体" w:hAnsi="宋体" w:eastAsia="宋体"/>
          <w:sz w:val="32"/>
          <w:szCs w:val="32"/>
        </w:rPr>
        <w:t>万元，支出决算为</w:t>
      </w:r>
      <w:r>
        <w:rPr>
          <w:rFonts w:hint="eastAsia" w:ascii="宋体" w:hAnsi="宋体" w:eastAsia="宋体"/>
          <w:sz w:val="32"/>
          <w:szCs w:val="32"/>
          <w:lang w:val="en-US" w:eastAsia="zh-CN"/>
        </w:rPr>
        <w:t>185.43</w:t>
      </w:r>
      <w:r>
        <w:rPr>
          <w:rFonts w:hint="eastAsia" w:ascii="宋体" w:hAnsi="宋体" w:eastAsia="宋体"/>
          <w:sz w:val="32"/>
          <w:szCs w:val="32"/>
        </w:rPr>
        <w:t>万元，本年决算数大于上年决算数的主要原因是：</w:t>
      </w:r>
      <w:r>
        <w:rPr>
          <w:rFonts w:ascii="宋体" w:hAnsi="宋体" w:eastAsia="宋体" w:cs="宋体"/>
          <w:b w:val="0"/>
          <w:bCs w:val="0"/>
          <w:color w:val="000000"/>
          <w:sz w:val="31"/>
          <w:szCs w:val="31"/>
        </w:rPr>
        <w:t>职业技能培训、自主就业一次性经济补助</w:t>
      </w:r>
      <w:r>
        <w:rPr>
          <w:rFonts w:hint="eastAsia" w:ascii="宋体" w:hAnsi="宋体" w:eastAsia="宋体" w:cs="宋体"/>
          <w:b w:val="0"/>
          <w:bCs w:val="0"/>
          <w:color w:val="000000"/>
          <w:sz w:val="31"/>
          <w:szCs w:val="31"/>
          <w:lang w:eastAsia="zh-CN"/>
        </w:rPr>
        <w:t>等</w:t>
      </w:r>
      <w:r>
        <w:rPr>
          <w:rFonts w:ascii="宋体" w:hAnsi="宋体" w:eastAsia="宋体" w:cs="宋体"/>
          <w:b w:val="0"/>
          <w:bCs w:val="0"/>
          <w:color w:val="000000"/>
          <w:sz w:val="31"/>
          <w:szCs w:val="31"/>
        </w:rPr>
        <w:t>开支增加</w:t>
      </w:r>
      <w:r>
        <w:rPr>
          <w:rFonts w:hint="eastAsia" w:ascii="宋体" w:hAnsi="宋体" w:eastAsia="宋体" w:cs="宋体"/>
          <w:b w:val="0"/>
          <w:bCs w:val="0"/>
          <w:color w:val="000000"/>
          <w:sz w:val="31"/>
          <w:szCs w:val="31"/>
          <w:lang w:eastAsia="zh-CN"/>
        </w:rPr>
        <w:t>。</w:t>
      </w:r>
    </w:p>
    <w:p>
      <w:pPr>
        <w:pStyle w:val="2"/>
        <w:numPr>
          <w:ilvl w:val="0"/>
          <w:numId w:val="2"/>
        </w:numPr>
        <w:spacing w:line="600" w:lineRule="exact"/>
        <w:ind w:left="-167" w:leftChars="0" w:firstLine="797" w:firstLineChars="0"/>
        <w:rPr>
          <w:rFonts w:ascii="宋体" w:hAnsi="宋体" w:eastAsia="宋体" w:cs="宋体"/>
          <w:b w:val="0"/>
          <w:bCs w:val="0"/>
          <w:color w:val="000000"/>
          <w:sz w:val="31"/>
          <w:szCs w:val="31"/>
        </w:rPr>
      </w:pPr>
      <w:r>
        <w:rPr>
          <w:rFonts w:ascii="宋体" w:hAnsi="宋体" w:eastAsia="宋体" w:cs="宋体"/>
          <w:b w:val="0"/>
          <w:bCs w:val="0"/>
          <w:color w:val="000000"/>
          <w:sz w:val="31"/>
          <w:szCs w:val="31"/>
        </w:rPr>
        <w:t xml:space="preserve">社会保障和就业支出（类）临时救助（款）临时救助支出（项）。 </w:t>
      </w: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年决算为36.20万元，本年决算为</w:t>
      </w:r>
      <w:r>
        <w:rPr>
          <w:rFonts w:hint="eastAsia" w:ascii="宋体" w:hAnsi="宋体" w:eastAsia="宋体" w:cs="宋体"/>
          <w:b w:val="0"/>
          <w:bCs w:val="0"/>
          <w:color w:val="000000"/>
          <w:sz w:val="31"/>
          <w:szCs w:val="31"/>
        </w:rPr>
        <w:t>7.6</w:t>
      </w:r>
      <w:r>
        <w:rPr>
          <w:rFonts w:ascii="宋体" w:hAnsi="宋体" w:eastAsia="宋体" w:cs="宋体"/>
          <w:b w:val="0"/>
          <w:bCs w:val="0"/>
          <w:color w:val="000000"/>
          <w:sz w:val="31"/>
          <w:szCs w:val="31"/>
        </w:rPr>
        <w:t>万元，决算数</w:t>
      </w:r>
      <w:r>
        <w:rPr>
          <w:rFonts w:hint="eastAsia" w:ascii="宋体" w:hAnsi="宋体" w:eastAsia="宋体" w:cs="宋体"/>
          <w:b w:val="0"/>
          <w:bCs w:val="0"/>
          <w:color w:val="000000"/>
          <w:sz w:val="31"/>
          <w:szCs w:val="31"/>
          <w:lang w:eastAsia="zh-CN"/>
        </w:rPr>
        <w:t>小于</w:t>
      </w:r>
      <w:r>
        <w:rPr>
          <w:rFonts w:ascii="宋体" w:hAnsi="宋体" w:eastAsia="宋体" w:cs="宋体"/>
          <w:b w:val="0"/>
          <w:bCs w:val="0"/>
          <w:color w:val="000000"/>
          <w:sz w:val="31"/>
          <w:szCs w:val="31"/>
        </w:rPr>
        <w:t>去年决算数的主要原因是：</w:t>
      </w:r>
      <w:r>
        <w:rPr>
          <w:rFonts w:hint="eastAsia" w:ascii="宋体" w:hAnsi="宋体" w:eastAsia="宋体" w:cs="宋体"/>
          <w:b w:val="0"/>
          <w:bCs w:val="0"/>
          <w:color w:val="000000"/>
          <w:sz w:val="31"/>
          <w:szCs w:val="31"/>
          <w:lang w:eastAsia="zh-CN"/>
        </w:rPr>
        <w:t>上级专项资金减少</w:t>
      </w:r>
      <w:r>
        <w:rPr>
          <w:rFonts w:ascii="宋体" w:hAnsi="宋体" w:eastAsia="宋体" w:cs="宋体"/>
          <w:b w:val="0"/>
          <w:bCs w:val="0"/>
          <w:color w:val="000000"/>
          <w:sz w:val="31"/>
          <w:szCs w:val="31"/>
        </w:rPr>
        <w:t>，支出</w:t>
      </w:r>
      <w:r>
        <w:rPr>
          <w:rFonts w:hint="eastAsia" w:ascii="宋体" w:hAnsi="宋体" w:eastAsia="宋体" w:cs="宋体"/>
          <w:b w:val="0"/>
          <w:bCs w:val="0"/>
          <w:color w:val="000000"/>
          <w:sz w:val="31"/>
          <w:szCs w:val="31"/>
          <w:lang w:eastAsia="zh-CN"/>
        </w:rPr>
        <w:t>减少</w:t>
      </w:r>
      <w:r>
        <w:rPr>
          <w:rFonts w:ascii="宋体" w:hAnsi="宋体" w:eastAsia="宋体" w:cs="宋体"/>
          <w:b w:val="0"/>
          <w:bCs w:val="0"/>
          <w:color w:val="000000"/>
          <w:sz w:val="31"/>
          <w:szCs w:val="31"/>
        </w:rPr>
        <w:t>。</w:t>
      </w:r>
    </w:p>
    <w:p>
      <w:pPr>
        <w:pStyle w:val="2"/>
        <w:numPr>
          <w:ilvl w:val="0"/>
          <w:numId w:val="2"/>
        </w:numPr>
        <w:spacing w:line="600" w:lineRule="exact"/>
        <w:ind w:left="-167" w:leftChars="0" w:firstLine="775" w:firstLineChars="0"/>
        <w:rPr>
          <w:rFonts w:ascii="宋体" w:hAnsi="宋体" w:eastAsia="宋体" w:cs="宋体"/>
          <w:b w:val="0"/>
          <w:bCs w:val="0"/>
          <w:color w:val="000000"/>
          <w:sz w:val="31"/>
          <w:szCs w:val="31"/>
        </w:rPr>
      </w:pPr>
      <w:r>
        <w:rPr>
          <w:rFonts w:ascii="宋体" w:hAnsi="宋体" w:eastAsia="宋体" w:cs="宋体"/>
          <w:b w:val="0"/>
          <w:bCs w:val="0"/>
          <w:color w:val="000000"/>
          <w:sz w:val="31"/>
          <w:szCs w:val="31"/>
        </w:rPr>
        <w:t>社会保障和就业支出（类）</w:t>
      </w:r>
      <w:r>
        <w:rPr>
          <w:rFonts w:hint="eastAsia" w:ascii="宋体" w:hAnsi="宋体" w:eastAsia="宋体" w:cs="宋体"/>
          <w:b w:val="0"/>
          <w:bCs w:val="0"/>
          <w:color w:val="000000"/>
          <w:sz w:val="31"/>
          <w:szCs w:val="31"/>
        </w:rPr>
        <w:t>退役军人管理事务</w:t>
      </w:r>
      <w:r>
        <w:rPr>
          <w:rFonts w:ascii="宋体" w:hAnsi="宋体" w:eastAsia="宋体" w:cs="宋体"/>
          <w:b w:val="0"/>
          <w:bCs w:val="0"/>
          <w:color w:val="000000"/>
          <w:sz w:val="31"/>
          <w:szCs w:val="31"/>
        </w:rPr>
        <w:t>（款）</w:t>
      </w:r>
      <w:r>
        <w:rPr>
          <w:rFonts w:hint="eastAsia" w:ascii="宋体" w:hAnsi="宋体" w:eastAsia="宋体" w:cs="宋体"/>
          <w:b w:val="0"/>
          <w:bCs w:val="0"/>
          <w:color w:val="000000"/>
          <w:sz w:val="31"/>
          <w:szCs w:val="31"/>
        </w:rPr>
        <w:t>行政运行</w:t>
      </w:r>
      <w:r>
        <w:rPr>
          <w:rFonts w:ascii="宋体" w:hAnsi="宋体" w:eastAsia="宋体" w:cs="宋体"/>
          <w:b w:val="0"/>
          <w:bCs w:val="0"/>
          <w:color w:val="000000"/>
          <w:sz w:val="31"/>
          <w:szCs w:val="31"/>
        </w:rPr>
        <w:t xml:space="preserve">（项）。 </w:t>
      </w: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年决算为215.80万元，本年决算为</w:t>
      </w:r>
      <w:r>
        <w:rPr>
          <w:rFonts w:hint="eastAsia" w:ascii="宋体" w:hAnsi="宋体" w:eastAsia="宋体" w:cs="宋体"/>
          <w:b w:val="0"/>
          <w:bCs w:val="0"/>
          <w:color w:val="000000"/>
          <w:sz w:val="31"/>
          <w:szCs w:val="31"/>
        </w:rPr>
        <w:t>183.11</w:t>
      </w:r>
      <w:r>
        <w:rPr>
          <w:rFonts w:ascii="宋体" w:hAnsi="宋体" w:eastAsia="宋体" w:cs="宋体"/>
          <w:b w:val="0"/>
          <w:bCs w:val="0"/>
          <w:color w:val="000000"/>
          <w:sz w:val="31"/>
          <w:szCs w:val="31"/>
        </w:rPr>
        <w:t>万元，决算数</w:t>
      </w:r>
      <w:r>
        <w:rPr>
          <w:rFonts w:hint="eastAsia" w:ascii="宋体" w:hAnsi="宋体" w:eastAsia="宋体" w:cs="宋体"/>
          <w:b w:val="0"/>
          <w:bCs w:val="0"/>
          <w:color w:val="000000"/>
          <w:sz w:val="31"/>
          <w:szCs w:val="31"/>
          <w:lang w:eastAsia="zh-CN"/>
        </w:rPr>
        <w:t>小于</w:t>
      </w:r>
      <w:r>
        <w:rPr>
          <w:rFonts w:ascii="宋体" w:hAnsi="宋体" w:eastAsia="宋体" w:cs="宋体"/>
          <w:b w:val="0"/>
          <w:bCs w:val="0"/>
          <w:color w:val="000000"/>
          <w:sz w:val="31"/>
          <w:szCs w:val="31"/>
        </w:rPr>
        <w:t>去年决算数的主要原因是：厉行节约，压减支出。</w:t>
      </w:r>
    </w:p>
    <w:p>
      <w:pPr>
        <w:pStyle w:val="2"/>
        <w:numPr>
          <w:ilvl w:val="0"/>
          <w:numId w:val="2"/>
        </w:numPr>
        <w:spacing w:line="600" w:lineRule="exact"/>
        <w:ind w:left="-167" w:leftChars="0" w:firstLine="797" w:firstLineChars="0"/>
        <w:rPr>
          <w:rFonts w:hint="eastAsia" w:ascii="宋体" w:hAnsi="宋体" w:eastAsia="宋体" w:cs="宋体"/>
          <w:b w:val="0"/>
          <w:bCs w:val="0"/>
          <w:color w:val="000000"/>
          <w:sz w:val="31"/>
          <w:szCs w:val="31"/>
          <w:lang w:eastAsia="zh-CN"/>
        </w:rPr>
      </w:pPr>
      <w:r>
        <w:rPr>
          <w:rFonts w:ascii="宋体" w:hAnsi="宋体" w:eastAsia="宋体" w:cs="宋体"/>
          <w:b w:val="0"/>
          <w:bCs w:val="0"/>
          <w:color w:val="000000"/>
          <w:sz w:val="31"/>
          <w:szCs w:val="31"/>
        </w:rPr>
        <w:t>社会保障和就业支出（类）</w:t>
      </w:r>
      <w:r>
        <w:rPr>
          <w:rFonts w:hint="eastAsia" w:ascii="宋体" w:hAnsi="宋体" w:eastAsia="宋体" w:cs="宋体"/>
          <w:b w:val="0"/>
          <w:bCs w:val="0"/>
          <w:color w:val="000000"/>
          <w:sz w:val="31"/>
          <w:szCs w:val="31"/>
        </w:rPr>
        <w:t>退役军人管理事务</w:t>
      </w:r>
      <w:r>
        <w:rPr>
          <w:rFonts w:ascii="宋体" w:hAnsi="宋体" w:eastAsia="宋体" w:cs="宋体"/>
          <w:b w:val="0"/>
          <w:bCs w:val="0"/>
          <w:color w:val="000000"/>
          <w:sz w:val="31"/>
          <w:szCs w:val="31"/>
        </w:rPr>
        <w:t>（款）</w:t>
      </w:r>
      <w:r>
        <w:rPr>
          <w:rFonts w:hint="eastAsia" w:ascii="宋体" w:hAnsi="宋体" w:eastAsia="宋体" w:cs="宋体"/>
          <w:b w:val="0"/>
          <w:bCs w:val="0"/>
          <w:color w:val="000000"/>
          <w:sz w:val="31"/>
          <w:szCs w:val="31"/>
        </w:rPr>
        <w:t>其他退役军人事务管理支出</w:t>
      </w:r>
      <w:r>
        <w:rPr>
          <w:rFonts w:ascii="宋体" w:hAnsi="宋体" w:eastAsia="宋体" w:cs="宋体"/>
          <w:b w:val="0"/>
          <w:bCs w:val="0"/>
          <w:color w:val="000000"/>
          <w:sz w:val="31"/>
          <w:szCs w:val="31"/>
        </w:rPr>
        <w:t>（项）。</w:t>
      </w: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w:t>
      </w:r>
      <w:r>
        <w:rPr>
          <w:rFonts w:hint="eastAsia" w:ascii="宋体" w:hAnsi="宋体" w:eastAsia="宋体" w:cs="宋体"/>
          <w:b w:val="0"/>
          <w:bCs w:val="0"/>
          <w:color w:val="000000"/>
          <w:sz w:val="31"/>
          <w:szCs w:val="31"/>
          <w:lang w:val="en-US" w:eastAsia="zh-CN"/>
        </w:rPr>
        <w:t>0</w:t>
      </w:r>
      <w:r>
        <w:rPr>
          <w:rFonts w:ascii="宋体" w:hAnsi="宋体" w:eastAsia="宋体" w:cs="宋体"/>
          <w:b w:val="0"/>
          <w:bCs w:val="0"/>
          <w:color w:val="000000"/>
          <w:sz w:val="31"/>
          <w:szCs w:val="31"/>
        </w:rPr>
        <w:t>万元，本年决算为</w:t>
      </w:r>
      <w:r>
        <w:rPr>
          <w:rFonts w:hint="eastAsia" w:ascii="宋体" w:hAnsi="宋体" w:eastAsia="宋体" w:cs="宋体"/>
          <w:b w:val="0"/>
          <w:bCs w:val="0"/>
          <w:color w:val="000000"/>
          <w:sz w:val="31"/>
          <w:szCs w:val="31"/>
        </w:rPr>
        <w:t>101.18</w:t>
      </w:r>
      <w:r>
        <w:rPr>
          <w:rFonts w:ascii="宋体" w:hAnsi="宋体" w:eastAsia="宋体" w:cs="宋体"/>
          <w:b w:val="0"/>
          <w:bCs w:val="0"/>
          <w:color w:val="000000"/>
          <w:sz w:val="31"/>
          <w:szCs w:val="31"/>
        </w:rPr>
        <w:t>万元，</w:t>
      </w:r>
      <w:r>
        <w:rPr>
          <w:rFonts w:hint="eastAsia" w:ascii="宋体" w:hAnsi="宋体" w:eastAsia="宋体"/>
          <w:sz w:val="32"/>
          <w:szCs w:val="32"/>
        </w:rPr>
        <w:t>本年决算数大于上年决算数的主要原因是：</w:t>
      </w:r>
      <w:r>
        <w:rPr>
          <w:rFonts w:hint="eastAsia" w:ascii="宋体" w:hAnsi="宋体" w:eastAsia="宋体"/>
          <w:sz w:val="32"/>
          <w:szCs w:val="32"/>
          <w:lang w:eastAsia="zh-CN"/>
        </w:rPr>
        <w:t>上年拥军优属科目单独核算</w:t>
      </w:r>
      <w:r>
        <w:rPr>
          <w:rFonts w:hint="eastAsia" w:ascii="宋体" w:hAnsi="宋体" w:eastAsia="宋体" w:cs="宋体"/>
          <w:b w:val="0"/>
          <w:bCs w:val="0"/>
          <w:color w:val="000000"/>
          <w:sz w:val="31"/>
          <w:szCs w:val="31"/>
          <w:lang w:eastAsia="zh-CN"/>
        </w:rPr>
        <w:t>，本年合并到本科目共同核算。</w:t>
      </w:r>
    </w:p>
    <w:p>
      <w:pPr>
        <w:pStyle w:val="2"/>
        <w:numPr>
          <w:ilvl w:val="0"/>
          <w:numId w:val="2"/>
        </w:numPr>
        <w:spacing w:line="600" w:lineRule="exact"/>
        <w:ind w:left="-167" w:leftChars="0" w:firstLine="797" w:firstLineChars="0"/>
        <w:rPr>
          <w:rFonts w:hint="eastAsia" w:ascii="宋体" w:hAnsi="宋体" w:eastAsia="宋体" w:cs="宋体"/>
          <w:b w:val="0"/>
          <w:bCs w:val="0"/>
          <w:color w:val="000000"/>
          <w:sz w:val="31"/>
          <w:szCs w:val="31"/>
          <w:lang w:eastAsia="zh-CN"/>
        </w:rPr>
      </w:pPr>
      <w:r>
        <w:rPr>
          <w:rFonts w:ascii="宋体" w:hAnsi="宋体" w:eastAsia="宋体" w:cs="宋体"/>
          <w:b w:val="0"/>
          <w:bCs w:val="0"/>
          <w:color w:val="000000"/>
          <w:sz w:val="31"/>
          <w:szCs w:val="31"/>
        </w:rPr>
        <w:t>社会保障和就业支出（类）其他社会保障和就业支出（款）其他 社会保障和就业支出（项）</w:t>
      </w:r>
      <w:r>
        <w:rPr>
          <w:rFonts w:hint="eastAsia" w:ascii="宋体" w:hAnsi="宋体" w:eastAsia="宋体" w:cs="宋体"/>
          <w:b w:val="0"/>
          <w:bCs w:val="0"/>
          <w:color w:val="000000"/>
          <w:sz w:val="31"/>
          <w:szCs w:val="31"/>
          <w:lang w:eastAsia="zh-CN"/>
        </w:rPr>
        <w:t>。</w:t>
      </w:r>
    </w:p>
    <w:p>
      <w:pPr>
        <w:pStyle w:val="2"/>
        <w:numPr>
          <w:ilvl w:val="0"/>
          <w:numId w:val="0"/>
        </w:numPr>
        <w:spacing w:line="600" w:lineRule="exact"/>
        <w:ind w:firstLine="620" w:firstLineChars="200"/>
        <w:rPr>
          <w:rFonts w:hint="eastAsia" w:ascii="宋体" w:hAnsi="宋体" w:eastAsia="宋体" w:cs="宋体"/>
          <w:b w:val="0"/>
          <w:bCs w:val="0"/>
          <w:color w:val="000000"/>
          <w:sz w:val="31"/>
          <w:szCs w:val="31"/>
          <w:lang w:eastAsia="zh-CN"/>
        </w:rPr>
      </w:pP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年决算为1,808.43万元，本年决算为</w:t>
      </w:r>
      <w:r>
        <w:rPr>
          <w:rFonts w:hint="eastAsia" w:ascii="宋体" w:hAnsi="宋体" w:eastAsia="宋体" w:cs="宋体"/>
          <w:b w:val="0"/>
          <w:bCs w:val="0"/>
          <w:color w:val="000000"/>
          <w:sz w:val="31"/>
          <w:szCs w:val="31"/>
        </w:rPr>
        <w:t>60.2</w:t>
      </w:r>
      <w:r>
        <w:rPr>
          <w:rFonts w:ascii="宋体" w:hAnsi="宋体" w:eastAsia="宋体" w:cs="宋体"/>
          <w:b w:val="0"/>
          <w:bCs w:val="0"/>
          <w:color w:val="000000"/>
          <w:sz w:val="31"/>
          <w:szCs w:val="31"/>
        </w:rPr>
        <w:t>万元，决算数</w:t>
      </w:r>
      <w:r>
        <w:rPr>
          <w:rFonts w:hint="eastAsia" w:ascii="宋体" w:hAnsi="宋体" w:eastAsia="宋体" w:cs="宋体"/>
          <w:b w:val="0"/>
          <w:bCs w:val="0"/>
          <w:color w:val="000000"/>
          <w:sz w:val="31"/>
          <w:szCs w:val="31"/>
          <w:lang w:eastAsia="zh-CN"/>
        </w:rPr>
        <w:t>小</w:t>
      </w:r>
      <w:r>
        <w:rPr>
          <w:rFonts w:ascii="宋体" w:hAnsi="宋体" w:eastAsia="宋体" w:cs="宋体"/>
          <w:b w:val="0"/>
          <w:bCs w:val="0"/>
          <w:color w:val="000000"/>
          <w:sz w:val="31"/>
          <w:szCs w:val="31"/>
        </w:rPr>
        <w:t>于去年决算数的主要原因是：</w:t>
      </w:r>
      <w:r>
        <w:rPr>
          <w:rFonts w:hint="eastAsia" w:ascii="宋体" w:hAnsi="宋体" w:eastAsia="宋体" w:cs="宋体"/>
          <w:b w:val="0"/>
          <w:bCs w:val="0"/>
          <w:color w:val="000000"/>
          <w:sz w:val="31"/>
          <w:szCs w:val="31"/>
          <w:lang w:eastAsia="zh-CN"/>
        </w:rPr>
        <w:t>上级专项资金减少</w:t>
      </w:r>
      <w:r>
        <w:rPr>
          <w:rFonts w:ascii="宋体" w:hAnsi="宋体" w:eastAsia="宋体" w:cs="宋体"/>
          <w:b w:val="0"/>
          <w:bCs w:val="0"/>
          <w:color w:val="000000"/>
          <w:sz w:val="31"/>
          <w:szCs w:val="31"/>
        </w:rPr>
        <w:t>，支出</w:t>
      </w:r>
      <w:r>
        <w:rPr>
          <w:rFonts w:hint="eastAsia" w:ascii="宋体" w:hAnsi="宋体" w:eastAsia="宋体" w:cs="宋体"/>
          <w:b w:val="0"/>
          <w:bCs w:val="0"/>
          <w:color w:val="000000"/>
          <w:sz w:val="31"/>
          <w:szCs w:val="31"/>
          <w:lang w:eastAsia="zh-CN"/>
        </w:rPr>
        <w:t>减少。</w:t>
      </w:r>
    </w:p>
    <w:p>
      <w:pPr>
        <w:pStyle w:val="2"/>
        <w:numPr>
          <w:ilvl w:val="0"/>
          <w:numId w:val="2"/>
        </w:numPr>
        <w:spacing w:line="600" w:lineRule="exact"/>
        <w:ind w:left="-167" w:leftChars="0" w:firstLine="797" w:firstLineChars="0"/>
        <w:rPr>
          <w:rFonts w:hint="eastAsia" w:ascii="宋体" w:hAnsi="宋体" w:eastAsia="宋体" w:cs="宋体"/>
          <w:b w:val="0"/>
          <w:bCs w:val="0"/>
          <w:color w:val="000000"/>
          <w:sz w:val="31"/>
          <w:szCs w:val="31"/>
          <w:lang w:eastAsia="zh-CN"/>
        </w:rPr>
      </w:pPr>
      <w:r>
        <w:rPr>
          <w:rFonts w:hint="eastAsia" w:ascii="宋体" w:hAnsi="宋体" w:eastAsia="宋体" w:cs="宋体"/>
          <w:b w:val="0"/>
          <w:bCs w:val="0"/>
          <w:color w:val="000000"/>
          <w:sz w:val="31"/>
          <w:szCs w:val="31"/>
          <w:lang w:eastAsia="zh-CN"/>
        </w:rPr>
        <w:t>卫生健康支出</w:t>
      </w:r>
      <w:r>
        <w:rPr>
          <w:rFonts w:ascii="宋体" w:hAnsi="宋体" w:eastAsia="宋体" w:cs="宋体"/>
          <w:b w:val="0"/>
          <w:bCs w:val="0"/>
          <w:color w:val="000000"/>
          <w:sz w:val="31"/>
          <w:szCs w:val="31"/>
        </w:rPr>
        <w:t>（类）</w:t>
      </w:r>
      <w:r>
        <w:rPr>
          <w:rFonts w:hint="eastAsia" w:ascii="宋体" w:hAnsi="宋体" w:eastAsia="宋体" w:cs="宋体"/>
          <w:b w:val="0"/>
          <w:bCs w:val="0"/>
          <w:color w:val="000000"/>
          <w:sz w:val="31"/>
          <w:szCs w:val="31"/>
          <w:lang w:eastAsia="zh-CN"/>
        </w:rPr>
        <w:t>财政对基本医疗保险基金的补助</w:t>
      </w:r>
      <w:r>
        <w:rPr>
          <w:rFonts w:ascii="宋体" w:hAnsi="宋体" w:eastAsia="宋体" w:cs="宋体"/>
          <w:b w:val="0"/>
          <w:bCs w:val="0"/>
          <w:color w:val="000000"/>
          <w:sz w:val="31"/>
          <w:szCs w:val="31"/>
        </w:rPr>
        <w:t>（款）</w:t>
      </w:r>
      <w:r>
        <w:rPr>
          <w:rFonts w:hint="eastAsia" w:ascii="宋体" w:hAnsi="宋体" w:eastAsia="宋体" w:cs="宋体"/>
          <w:b w:val="0"/>
          <w:bCs w:val="0"/>
          <w:color w:val="000000"/>
          <w:sz w:val="31"/>
          <w:szCs w:val="31"/>
          <w:lang w:eastAsia="zh-CN"/>
        </w:rPr>
        <w:t>财政对职工基本医疗保险基金的补助</w:t>
      </w:r>
      <w:r>
        <w:rPr>
          <w:rFonts w:ascii="宋体" w:hAnsi="宋体" w:eastAsia="宋体" w:cs="宋体"/>
          <w:b w:val="0"/>
          <w:bCs w:val="0"/>
          <w:color w:val="000000"/>
          <w:sz w:val="31"/>
          <w:szCs w:val="31"/>
        </w:rPr>
        <w:t>（项）</w:t>
      </w:r>
      <w:r>
        <w:rPr>
          <w:rFonts w:hint="eastAsia" w:ascii="宋体" w:hAnsi="宋体" w:eastAsia="宋体" w:cs="宋体"/>
          <w:b w:val="0"/>
          <w:bCs w:val="0"/>
          <w:color w:val="000000"/>
          <w:sz w:val="31"/>
          <w:szCs w:val="31"/>
          <w:lang w:eastAsia="zh-CN"/>
        </w:rPr>
        <w:t>。</w:t>
      </w:r>
    </w:p>
    <w:p>
      <w:pPr>
        <w:pStyle w:val="2"/>
        <w:spacing w:line="600" w:lineRule="exact"/>
        <w:ind w:firstLine="775" w:firstLineChars="250"/>
        <w:rPr>
          <w:rFonts w:hint="eastAsia" w:ascii="宋体" w:hAnsi="宋体" w:eastAsia="宋体" w:cs="宋体"/>
          <w:b w:val="0"/>
          <w:bCs w:val="0"/>
          <w:color w:val="000000"/>
          <w:sz w:val="31"/>
          <w:szCs w:val="31"/>
          <w:lang w:eastAsia="zh-CN"/>
        </w:rPr>
      </w:pP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w:t>
      </w:r>
      <w:r>
        <w:rPr>
          <w:rFonts w:hint="eastAsia" w:ascii="宋体" w:hAnsi="宋体" w:eastAsia="宋体" w:cs="宋体"/>
          <w:b w:val="0"/>
          <w:bCs w:val="0"/>
          <w:color w:val="000000"/>
          <w:sz w:val="31"/>
          <w:szCs w:val="31"/>
          <w:lang w:val="en-US" w:eastAsia="zh-CN"/>
        </w:rPr>
        <w:t>0</w:t>
      </w:r>
      <w:r>
        <w:rPr>
          <w:rFonts w:ascii="宋体" w:hAnsi="宋体" w:eastAsia="宋体" w:cs="宋体"/>
          <w:b w:val="0"/>
          <w:bCs w:val="0"/>
          <w:color w:val="000000"/>
          <w:sz w:val="31"/>
          <w:szCs w:val="31"/>
        </w:rPr>
        <w:t>万元，本年决算为</w:t>
      </w:r>
      <w:r>
        <w:rPr>
          <w:rFonts w:hint="eastAsia" w:ascii="宋体" w:hAnsi="宋体" w:eastAsia="宋体" w:cs="宋体"/>
          <w:b w:val="0"/>
          <w:bCs w:val="0"/>
          <w:color w:val="000000"/>
          <w:sz w:val="31"/>
          <w:szCs w:val="31"/>
        </w:rPr>
        <w:t>10.74</w:t>
      </w:r>
      <w:r>
        <w:rPr>
          <w:rFonts w:ascii="宋体" w:hAnsi="宋体" w:eastAsia="宋体" w:cs="宋体"/>
          <w:b w:val="0"/>
          <w:bCs w:val="0"/>
          <w:color w:val="000000"/>
          <w:sz w:val="31"/>
          <w:szCs w:val="31"/>
        </w:rPr>
        <w:t>万元，决算数</w:t>
      </w:r>
      <w:r>
        <w:rPr>
          <w:rFonts w:hint="eastAsia" w:ascii="宋体" w:hAnsi="宋体" w:eastAsia="宋体" w:cs="宋体"/>
          <w:b w:val="0"/>
          <w:bCs w:val="0"/>
          <w:color w:val="000000"/>
          <w:sz w:val="31"/>
          <w:szCs w:val="31"/>
          <w:lang w:eastAsia="zh-CN"/>
        </w:rPr>
        <w:t>大</w:t>
      </w:r>
      <w:r>
        <w:rPr>
          <w:rFonts w:ascii="宋体" w:hAnsi="宋体" w:eastAsia="宋体" w:cs="宋体"/>
          <w:b w:val="0"/>
          <w:bCs w:val="0"/>
          <w:color w:val="000000"/>
          <w:sz w:val="31"/>
          <w:szCs w:val="31"/>
        </w:rPr>
        <w:t>于去年决算数的主要原因是：</w:t>
      </w:r>
      <w:r>
        <w:rPr>
          <w:rFonts w:hint="eastAsia" w:ascii="宋体" w:hAnsi="宋体" w:eastAsia="宋体"/>
          <w:sz w:val="32"/>
          <w:szCs w:val="32"/>
          <w:lang w:val="en-US" w:eastAsia="zh-CN"/>
        </w:rPr>
        <w:t>上年决算中列入</w:t>
      </w:r>
      <w:r>
        <w:rPr>
          <w:rFonts w:ascii="宋体" w:hAnsi="宋体" w:eastAsia="宋体" w:cs="宋体"/>
          <w:b w:val="0"/>
          <w:bCs w:val="0"/>
          <w:color w:val="000000"/>
          <w:sz w:val="31"/>
          <w:szCs w:val="31"/>
        </w:rPr>
        <w:t>一般公共服务（类）政府办公厅（室）及相关机构事务（款）行政运行（项）</w:t>
      </w:r>
      <w:r>
        <w:rPr>
          <w:rFonts w:hint="eastAsia" w:ascii="宋体" w:hAnsi="宋体" w:eastAsia="宋体" w:cs="宋体"/>
          <w:b w:val="0"/>
          <w:bCs w:val="0"/>
          <w:color w:val="000000"/>
          <w:sz w:val="31"/>
          <w:szCs w:val="31"/>
          <w:lang w:eastAsia="zh-CN"/>
        </w:rPr>
        <w:t>，本年单独核算。</w:t>
      </w:r>
    </w:p>
    <w:p>
      <w:pPr>
        <w:pStyle w:val="2"/>
        <w:numPr>
          <w:ilvl w:val="0"/>
          <w:numId w:val="2"/>
        </w:numPr>
        <w:spacing w:line="600" w:lineRule="exact"/>
        <w:ind w:left="-167" w:leftChars="0" w:firstLine="797" w:firstLineChars="0"/>
        <w:rPr>
          <w:rFonts w:hint="eastAsia" w:ascii="宋体" w:hAnsi="宋体" w:eastAsia="宋体" w:cs="宋体"/>
          <w:b w:val="0"/>
          <w:bCs w:val="0"/>
          <w:color w:val="000000"/>
          <w:sz w:val="31"/>
          <w:szCs w:val="31"/>
          <w:lang w:eastAsia="zh-CN"/>
        </w:rPr>
      </w:pPr>
      <w:r>
        <w:rPr>
          <w:rFonts w:hint="eastAsia" w:ascii="宋体" w:hAnsi="宋体" w:eastAsia="宋体" w:cs="宋体"/>
          <w:b w:val="0"/>
          <w:bCs w:val="0"/>
          <w:color w:val="000000"/>
          <w:sz w:val="31"/>
          <w:szCs w:val="31"/>
          <w:lang w:eastAsia="zh-CN"/>
        </w:rPr>
        <w:t>卫生健康支出</w:t>
      </w:r>
      <w:r>
        <w:rPr>
          <w:rFonts w:ascii="宋体" w:hAnsi="宋体" w:eastAsia="宋体" w:cs="宋体"/>
          <w:b w:val="0"/>
          <w:bCs w:val="0"/>
          <w:color w:val="000000"/>
          <w:sz w:val="31"/>
          <w:szCs w:val="31"/>
        </w:rPr>
        <w:t>（类）</w:t>
      </w:r>
      <w:r>
        <w:rPr>
          <w:rFonts w:hint="eastAsia" w:ascii="宋体" w:hAnsi="宋体" w:eastAsia="宋体" w:cs="宋体"/>
          <w:b w:val="0"/>
          <w:bCs w:val="0"/>
          <w:color w:val="000000"/>
          <w:sz w:val="31"/>
          <w:szCs w:val="31"/>
          <w:lang w:eastAsia="zh-CN"/>
        </w:rPr>
        <w:t>优抚对象医疗</w:t>
      </w:r>
      <w:r>
        <w:rPr>
          <w:rFonts w:ascii="宋体" w:hAnsi="宋体" w:eastAsia="宋体" w:cs="宋体"/>
          <w:b w:val="0"/>
          <w:bCs w:val="0"/>
          <w:color w:val="000000"/>
          <w:sz w:val="31"/>
          <w:szCs w:val="31"/>
        </w:rPr>
        <w:t>（款）</w:t>
      </w:r>
      <w:r>
        <w:rPr>
          <w:rFonts w:hint="eastAsia" w:ascii="宋体" w:hAnsi="宋体" w:eastAsia="宋体" w:cs="宋体"/>
          <w:b w:val="0"/>
          <w:bCs w:val="0"/>
          <w:color w:val="000000"/>
          <w:sz w:val="31"/>
          <w:szCs w:val="31"/>
          <w:lang w:eastAsia="zh-CN"/>
        </w:rPr>
        <w:t>优抚对象医疗补助</w:t>
      </w:r>
      <w:r>
        <w:rPr>
          <w:rFonts w:ascii="宋体" w:hAnsi="宋体" w:eastAsia="宋体" w:cs="宋体"/>
          <w:b w:val="0"/>
          <w:bCs w:val="0"/>
          <w:color w:val="000000"/>
          <w:sz w:val="31"/>
          <w:szCs w:val="31"/>
        </w:rPr>
        <w:t>（项）</w:t>
      </w:r>
      <w:r>
        <w:rPr>
          <w:rFonts w:hint="eastAsia" w:ascii="宋体" w:hAnsi="宋体" w:eastAsia="宋体" w:cs="宋体"/>
          <w:b w:val="0"/>
          <w:bCs w:val="0"/>
          <w:color w:val="000000"/>
          <w:sz w:val="31"/>
          <w:szCs w:val="31"/>
          <w:lang w:eastAsia="zh-CN"/>
        </w:rPr>
        <w:t>。</w:t>
      </w:r>
    </w:p>
    <w:p>
      <w:pPr>
        <w:pStyle w:val="2"/>
        <w:spacing w:line="600" w:lineRule="exact"/>
        <w:ind w:firstLine="620" w:firstLineChars="200"/>
        <w:rPr>
          <w:rFonts w:hint="eastAsia" w:ascii="宋体" w:hAnsi="宋体" w:eastAsia="宋体" w:cs="宋体"/>
          <w:b w:val="0"/>
          <w:bCs w:val="0"/>
          <w:color w:val="000000"/>
          <w:spacing w:val="20"/>
          <w:sz w:val="31"/>
          <w:szCs w:val="31"/>
          <w:lang w:val="en-US" w:eastAsia="zh-CN"/>
        </w:rPr>
      </w:pPr>
      <w:r>
        <w:rPr>
          <w:rFonts w:hint="eastAsia" w:ascii="宋体" w:hAnsi="宋体" w:eastAsia="宋体" w:cs="宋体"/>
          <w:b w:val="0"/>
          <w:bCs w:val="0"/>
          <w:color w:val="000000"/>
          <w:sz w:val="31"/>
          <w:szCs w:val="31"/>
          <w:lang w:eastAsia="zh-CN"/>
        </w:rPr>
        <w:t>上</w:t>
      </w:r>
      <w:r>
        <w:rPr>
          <w:rFonts w:ascii="宋体" w:hAnsi="宋体" w:eastAsia="宋体" w:cs="宋体"/>
          <w:b w:val="0"/>
          <w:bCs w:val="0"/>
          <w:color w:val="000000"/>
          <w:sz w:val="31"/>
          <w:szCs w:val="31"/>
        </w:rPr>
        <w:t>年决算为59.20万元，本年决算为</w:t>
      </w:r>
      <w:r>
        <w:rPr>
          <w:rFonts w:hint="eastAsia" w:ascii="宋体" w:hAnsi="宋体" w:eastAsia="宋体" w:cs="宋体"/>
          <w:b w:val="0"/>
          <w:bCs w:val="0"/>
          <w:color w:val="000000"/>
          <w:sz w:val="31"/>
          <w:szCs w:val="31"/>
        </w:rPr>
        <w:t>127.28</w:t>
      </w:r>
      <w:r>
        <w:rPr>
          <w:rFonts w:ascii="宋体" w:hAnsi="宋体" w:eastAsia="宋体" w:cs="宋体"/>
          <w:b w:val="0"/>
          <w:bCs w:val="0"/>
          <w:color w:val="000000"/>
          <w:sz w:val="31"/>
          <w:szCs w:val="31"/>
        </w:rPr>
        <w:t>万元，决算数</w:t>
      </w:r>
      <w:r>
        <w:rPr>
          <w:rFonts w:hint="eastAsia" w:ascii="宋体" w:hAnsi="宋体" w:eastAsia="宋体" w:cs="宋体"/>
          <w:b w:val="0"/>
          <w:bCs w:val="0"/>
          <w:color w:val="000000"/>
          <w:sz w:val="31"/>
          <w:szCs w:val="31"/>
          <w:lang w:eastAsia="zh-CN"/>
        </w:rPr>
        <w:t>大</w:t>
      </w:r>
      <w:r>
        <w:rPr>
          <w:rFonts w:ascii="宋体" w:hAnsi="宋体" w:eastAsia="宋体" w:cs="宋体"/>
          <w:b w:val="0"/>
          <w:bCs w:val="0"/>
          <w:color w:val="000000"/>
          <w:sz w:val="31"/>
          <w:szCs w:val="31"/>
        </w:rPr>
        <w:t>于去年决算数的主要原因是：</w:t>
      </w:r>
      <w:r>
        <w:rPr>
          <w:rFonts w:ascii="宋体" w:hAnsi="宋体" w:eastAsia="宋体" w:cs="宋体"/>
          <w:b w:val="0"/>
          <w:bCs w:val="0"/>
          <w:color w:val="000000"/>
          <w:spacing w:val="20"/>
          <w:sz w:val="31"/>
          <w:szCs w:val="31"/>
        </w:rPr>
        <w:t>重点优抚对象参合资金</w:t>
      </w:r>
      <w:r>
        <w:rPr>
          <w:rFonts w:hint="eastAsia" w:ascii="宋体" w:hAnsi="宋体" w:eastAsia="宋体" w:cs="宋体"/>
          <w:b w:val="0"/>
          <w:bCs w:val="0"/>
          <w:color w:val="000000"/>
          <w:spacing w:val="20"/>
          <w:sz w:val="31"/>
          <w:szCs w:val="31"/>
          <w:lang w:eastAsia="zh-CN"/>
        </w:rPr>
        <w:t>及优抚对象医疗报销补助增加。</w:t>
      </w:r>
    </w:p>
    <w:p>
      <w:pPr>
        <w:pStyle w:val="2"/>
        <w:numPr>
          <w:ilvl w:val="0"/>
          <w:numId w:val="0"/>
        </w:numPr>
        <w:spacing w:line="600" w:lineRule="exact"/>
        <w:ind w:firstLine="620" w:firstLineChars="200"/>
        <w:rPr>
          <w:rFonts w:hint="default" w:ascii="宋体" w:hAnsi="宋体" w:eastAsia="宋体" w:cs="宋体"/>
          <w:b w:val="0"/>
          <w:bCs w:val="0"/>
          <w:color w:val="000000"/>
          <w:sz w:val="31"/>
          <w:szCs w:val="31"/>
          <w:lang w:val="en-US" w:eastAsia="zh-CN"/>
        </w:rPr>
      </w:pPr>
      <w:r>
        <w:rPr>
          <w:rFonts w:hint="eastAsia" w:ascii="宋体" w:hAnsi="宋体" w:eastAsia="宋体" w:cs="宋体"/>
          <w:b w:val="0"/>
          <w:bCs w:val="0"/>
          <w:color w:val="000000"/>
          <w:sz w:val="31"/>
          <w:szCs w:val="31"/>
          <w:lang w:val="en-US" w:eastAsia="zh-CN"/>
        </w:rPr>
        <w:t>15、农林水支出</w:t>
      </w:r>
      <w:r>
        <w:rPr>
          <w:rFonts w:ascii="宋体" w:hAnsi="宋体" w:eastAsia="宋体" w:cs="宋体"/>
          <w:b w:val="0"/>
          <w:bCs w:val="0"/>
          <w:color w:val="000000"/>
          <w:sz w:val="31"/>
          <w:szCs w:val="31"/>
        </w:rPr>
        <w:t>（类）</w:t>
      </w:r>
      <w:r>
        <w:rPr>
          <w:rFonts w:hint="eastAsia" w:ascii="宋体" w:hAnsi="宋体" w:eastAsia="宋体" w:cs="宋体"/>
          <w:b w:val="0"/>
          <w:bCs w:val="0"/>
          <w:color w:val="000000"/>
          <w:sz w:val="31"/>
          <w:szCs w:val="31"/>
          <w:lang w:val="en-US" w:eastAsia="zh-CN"/>
        </w:rPr>
        <w:t xml:space="preserve">扶贫 </w:t>
      </w:r>
      <w:r>
        <w:rPr>
          <w:rFonts w:ascii="宋体" w:hAnsi="宋体" w:eastAsia="宋体" w:cs="宋体"/>
          <w:b w:val="0"/>
          <w:bCs w:val="0"/>
          <w:color w:val="000000"/>
          <w:sz w:val="31"/>
          <w:szCs w:val="31"/>
        </w:rPr>
        <w:t>（款）</w:t>
      </w:r>
      <w:r>
        <w:rPr>
          <w:rFonts w:hint="eastAsia" w:ascii="宋体" w:hAnsi="宋体" w:eastAsia="宋体" w:cs="宋体"/>
          <w:b w:val="0"/>
          <w:bCs w:val="0"/>
          <w:color w:val="000000"/>
          <w:sz w:val="31"/>
          <w:szCs w:val="31"/>
          <w:lang w:val="en-US" w:eastAsia="zh-CN"/>
        </w:rPr>
        <w:t xml:space="preserve"> 其他扶贫支出</w:t>
      </w:r>
      <w:r>
        <w:rPr>
          <w:rFonts w:ascii="宋体" w:hAnsi="宋体" w:eastAsia="宋体" w:cs="宋体"/>
          <w:b w:val="0"/>
          <w:bCs w:val="0"/>
          <w:color w:val="000000"/>
          <w:sz w:val="31"/>
          <w:szCs w:val="31"/>
        </w:rPr>
        <w:t>（项）</w:t>
      </w:r>
      <w:r>
        <w:rPr>
          <w:rFonts w:hint="eastAsia" w:ascii="宋体" w:hAnsi="宋体" w:eastAsia="宋体" w:cs="宋体"/>
          <w:b w:val="0"/>
          <w:bCs w:val="0"/>
          <w:color w:val="000000"/>
          <w:sz w:val="31"/>
          <w:szCs w:val="31"/>
          <w:lang w:eastAsia="zh-CN"/>
        </w:rPr>
        <w:t>。</w:t>
      </w:r>
    </w:p>
    <w:p>
      <w:pPr>
        <w:keepNext w:val="0"/>
        <w:keepLines w:val="0"/>
        <w:widowControl/>
        <w:suppressLineNumbers w:val="0"/>
        <w:ind w:firstLine="620" w:firstLineChars="200"/>
        <w:jc w:val="left"/>
        <w:rPr>
          <w:highlight w:val="yellow"/>
        </w:rPr>
      </w:pPr>
      <w:r>
        <w:rPr>
          <w:rFonts w:hint="eastAsia" w:ascii="宋体" w:hAnsi="宋体" w:cs="宋体"/>
          <w:b w:val="0"/>
          <w:bCs w:val="0"/>
          <w:color w:val="000000"/>
          <w:kern w:val="0"/>
          <w:sz w:val="31"/>
          <w:szCs w:val="31"/>
          <w:lang w:val="en-US" w:eastAsia="zh-CN" w:bidi="ar"/>
        </w:rPr>
        <w:t>上</w:t>
      </w:r>
      <w:r>
        <w:rPr>
          <w:rFonts w:ascii="宋体" w:hAnsi="宋体" w:eastAsia="宋体" w:cs="宋体"/>
          <w:b w:val="0"/>
          <w:bCs w:val="0"/>
          <w:color w:val="000000"/>
          <w:kern w:val="0"/>
          <w:sz w:val="31"/>
          <w:szCs w:val="31"/>
          <w:lang w:val="en-US" w:eastAsia="zh-CN" w:bidi="ar"/>
        </w:rPr>
        <w:t>年决算为2.26万元，本年决算为</w:t>
      </w:r>
      <w:r>
        <w:rPr>
          <w:rFonts w:hint="eastAsia" w:ascii="宋体" w:hAnsi="宋体" w:eastAsia="宋体" w:cs="宋体"/>
          <w:b w:val="0"/>
          <w:bCs w:val="0"/>
          <w:color w:val="000000"/>
          <w:kern w:val="0"/>
          <w:sz w:val="31"/>
          <w:szCs w:val="31"/>
          <w:lang w:val="en-US" w:eastAsia="zh-CN" w:bidi="ar"/>
        </w:rPr>
        <w:t>3.51</w:t>
      </w:r>
      <w:r>
        <w:rPr>
          <w:rFonts w:ascii="宋体" w:hAnsi="宋体" w:eastAsia="宋体" w:cs="宋体"/>
          <w:b w:val="0"/>
          <w:bCs w:val="0"/>
          <w:color w:val="000000"/>
          <w:kern w:val="0"/>
          <w:sz w:val="31"/>
          <w:szCs w:val="31"/>
          <w:lang w:val="en-US" w:eastAsia="zh-CN" w:bidi="ar"/>
        </w:rPr>
        <w:t>万元，决算数大于去年决算数</w:t>
      </w:r>
      <w:r>
        <w:rPr>
          <w:rFonts w:hint="eastAsia" w:ascii="宋体" w:hAnsi="宋体" w:cs="宋体"/>
          <w:b w:val="0"/>
          <w:bCs w:val="0"/>
          <w:color w:val="000000"/>
          <w:kern w:val="0"/>
          <w:sz w:val="31"/>
          <w:szCs w:val="31"/>
          <w:lang w:val="en-US" w:eastAsia="zh-CN" w:bidi="ar"/>
        </w:rPr>
        <w:t>的主要原因</w:t>
      </w:r>
      <w:r>
        <w:rPr>
          <w:rFonts w:hint="eastAsia" w:ascii="宋体" w:hAnsi="宋体" w:cs="宋体"/>
          <w:b w:val="0"/>
          <w:bCs w:val="0"/>
          <w:color w:val="000000"/>
          <w:kern w:val="0"/>
          <w:sz w:val="31"/>
          <w:szCs w:val="31"/>
          <w:highlight w:val="none"/>
          <w:lang w:val="en-US" w:eastAsia="zh-CN" w:bidi="ar"/>
        </w:rPr>
        <w:t>是：乡村振兴人员新增一名，补助增加。</w:t>
      </w:r>
    </w:p>
    <w:p>
      <w:pPr>
        <w:pStyle w:val="2"/>
        <w:spacing w:line="600" w:lineRule="exact"/>
        <w:rPr>
          <w:rFonts w:hAnsi="黑体"/>
          <w:b/>
          <w:sz w:val="32"/>
          <w:szCs w:val="32"/>
        </w:rPr>
      </w:pPr>
      <w:r>
        <w:rPr>
          <w:rFonts w:hint="eastAsia" w:hAnsi="黑体"/>
          <w:b/>
          <w:sz w:val="32"/>
          <w:szCs w:val="32"/>
        </w:rPr>
        <w:t>六、一般公共预算财政拨款基本支出决算情况说明</w:t>
      </w:r>
    </w:p>
    <w:p>
      <w:pPr>
        <w:pStyle w:val="2"/>
        <w:spacing w:line="600" w:lineRule="exact"/>
        <w:ind w:firstLine="640" w:firstLineChars="200"/>
        <w:rPr>
          <w:rFonts w:ascii="宋体" w:hAnsi="宋体" w:eastAsia="宋体"/>
          <w:i/>
          <w:color w:val="FF0000"/>
          <w:sz w:val="32"/>
          <w:szCs w:val="32"/>
        </w:rPr>
      </w:pPr>
      <w:r>
        <w:rPr>
          <w:rFonts w:ascii="宋体" w:hAnsi="宋体" w:eastAsia="宋体"/>
          <w:sz w:val="32"/>
          <w:szCs w:val="32"/>
        </w:rPr>
        <w:t>2021</w:t>
      </w:r>
      <w:r>
        <w:rPr>
          <w:rFonts w:hint="eastAsia" w:ascii="宋体" w:hAnsi="宋体" w:eastAsia="宋体"/>
          <w:sz w:val="32"/>
          <w:szCs w:val="32"/>
        </w:rPr>
        <w:t>年度财政拨款基本支274.5万元，其中：</w:t>
      </w:r>
      <w:r>
        <w:rPr>
          <w:rFonts w:hint="eastAsia" w:ascii="宋体" w:hAnsi="宋体" w:eastAsia="宋体"/>
          <w:b/>
          <w:sz w:val="32"/>
          <w:szCs w:val="32"/>
        </w:rPr>
        <w:t>人员经费194.7万元</w:t>
      </w:r>
      <w:r>
        <w:rPr>
          <w:rFonts w:hint="eastAsia" w:ascii="宋体" w:hAnsi="宋体" w:eastAsia="宋体"/>
          <w:sz w:val="32"/>
          <w:szCs w:val="32"/>
        </w:rPr>
        <w:t>，占基本支出的</w:t>
      </w:r>
      <w:r>
        <w:rPr>
          <w:rFonts w:hint="eastAsia" w:ascii="宋体" w:hAnsi="宋体" w:eastAsia="宋体"/>
          <w:sz w:val="32"/>
          <w:szCs w:val="32"/>
          <w:lang w:val="en-US" w:eastAsia="zh-CN"/>
        </w:rPr>
        <w:t>70.9</w:t>
      </w:r>
      <w:r>
        <w:rPr>
          <w:rFonts w:ascii="宋体" w:hAnsi="宋体" w:eastAsia="宋体"/>
          <w:sz w:val="32"/>
          <w:szCs w:val="32"/>
        </w:rPr>
        <w:t>%,</w:t>
      </w:r>
      <w:r>
        <w:rPr>
          <w:rFonts w:hint="eastAsia" w:ascii="宋体" w:hAnsi="宋体" w:eastAsia="宋体"/>
          <w:sz w:val="32"/>
          <w:szCs w:val="32"/>
        </w:rPr>
        <w:t>主要包括基本工资、津贴补贴、奖金、伙食补助费</w:t>
      </w:r>
      <w:r>
        <w:rPr>
          <w:rFonts w:hint="eastAsia" w:ascii="宋体" w:hAnsi="宋体" w:eastAsia="宋体"/>
          <w:sz w:val="32"/>
          <w:szCs w:val="32"/>
          <w:lang w:eastAsia="zh-CN"/>
        </w:rPr>
        <w:t>、绩效工资、机关事业单位基本养老保险缴费、 职工基本医疗保险缴费、其他社会保障缴费、生活补助</w:t>
      </w:r>
      <w:r>
        <w:rPr>
          <w:rFonts w:hint="eastAsia" w:ascii="宋体" w:hAnsi="宋体" w:eastAsia="宋体"/>
          <w:sz w:val="32"/>
          <w:szCs w:val="32"/>
        </w:rPr>
        <w:t>等；</w:t>
      </w:r>
      <w:r>
        <w:rPr>
          <w:rFonts w:hint="eastAsia" w:ascii="宋体" w:hAnsi="宋体" w:eastAsia="宋体"/>
          <w:b/>
          <w:sz w:val="32"/>
          <w:szCs w:val="32"/>
        </w:rPr>
        <w:t>公用经费79.8万元</w:t>
      </w:r>
      <w:r>
        <w:rPr>
          <w:rFonts w:hint="eastAsia" w:ascii="宋体" w:hAnsi="宋体" w:eastAsia="宋体"/>
          <w:sz w:val="32"/>
          <w:szCs w:val="32"/>
        </w:rPr>
        <w:t>，占基本支出的</w:t>
      </w:r>
      <w:r>
        <w:rPr>
          <w:rFonts w:hint="eastAsia" w:ascii="宋体" w:hAnsi="宋体" w:eastAsia="宋体"/>
          <w:sz w:val="32"/>
          <w:szCs w:val="32"/>
          <w:lang w:val="en-US" w:eastAsia="zh-CN"/>
        </w:rPr>
        <w:t>29.1</w:t>
      </w:r>
      <w:r>
        <w:rPr>
          <w:rFonts w:ascii="宋体" w:hAnsi="宋体" w:eastAsia="宋体"/>
          <w:sz w:val="32"/>
          <w:szCs w:val="32"/>
        </w:rPr>
        <w:t>%</w:t>
      </w:r>
      <w:r>
        <w:rPr>
          <w:rFonts w:hint="eastAsia" w:ascii="宋体" w:hAnsi="宋体" w:eastAsia="宋体"/>
          <w:sz w:val="32"/>
          <w:szCs w:val="32"/>
        </w:rPr>
        <w:t>，主要包括办公费、印刷费、水费、电费</w:t>
      </w:r>
      <w:r>
        <w:rPr>
          <w:rFonts w:hint="eastAsia" w:ascii="宋体" w:hAnsi="宋体" w:eastAsia="宋体"/>
          <w:sz w:val="32"/>
          <w:szCs w:val="32"/>
          <w:lang w:eastAsia="zh-CN"/>
        </w:rPr>
        <w:t>、差旅费、 维修（护）费、公务接待费、 工会经费、 工会经费</w:t>
      </w:r>
      <w:r>
        <w:rPr>
          <w:rFonts w:hint="eastAsia" w:ascii="宋体" w:hAnsi="宋体" w:eastAsia="宋体"/>
          <w:sz w:val="32"/>
          <w:szCs w:val="32"/>
        </w:rPr>
        <w:t>等。</w:t>
      </w:r>
    </w:p>
    <w:p>
      <w:pPr>
        <w:pStyle w:val="2"/>
        <w:spacing w:line="600" w:lineRule="exact"/>
        <w:rPr>
          <w:rFonts w:hAnsi="黑体"/>
          <w:b/>
          <w:sz w:val="32"/>
          <w:szCs w:val="32"/>
        </w:rPr>
      </w:pPr>
      <w:r>
        <w:rPr>
          <w:rFonts w:hint="eastAsia" w:hAnsi="黑体"/>
          <w:b/>
          <w:sz w:val="32"/>
          <w:szCs w:val="32"/>
        </w:rPr>
        <w:t>七、一般公共预算财政拨款“三公”经费支出决算情况说明</w:t>
      </w:r>
    </w:p>
    <w:p>
      <w:pPr>
        <w:pStyle w:val="2"/>
        <w:spacing w:line="600" w:lineRule="exact"/>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2"/>
        <w:spacing w:line="600" w:lineRule="exact"/>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年度“三公”经费财政拨款支出预算为</w:t>
      </w:r>
      <w:r>
        <w:rPr>
          <w:rFonts w:hint="eastAsia" w:ascii="宋体" w:hAnsi="宋体" w:eastAsia="宋体"/>
          <w:sz w:val="32"/>
          <w:szCs w:val="32"/>
          <w:lang w:val="en-US" w:eastAsia="zh-CN"/>
        </w:rPr>
        <w:t>4.5</w:t>
      </w:r>
      <w:r>
        <w:rPr>
          <w:rFonts w:hint="eastAsia" w:ascii="宋体" w:hAnsi="宋体" w:eastAsia="宋体"/>
          <w:sz w:val="32"/>
          <w:szCs w:val="32"/>
        </w:rPr>
        <w:t>万元，支出决算为</w:t>
      </w:r>
      <w:r>
        <w:rPr>
          <w:rFonts w:hint="eastAsia" w:ascii="宋体" w:hAnsi="宋体" w:eastAsia="宋体"/>
          <w:sz w:val="32"/>
          <w:szCs w:val="32"/>
          <w:lang w:val="en-US" w:eastAsia="zh-CN"/>
        </w:rPr>
        <w:t>2.04</w:t>
      </w:r>
      <w:r>
        <w:rPr>
          <w:rFonts w:hint="eastAsia" w:ascii="宋体" w:hAnsi="宋体" w:eastAsia="宋体"/>
          <w:sz w:val="32"/>
          <w:szCs w:val="32"/>
        </w:rPr>
        <w:t>万元，完成预算的</w:t>
      </w:r>
      <w:r>
        <w:rPr>
          <w:rFonts w:hint="eastAsia" w:ascii="宋体" w:hAnsi="宋体" w:eastAsia="宋体"/>
          <w:sz w:val="32"/>
          <w:szCs w:val="32"/>
          <w:lang w:val="en-US" w:eastAsia="zh-CN"/>
        </w:rPr>
        <w:t>45.3</w:t>
      </w:r>
      <w:r>
        <w:rPr>
          <w:rFonts w:ascii="宋体" w:hAnsi="宋体" w:eastAsia="宋体"/>
          <w:sz w:val="32"/>
          <w:szCs w:val="32"/>
        </w:rPr>
        <w:t>%</w:t>
      </w:r>
      <w:r>
        <w:rPr>
          <w:rFonts w:hint="eastAsia" w:ascii="宋体" w:hAnsi="宋体" w:eastAsia="宋体"/>
          <w:sz w:val="32"/>
          <w:szCs w:val="32"/>
        </w:rPr>
        <w:t>，其中：</w:t>
      </w:r>
    </w:p>
    <w:p>
      <w:pPr>
        <w:pStyle w:val="2"/>
        <w:spacing w:line="600" w:lineRule="exact"/>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，与</w:t>
      </w:r>
      <w:r>
        <w:rPr>
          <w:rFonts w:ascii="宋体" w:hAnsi="宋体" w:eastAsia="宋体"/>
          <w:sz w:val="32"/>
          <w:szCs w:val="32"/>
        </w:rPr>
        <w:t>2020</w:t>
      </w:r>
      <w:r>
        <w:rPr>
          <w:rFonts w:hint="eastAsia" w:ascii="宋体" w:hAnsi="宋体" w:eastAsia="宋体"/>
          <w:sz w:val="32"/>
          <w:szCs w:val="32"/>
        </w:rPr>
        <w:t>年相比</w:t>
      </w:r>
      <w:r>
        <w:rPr>
          <w:rFonts w:hint="eastAsia" w:ascii="宋体" w:hAnsi="宋体" w:eastAsia="宋体"/>
          <w:sz w:val="32"/>
          <w:szCs w:val="32"/>
          <w:lang w:eastAsia="zh-CN"/>
        </w:rPr>
        <w:t>决算一致</w:t>
      </w:r>
      <w:r>
        <w:rPr>
          <w:rFonts w:hint="eastAsia" w:ascii="宋体" w:hAnsi="宋体" w:eastAsia="宋体"/>
          <w:sz w:val="32"/>
          <w:szCs w:val="32"/>
        </w:rPr>
        <w:t>。</w:t>
      </w:r>
    </w:p>
    <w:p>
      <w:pPr>
        <w:pStyle w:val="2"/>
        <w:spacing w:line="600" w:lineRule="exact"/>
        <w:ind w:firstLine="800" w:firstLineChars="250"/>
        <w:rPr>
          <w:rFonts w:ascii="宋体" w:hAnsi="宋体" w:eastAsia="宋体"/>
          <w:spacing w:val="20"/>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2.3</w:t>
      </w:r>
      <w:r>
        <w:rPr>
          <w:rFonts w:hint="eastAsia" w:ascii="宋体" w:hAnsi="宋体" w:eastAsia="宋体"/>
          <w:sz w:val="32"/>
          <w:szCs w:val="32"/>
        </w:rPr>
        <w:t>万元，支出决算为</w:t>
      </w:r>
      <w:r>
        <w:rPr>
          <w:rFonts w:hint="eastAsia" w:ascii="宋体" w:hAnsi="宋体" w:eastAsia="宋体"/>
          <w:sz w:val="32"/>
          <w:szCs w:val="32"/>
          <w:lang w:val="en-US" w:eastAsia="zh-CN"/>
        </w:rPr>
        <w:t>2.04</w:t>
      </w:r>
      <w:r>
        <w:rPr>
          <w:rFonts w:hint="eastAsia" w:ascii="宋体" w:hAnsi="宋体" w:eastAsia="宋体"/>
          <w:sz w:val="32"/>
          <w:szCs w:val="32"/>
        </w:rPr>
        <w:t>万元，完成预算的</w:t>
      </w:r>
      <w:r>
        <w:rPr>
          <w:rFonts w:hint="eastAsia" w:ascii="宋体" w:hAnsi="宋体" w:eastAsia="宋体"/>
          <w:sz w:val="32"/>
          <w:szCs w:val="32"/>
          <w:lang w:val="en-US" w:eastAsia="zh-CN"/>
        </w:rPr>
        <w:t>88.7</w:t>
      </w:r>
      <w:r>
        <w:rPr>
          <w:rFonts w:ascii="宋体" w:hAnsi="宋体" w:eastAsia="宋体"/>
          <w:sz w:val="32"/>
          <w:szCs w:val="32"/>
        </w:rPr>
        <w:t>%</w:t>
      </w:r>
      <w:r>
        <w:rPr>
          <w:rFonts w:hint="eastAsia" w:ascii="宋体" w:hAnsi="宋体" w:eastAsia="宋体"/>
          <w:sz w:val="32"/>
          <w:szCs w:val="32"/>
        </w:rPr>
        <w:t>，决算数小于预算数的主要原因是</w:t>
      </w:r>
      <w:r>
        <w:rPr>
          <w:rFonts w:ascii="宋体" w:hAnsi="宋体" w:eastAsia="宋体" w:cs="宋体"/>
          <w:b w:val="0"/>
          <w:bCs w:val="0"/>
          <w:color w:val="000000"/>
          <w:sz w:val="31"/>
          <w:szCs w:val="31"/>
        </w:rPr>
        <w:t>厉行节约，压减支出</w:t>
      </w:r>
      <w:r>
        <w:rPr>
          <w:rFonts w:hint="eastAsia" w:ascii="宋体" w:hAnsi="宋体" w:eastAsia="宋体"/>
          <w:sz w:val="32"/>
          <w:szCs w:val="32"/>
        </w:rPr>
        <w:t>，与</w:t>
      </w:r>
      <w:r>
        <w:rPr>
          <w:rFonts w:ascii="宋体" w:hAnsi="宋体" w:eastAsia="宋体"/>
          <w:sz w:val="32"/>
          <w:szCs w:val="32"/>
        </w:rPr>
        <w:t>2020</w:t>
      </w:r>
      <w:r>
        <w:rPr>
          <w:rFonts w:hint="eastAsia" w:ascii="宋体" w:hAnsi="宋体" w:eastAsia="宋体"/>
          <w:sz w:val="32"/>
          <w:szCs w:val="32"/>
        </w:rPr>
        <w:t>年相比增加</w:t>
      </w:r>
      <w:r>
        <w:rPr>
          <w:rFonts w:hint="eastAsia" w:ascii="宋体" w:hAnsi="宋体" w:eastAsia="宋体"/>
          <w:sz w:val="32"/>
          <w:szCs w:val="32"/>
          <w:lang w:val="en-US" w:eastAsia="zh-CN"/>
        </w:rPr>
        <w:t>1.22</w:t>
      </w:r>
      <w:r>
        <w:rPr>
          <w:rFonts w:hint="eastAsia" w:ascii="宋体" w:hAnsi="宋体" w:eastAsia="宋体"/>
          <w:sz w:val="32"/>
          <w:szCs w:val="32"/>
        </w:rPr>
        <w:t>万元，增长</w:t>
      </w:r>
      <w:r>
        <w:rPr>
          <w:rFonts w:hint="eastAsia" w:ascii="宋体" w:hAnsi="宋体" w:eastAsia="宋体"/>
          <w:sz w:val="32"/>
          <w:szCs w:val="32"/>
          <w:lang w:val="en-US" w:eastAsia="zh-CN"/>
        </w:rPr>
        <w:t>59.8</w:t>
      </w:r>
      <w:r>
        <w:rPr>
          <w:rFonts w:ascii="宋体" w:hAnsi="宋体" w:eastAsia="宋体"/>
          <w:sz w:val="32"/>
          <w:szCs w:val="32"/>
        </w:rPr>
        <w:t>%,</w:t>
      </w:r>
      <w:r>
        <w:rPr>
          <w:rFonts w:hint="eastAsia" w:ascii="宋体" w:hAnsi="宋体" w:eastAsia="宋体"/>
          <w:spacing w:val="20"/>
          <w:sz w:val="32"/>
          <w:szCs w:val="32"/>
        </w:rPr>
        <w:t>增长的主要原因是其他县市学习交流费用增加。</w:t>
      </w:r>
    </w:p>
    <w:p>
      <w:pPr>
        <w:pStyle w:val="2"/>
        <w:spacing w:line="600" w:lineRule="exact"/>
        <w:ind w:firstLine="800" w:firstLineChars="250"/>
        <w:rPr>
          <w:rFonts w:ascii="宋体" w:hAnsi="宋体" w:eastAsia="宋体"/>
          <w:sz w:val="32"/>
          <w:szCs w:val="32"/>
        </w:rPr>
      </w:pPr>
      <w:r>
        <w:rPr>
          <w:rFonts w:hint="eastAsia" w:ascii="宋体" w:hAnsi="宋体" w:eastAsia="宋体"/>
          <w:sz w:val="32"/>
          <w:szCs w:val="32"/>
        </w:rPr>
        <w:t>公务用车购置费支出预算为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，与</w:t>
      </w:r>
      <w:r>
        <w:rPr>
          <w:rFonts w:ascii="宋体" w:hAnsi="宋体" w:eastAsia="宋体"/>
          <w:sz w:val="32"/>
          <w:szCs w:val="32"/>
        </w:rPr>
        <w:t>2020</w:t>
      </w:r>
      <w:r>
        <w:rPr>
          <w:rFonts w:hint="eastAsia" w:ascii="宋体" w:hAnsi="宋体" w:eastAsia="宋体"/>
          <w:sz w:val="32"/>
          <w:szCs w:val="32"/>
        </w:rPr>
        <w:t>年相比</w:t>
      </w:r>
      <w:r>
        <w:rPr>
          <w:rFonts w:hint="eastAsia" w:ascii="宋体" w:hAnsi="宋体" w:eastAsia="宋体"/>
          <w:sz w:val="32"/>
          <w:szCs w:val="32"/>
          <w:lang w:eastAsia="zh-CN"/>
        </w:rPr>
        <w:t>决算一致</w:t>
      </w:r>
      <w:r>
        <w:rPr>
          <w:rFonts w:hint="eastAsia" w:ascii="宋体" w:hAnsi="宋体" w:eastAsia="宋体"/>
          <w:sz w:val="32"/>
          <w:szCs w:val="32"/>
        </w:rPr>
        <w:t>。</w:t>
      </w:r>
    </w:p>
    <w:p>
      <w:pPr>
        <w:pStyle w:val="2"/>
        <w:spacing w:line="600" w:lineRule="exact"/>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hint="eastAsia" w:ascii="宋体" w:hAnsi="宋体" w:eastAsia="宋体"/>
          <w:sz w:val="32"/>
          <w:szCs w:val="32"/>
          <w:lang w:val="en-US" w:eastAsia="zh-CN"/>
        </w:rPr>
        <w:t>2.2</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w:t>
      </w:r>
      <w:r>
        <w:rPr>
          <w:rFonts w:ascii="宋体" w:hAnsi="宋体" w:eastAsia="宋体" w:cs="宋体"/>
          <w:b w:val="0"/>
          <w:bCs w:val="0"/>
          <w:color w:val="000000"/>
          <w:sz w:val="31"/>
          <w:szCs w:val="31"/>
        </w:rPr>
        <w:t>厉行节约，压减支出</w:t>
      </w:r>
      <w:r>
        <w:rPr>
          <w:rFonts w:hint="eastAsia" w:ascii="宋体" w:hAnsi="宋体" w:eastAsia="宋体"/>
          <w:sz w:val="32"/>
          <w:szCs w:val="32"/>
        </w:rPr>
        <w:t>，与</w:t>
      </w:r>
      <w:r>
        <w:rPr>
          <w:rFonts w:ascii="宋体" w:hAnsi="宋体" w:eastAsia="宋体"/>
          <w:sz w:val="32"/>
          <w:szCs w:val="32"/>
        </w:rPr>
        <w:t>2020</w:t>
      </w:r>
      <w:r>
        <w:rPr>
          <w:rFonts w:hint="eastAsia" w:ascii="宋体" w:hAnsi="宋体" w:eastAsia="宋体"/>
          <w:sz w:val="32"/>
          <w:szCs w:val="32"/>
        </w:rPr>
        <w:t>年相比减少</w:t>
      </w:r>
      <w:r>
        <w:rPr>
          <w:rFonts w:hint="eastAsia" w:ascii="宋体" w:hAnsi="宋体" w:eastAsia="宋体"/>
          <w:sz w:val="32"/>
          <w:szCs w:val="32"/>
          <w:lang w:val="en-US" w:eastAsia="zh-CN"/>
        </w:rPr>
        <w:t>1.51</w:t>
      </w:r>
      <w:r>
        <w:rPr>
          <w:rFonts w:hint="eastAsia" w:ascii="宋体" w:hAnsi="宋体" w:eastAsia="宋体"/>
          <w:sz w:val="32"/>
          <w:szCs w:val="32"/>
        </w:rPr>
        <w:t>万元，减少</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rPr>
        <w:t>减少的主要原因是</w:t>
      </w:r>
      <w:r>
        <w:rPr>
          <w:rFonts w:ascii="宋体" w:hAnsi="宋体" w:eastAsia="宋体" w:cs="宋体"/>
          <w:b w:val="0"/>
          <w:bCs w:val="0"/>
          <w:color w:val="000000"/>
          <w:sz w:val="31"/>
          <w:szCs w:val="31"/>
        </w:rPr>
        <w:t>厉行节约，压减支出</w:t>
      </w:r>
      <w:r>
        <w:rPr>
          <w:rFonts w:hint="eastAsia" w:ascii="宋体" w:hAnsi="宋体" w:eastAsia="宋体"/>
          <w:sz w:val="32"/>
          <w:szCs w:val="32"/>
        </w:rPr>
        <w:t>。</w:t>
      </w:r>
    </w:p>
    <w:p>
      <w:pPr>
        <w:pStyle w:val="2"/>
        <w:spacing w:line="600" w:lineRule="exact"/>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2"/>
        <w:spacing w:line="600" w:lineRule="exact"/>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年度“三公”经费财政拨款支出决算中，公务接待费支出决算</w:t>
      </w:r>
      <w:r>
        <w:rPr>
          <w:rFonts w:hint="eastAsia" w:ascii="宋体" w:hAnsi="宋体" w:eastAsia="宋体"/>
          <w:sz w:val="32"/>
          <w:szCs w:val="32"/>
          <w:lang w:val="en-US" w:eastAsia="zh-CN"/>
        </w:rPr>
        <w:t>2.04</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rPr>
        <w:t>。其中：</w:t>
      </w:r>
    </w:p>
    <w:p>
      <w:pPr>
        <w:pStyle w:val="2"/>
        <w:spacing w:line="600" w:lineRule="exact"/>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人次，与上年决算数一致。</w:t>
      </w:r>
    </w:p>
    <w:p>
      <w:pPr>
        <w:pStyle w:val="2"/>
        <w:spacing w:line="600" w:lineRule="exact"/>
        <w:ind w:firstLine="800" w:firstLineChars="250"/>
        <w:rPr>
          <w:rFonts w:hint="eastAsia" w:ascii="宋体" w:hAnsi="宋体" w:eastAsia="宋体"/>
          <w:sz w:val="32"/>
          <w:szCs w:val="32"/>
          <w:lang w:eastAsia="zh-CN"/>
        </w:rPr>
      </w:pPr>
      <w:r>
        <w:rPr>
          <w:rFonts w:ascii="宋体" w:hAnsi="宋体" w:eastAsia="宋体"/>
          <w:sz w:val="32"/>
          <w:szCs w:val="32"/>
        </w:rPr>
        <w:t>2</w:t>
      </w:r>
      <w:r>
        <w:rPr>
          <w:rFonts w:hint="eastAsia" w:ascii="宋体" w:hAnsi="宋体" w:eastAsia="宋体"/>
          <w:sz w:val="32"/>
          <w:szCs w:val="32"/>
        </w:rPr>
        <w:t>、公务接待费支出决算为</w:t>
      </w:r>
      <w:r>
        <w:rPr>
          <w:rFonts w:hint="eastAsia" w:ascii="宋体" w:hAnsi="宋体" w:eastAsia="宋体"/>
          <w:sz w:val="32"/>
          <w:szCs w:val="32"/>
          <w:lang w:val="en-US" w:eastAsia="zh-CN"/>
        </w:rPr>
        <w:t>2.04</w:t>
      </w:r>
      <w:r>
        <w:rPr>
          <w:rFonts w:hint="eastAsia" w:ascii="宋体" w:hAnsi="宋体" w:eastAsia="宋体"/>
          <w:sz w:val="32"/>
          <w:szCs w:val="32"/>
        </w:rPr>
        <w:t>万元，全年共接待来访团组34个、来宾244人次，主要是</w:t>
      </w:r>
      <w:r>
        <w:rPr>
          <w:rFonts w:ascii="宋体" w:hAnsi="宋体" w:eastAsia="宋体" w:cs="宋体"/>
          <w:b w:val="0"/>
          <w:bCs w:val="0"/>
          <w:color w:val="000000"/>
          <w:sz w:val="31"/>
          <w:szCs w:val="31"/>
        </w:rPr>
        <w:t>主要是各市、县单位来联系工作发生的接待支出</w:t>
      </w:r>
      <w:r>
        <w:rPr>
          <w:rFonts w:hint="eastAsia" w:ascii="宋体" w:hAnsi="宋体" w:eastAsia="宋体" w:cs="宋体"/>
          <w:b w:val="0"/>
          <w:bCs w:val="0"/>
          <w:color w:val="000000"/>
          <w:sz w:val="31"/>
          <w:szCs w:val="31"/>
          <w:lang w:eastAsia="zh-CN"/>
        </w:rPr>
        <w:t>。</w:t>
      </w:r>
    </w:p>
    <w:p>
      <w:pPr>
        <w:spacing w:line="600" w:lineRule="exact"/>
        <w:ind w:firstLine="800" w:firstLineChars="250"/>
        <w:rPr>
          <w:rFonts w:ascii="宋体" w:cs="黑体"/>
          <w:color w:val="000000"/>
          <w:kern w:val="0"/>
          <w:sz w:val="32"/>
          <w:szCs w:val="32"/>
        </w:rPr>
      </w:pPr>
      <w:r>
        <w:rPr>
          <w:rFonts w:ascii="宋体" w:hAnsi="宋体"/>
          <w:sz w:val="32"/>
          <w:szCs w:val="32"/>
        </w:rPr>
        <w:t>3</w:t>
      </w:r>
      <w:r>
        <w:rPr>
          <w:rFonts w:hint="eastAsia" w:ascii="宋体" w:hAnsi="宋体"/>
          <w:sz w:val="32"/>
          <w:szCs w:val="32"/>
        </w:rPr>
        <w:t>、公务用车购置费及运行维护费支出决算为</w:t>
      </w:r>
      <w:r>
        <w:rPr>
          <w:rFonts w:hint="eastAsia" w:ascii="宋体" w:hAnsi="宋体"/>
          <w:sz w:val="32"/>
          <w:szCs w:val="32"/>
          <w:lang w:val="en-US" w:eastAsia="zh-CN"/>
        </w:rPr>
        <w:t>0</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万元，更新公务用车</w:t>
      </w:r>
      <w:r>
        <w:rPr>
          <w:rFonts w:hint="eastAsia" w:ascii="宋体" w:hAnsi="宋体"/>
          <w:sz w:val="32"/>
          <w:szCs w:val="32"/>
          <w:lang w:val="en-US" w:eastAsia="zh-CN"/>
        </w:rPr>
        <w:t>0</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val="en-US" w:eastAsia="zh-CN"/>
        </w:rPr>
        <w:t>0</w:t>
      </w:r>
      <w:r>
        <w:rPr>
          <w:rFonts w:hint="eastAsia" w:ascii="宋体" w:hAnsi="宋体"/>
          <w:sz w:val="32"/>
          <w:szCs w:val="32"/>
        </w:rPr>
        <w:t>截止</w:t>
      </w:r>
      <w:r>
        <w:rPr>
          <w:rFonts w:ascii="宋体" w:hAnsi="宋体"/>
          <w:sz w:val="32"/>
          <w:szCs w:val="32"/>
        </w:rPr>
        <w:t>2021</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hint="eastAsia" w:ascii="宋体" w:hAnsi="宋体"/>
          <w:sz w:val="32"/>
          <w:szCs w:val="32"/>
          <w:lang w:val="en-US" w:eastAsia="zh-CN"/>
        </w:rPr>
        <w:t>0</w:t>
      </w:r>
      <w:r>
        <w:rPr>
          <w:rFonts w:hint="eastAsia" w:ascii="宋体" w:hAnsi="宋体"/>
          <w:sz w:val="32"/>
          <w:szCs w:val="32"/>
        </w:rPr>
        <w:t>辆。</w:t>
      </w:r>
    </w:p>
    <w:p>
      <w:pPr>
        <w:pStyle w:val="2"/>
        <w:spacing w:line="600" w:lineRule="exact"/>
        <w:rPr>
          <w:rFonts w:hAnsi="黑体"/>
          <w:b/>
          <w:sz w:val="32"/>
          <w:szCs w:val="32"/>
        </w:rPr>
      </w:pPr>
      <w:r>
        <w:rPr>
          <w:rFonts w:hint="eastAsia" w:hAnsi="黑体"/>
          <w:b/>
          <w:sz w:val="32"/>
          <w:szCs w:val="32"/>
        </w:rPr>
        <w:t>八、政府性基金预算收入支出决算情况</w:t>
      </w:r>
    </w:p>
    <w:p>
      <w:pPr>
        <w:pStyle w:val="2"/>
        <w:spacing w:line="600" w:lineRule="exact"/>
        <w:ind w:firstLine="620" w:firstLineChars="200"/>
        <w:rPr>
          <w:rFonts w:hint="eastAsia" w:ascii="宋体" w:hAnsi="宋体" w:eastAsia="宋体"/>
          <w:i/>
          <w:color w:val="FF0000"/>
          <w:sz w:val="32"/>
          <w:szCs w:val="32"/>
          <w:lang w:val="en-US" w:eastAsia="zh-CN"/>
        </w:rPr>
      </w:pPr>
      <w:r>
        <w:rPr>
          <w:rFonts w:ascii="宋体" w:hAnsi="宋体" w:eastAsia="宋体" w:cs="宋体"/>
          <w:b w:val="0"/>
          <w:bCs w:val="0"/>
          <w:color w:val="000000"/>
          <w:sz w:val="31"/>
          <w:szCs w:val="31"/>
        </w:rPr>
        <w:t>本单位无政府性基金收支</w:t>
      </w:r>
      <w:r>
        <w:rPr>
          <w:rFonts w:hint="eastAsia" w:ascii="宋体" w:hAnsi="宋体" w:eastAsia="宋体"/>
          <w:sz w:val="32"/>
          <w:szCs w:val="32"/>
        </w:rPr>
        <w:t>。</w:t>
      </w:r>
    </w:p>
    <w:p>
      <w:pPr>
        <w:pStyle w:val="2"/>
        <w:spacing w:line="600" w:lineRule="exact"/>
        <w:rPr>
          <w:rFonts w:hAnsi="黑体"/>
          <w:b/>
          <w:sz w:val="32"/>
          <w:szCs w:val="32"/>
        </w:rPr>
      </w:pPr>
      <w:r>
        <w:rPr>
          <w:rFonts w:hint="eastAsia" w:hAnsi="黑体"/>
          <w:b/>
          <w:sz w:val="32"/>
          <w:szCs w:val="32"/>
        </w:rPr>
        <w:t>九、机关运行经费支出说明</w:t>
      </w:r>
    </w:p>
    <w:p>
      <w:pPr>
        <w:pStyle w:val="2"/>
        <w:spacing w:line="600" w:lineRule="exact"/>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2021</w:t>
      </w:r>
      <w:r>
        <w:rPr>
          <w:rFonts w:hint="eastAsia" w:ascii="宋体" w:hAnsi="宋体" w:eastAsia="宋体"/>
          <w:sz w:val="32"/>
          <w:szCs w:val="32"/>
        </w:rPr>
        <w:t>年度机关运行经费支出79.8万元，比上年决算数减少</w:t>
      </w:r>
      <w:r>
        <w:rPr>
          <w:rFonts w:hint="eastAsia" w:ascii="宋体" w:hAnsi="宋体" w:eastAsia="宋体"/>
          <w:sz w:val="32"/>
          <w:szCs w:val="32"/>
          <w:lang w:val="en-US" w:eastAsia="zh-CN"/>
        </w:rPr>
        <w:t>10.26</w:t>
      </w:r>
      <w:r>
        <w:rPr>
          <w:rFonts w:ascii="宋体" w:hAnsi="宋体" w:eastAsia="宋体"/>
          <w:sz w:val="32"/>
          <w:szCs w:val="32"/>
        </w:rPr>
        <w:t xml:space="preserve"> </w:t>
      </w:r>
      <w:r>
        <w:rPr>
          <w:rFonts w:hint="eastAsia" w:ascii="宋体" w:hAnsi="宋体" w:eastAsia="宋体"/>
          <w:sz w:val="32"/>
          <w:szCs w:val="32"/>
        </w:rPr>
        <w:t>万元，降低</w:t>
      </w:r>
      <w:r>
        <w:rPr>
          <w:rFonts w:hint="eastAsia" w:ascii="宋体" w:hAnsi="宋体" w:eastAsia="宋体"/>
          <w:sz w:val="32"/>
          <w:szCs w:val="32"/>
          <w:lang w:val="en-US" w:eastAsia="zh-CN"/>
        </w:rPr>
        <w:t>11.4</w:t>
      </w:r>
      <w:r>
        <w:rPr>
          <w:rFonts w:ascii="宋体" w:hAnsi="宋体" w:eastAsia="宋体"/>
          <w:sz w:val="32"/>
          <w:szCs w:val="32"/>
        </w:rPr>
        <w:t>%</w:t>
      </w:r>
      <w:r>
        <w:rPr>
          <w:rFonts w:hint="eastAsia" w:ascii="宋体" w:hAnsi="宋体" w:eastAsia="宋体"/>
          <w:sz w:val="32"/>
          <w:szCs w:val="32"/>
        </w:rPr>
        <w:t>。主要原因是：</w:t>
      </w:r>
      <w:r>
        <w:rPr>
          <w:rFonts w:ascii="宋体" w:hAnsi="宋体" w:eastAsia="宋体" w:cs="宋体"/>
          <w:b w:val="0"/>
          <w:bCs w:val="0"/>
          <w:color w:val="000000"/>
          <w:sz w:val="31"/>
          <w:szCs w:val="31"/>
        </w:rPr>
        <w:t>厉行节约，压减支出。</w:t>
      </w:r>
    </w:p>
    <w:p>
      <w:pPr>
        <w:pStyle w:val="2"/>
        <w:spacing w:line="600" w:lineRule="exact"/>
        <w:rPr>
          <w:rFonts w:hAnsi="黑体"/>
          <w:b/>
          <w:sz w:val="32"/>
          <w:szCs w:val="32"/>
          <w:highlight w:val="none"/>
        </w:rPr>
      </w:pPr>
      <w:r>
        <w:rPr>
          <w:rFonts w:hint="eastAsia" w:hAnsi="黑体"/>
          <w:b/>
          <w:sz w:val="32"/>
          <w:szCs w:val="32"/>
          <w:highlight w:val="none"/>
        </w:rPr>
        <w:t>十、一般性支出情况说明</w:t>
      </w:r>
    </w:p>
    <w:p>
      <w:pPr>
        <w:pStyle w:val="2"/>
        <w:spacing w:line="600" w:lineRule="exact"/>
        <w:ind w:firstLine="640" w:firstLineChars="200"/>
        <w:rPr>
          <w:rFonts w:hint="eastAsia" w:ascii="宋体" w:hAnsi="宋体" w:eastAsia="宋体"/>
          <w:sz w:val="32"/>
          <w:szCs w:val="32"/>
          <w:highlight w:val="yellow"/>
          <w:lang w:eastAsia="zh-CN"/>
        </w:rPr>
      </w:pPr>
      <w:r>
        <w:rPr>
          <w:rFonts w:ascii="宋体" w:hAnsi="宋体" w:eastAsia="宋体"/>
          <w:sz w:val="32"/>
          <w:szCs w:val="32"/>
          <w:highlight w:val="none"/>
        </w:rPr>
        <w:t>2021</w:t>
      </w:r>
      <w:r>
        <w:rPr>
          <w:rFonts w:hint="eastAsia" w:ascii="宋体" w:hAnsi="宋体" w:eastAsia="宋体"/>
          <w:sz w:val="32"/>
          <w:szCs w:val="32"/>
          <w:highlight w:val="none"/>
        </w:rPr>
        <w:t>年本部门开支</w:t>
      </w:r>
      <w:r>
        <w:rPr>
          <w:rFonts w:hint="eastAsia" w:ascii="宋体" w:hAnsi="宋体" w:eastAsia="宋体"/>
          <w:b/>
          <w:sz w:val="32"/>
          <w:szCs w:val="32"/>
          <w:highlight w:val="none"/>
        </w:rPr>
        <w:t>会议费</w:t>
      </w:r>
      <w:r>
        <w:rPr>
          <w:rFonts w:hint="eastAsia" w:ascii="宋体" w:hAnsi="宋体" w:eastAsia="宋体"/>
          <w:b/>
          <w:sz w:val="32"/>
          <w:szCs w:val="32"/>
          <w:highlight w:val="none"/>
          <w:lang w:val="en-US" w:eastAsia="zh-CN"/>
        </w:rPr>
        <w:t>0.25</w:t>
      </w:r>
      <w:r>
        <w:rPr>
          <w:rFonts w:hint="eastAsia" w:ascii="宋体" w:hAnsi="宋体" w:eastAsia="宋体"/>
          <w:b/>
          <w:sz w:val="32"/>
          <w:szCs w:val="32"/>
          <w:highlight w:val="none"/>
        </w:rPr>
        <w:t>万元</w:t>
      </w:r>
      <w:r>
        <w:rPr>
          <w:rFonts w:hint="eastAsia" w:ascii="宋体" w:hAnsi="宋体" w:eastAsia="宋体"/>
          <w:sz w:val="32"/>
          <w:szCs w:val="32"/>
          <w:highlight w:val="none"/>
        </w:rPr>
        <w:t>，用于召开</w:t>
      </w:r>
      <w:r>
        <w:rPr>
          <w:rFonts w:hint="eastAsia" w:ascii="宋体" w:hAnsi="宋体" w:eastAsia="宋体"/>
          <w:sz w:val="32"/>
          <w:szCs w:val="32"/>
          <w:highlight w:val="none"/>
          <w:lang w:eastAsia="zh-CN"/>
        </w:rPr>
        <w:t>乡镇退役军人服务体系建设推进</w:t>
      </w:r>
      <w:r>
        <w:rPr>
          <w:rFonts w:hint="eastAsia" w:ascii="宋体" w:hAnsi="宋体" w:eastAsia="宋体"/>
          <w:sz w:val="32"/>
          <w:szCs w:val="32"/>
          <w:highlight w:val="none"/>
        </w:rPr>
        <w:t>会议</w:t>
      </w:r>
      <w:r>
        <w:rPr>
          <w:rFonts w:hint="eastAsia" w:ascii="宋体" w:hAnsi="宋体" w:eastAsia="宋体"/>
          <w:sz w:val="32"/>
          <w:szCs w:val="32"/>
          <w:highlight w:val="none"/>
          <w:lang w:val="en-US" w:eastAsia="zh-CN"/>
        </w:rPr>
        <w:t>0.04万元</w:t>
      </w:r>
      <w:r>
        <w:rPr>
          <w:rFonts w:hint="eastAsia" w:ascii="宋体" w:hAnsi="宋体" w:eastAsia="宋体"/>
          <w:sz w:val="32"/>
          <w:szCs w:val="32"/>
          <w:highlight w:val="none"/>
        </w:rPr>
        <w:t>，人数</w:t>
      </w:r>
      <w:r>
        <w:rPr>
          <w:rFonts w:hint="eastAsia" w:ascii="宋体" w:hAnsi="宋体" w:eastAsia="宋体"/>
          <w:sz w:val="32"/>
          <w:szCs w:val="32"/>
          <w:highlight w:val="none"/>
          <w:lang w:val="en-US" w:eastAsia="zh-CN"/>
        </w:rPr>
        <w:t>395</w:t>
      </w:r>
      <w:r>
        <w:rPr>
          <w:rFonts w:hint="eastAsia" w:ascii="宋体" w:hAnsi="宋体" w:eastAsia="宋体"/>
          <w:sz w:val="32"/>
          <w:szCs w:val="32"/>
          <w:highlight w:val="none"/>
        </w:rPr>
        <w:t>人，内容为</w:t>
      </w:r>
      <w:r>
        <w:rPr>
          <w:rFonts w:hint="eastAsia" w:ascii="宋体" w:hAnsi="宋体" w:eastAsia="宋体"/>
          <w:sz w:val="32"/>
          <w:szCs w:val="32"/>
          <w:highlight w:val="none"/>
          <w:lang w:eastAsia="zh-CN"/>
        </w:rPr>
        <w:t>餐费</w:t>
      </w:r>
      <w:r>
        <w:rPr>
          <w:rFonts w:hint="eastAsia" w:ascii="宋体" w:hAnsi="宋体" w:eastAsia="宋体"/>
          <w:sz w:val="32"/>
          <w:szCs w:val="32"/>
          <w:highlight w:val="none"/>
        </w:rPr>
        <w:t>；</w:t>
      </w:r>
      <w:r>
        <w:rPr>
          <w:rFonts w:ascii="宋体" w:hAnsi="宋体" w:eastAsia="宋体" w:cs="宋体"/>
          <w:b w:val="0"/>
          <w:bCs w:val="0"/>
          <w:color w:val="000000"/>
          <w:sz w:val="31"/>
          <w:szCs w:val="31"/>
          <w:highlight w:val="none"/>
        </w:rPr>
        <w:t xml:space="preserve">用于开支“八一”退伍军人座谈会 </w:t>
      </w:r>
      <w:r>
        <w:rPr>
          <w:rFonts w:hint="eastAsia" w:ascii="宋体" w:hAnsi="宋体" w:eastAsia="宋体" w:cs="宋体"/>
          <w:b w:val="0"/>
          <w:bCs w:val="0"/>
          <w:color w:val="000000"/>
          <w:sz w:val="31"/>
          <w:szCs w:val="31"/>
          <w:highlight w:val="none"/>
          <w:lang w:val="en-US" w:eastAsia="zh-CN"/>
        </w:rPr>
        <w:t>0.21</w:t>
      </w:r>
      <w:r>
        <w:rPr>
          <w:rFonts w:ascii="宋体" w:hAnsi="宋体" w:eastAsia="宋体" w:cs="宋体"/>
          <w:b w:val="0"/>
          <w:bCs w:val="0"/>
          <w:color w:val="000000"/>
          <w:sz w:val="31"/>
          <w:szCs w:val="31"/>
          <w:highlight w:val="none"/>
        </w:rPr>
        <w:t>万元，人数</w:t>
      </w:r>
      <w:r>
        <w:rPr>
          <w:rFonts w:hint="eastAsia" w:ascii="宋体" w:hAnsi="宋体" w:eastAsia="宋体" w:cs="宋体"/>
          <w:b w:val="0"/>
          <w:bCs w:val="0"/>
          <w:color w:val="000000"/>
          <w:sz w:val="31"/>
          <w:szCs w:val="31"/>
          <w:highlight w:val="none"/>
          <w:lang w:val="en-US" w:eastAsia="zh-CN"/>
        </w:rPr>
        <w:t>48</w:t>
      </w:r>
      <w:r>
        <w:rPr>
          <w:rFonts w:ascii="宋体" w:hAnsi="宋体" w:eastAsia="宋体" w:cs="宋体"/>
          <w:b w:val="0"/>
          <w:bCs w:val="0"/>
          <w:color w:val="000000"/>
          <w:sz w:val="31"/>
          <w:szCs w:val="31"/>
          <w:highlight w:val="none"/>
        </w:rPr>
        <w:t>人，内容为座谈会参会人员</w:t>
      </w:r>
      <w:r>
        <w:rPr>
          <w:rFonts w:hint="eastAsia" w:ascii="宋体" w:hAnsi="宋体" w:eastAsia="宋体" w:cs="宋体"/>
          <w:b w:val="0"/>
          <w:bCs w:val="0"/>
          <w:color w:val="000000"/>
          <w:sz w:val="31"/>
          <w:szCs w:val="31"/>
          <w:highlight w:val="none"/>
          <w:lang w:eastAsia="zh-CN"/>
        </w:rPr>
        <w:t>餐费。</w:t>
      </w:r>
    </w:p>
    <w:p>
      <w:pPr>
        <w:pStyle w:val="2"/>
        <w:spacing w:line="600" w:lineRule="exact"/>
        <w:rPr>
          <w:rFonts w:hAnsi="黑体"/>
          <w:b/>
          <w:sz w:val="32"/>
          <w:szCs w:val="32"/>
        </w:rPr>
      </w:pPr>
      <w:r>
        <w:rPr>
          <w:rFonts w:hint="eastAsia" w:hAnsi="黑体"/>
          <w:b/>
          <w:sz w:val="32"/>
          <w:szCs w:val="32"/>
        </w:rPr>
        <w:t>十一、政府采购支出说明</w:t>
      </w:r>
    </w:p>
    <w:p>
      <w:pPr>
        <w:pStyle w:val="2"/>
        <w:spacing w:line="600" w:lineRule="exact"/>
        <w:ind w:firstLine="640" w:firstLineChars="200"/>
        <w:rPr>
          <w:rFonts w:ascii="宋体" w:hAnsi="宋体" w:eastAsia="宋体"/>
          <w:sz w:val="32"/>
          <w:szCs w:val="32"/>
          <w:highlight w:val="none"/>
        </w:rPr>
      </w:pPr>
      <w:r>
        <w:rPr>
          <w:rFonts w:hint="eastAsia" w:ascii="宋体" w:hAnsi="宋体" w:eastAsia="宋体"/>
          <w:sz w:val="32"/>
          <w:szCs w:val="32"/>
          <w:highlight w:val="none"/>
        </w:rPr>
        <w:t>本部门</w:t>
      </w:r>
      <w:r>
        <w:rPr>
          <w:rFonts w:ascii="宋体" w:hAnsi="宋体" w:eastAsia="宋体"/>
          <w:sz w:val="32"/>
          <w:szCs w:val="32"/>
          <w:highlight w:val="none"/>
        </w:rPr>
        <w:t>2021</w:t>
      </w:r>
      <w:r>
        <w:rPr>
          <w:rFonts w:hint="eastAsia" w:ascii="宋体" w:hAnsi="宋体" w:eastAsia="宋体"/>
          <w:sz w:val="32"/>
          <w:szCs w:val="32"/>
          <w:highlight w:val="none"/>
        </w:rPr>
        <w:t>年度政府采购支出总额</w:t>
      </w:r>
      <w:r>
        <w:rPr>
          <w:rFonts w:hint="eastAsia" w:ascii="仿宋" w:hAnsi="仿宋" w:eastAsia="仿宋" w:cs="Times New Roman"/>
          <w:sz w:val="32"/>
          <w:szCs w:val="32"/>
          <w:highlight w:val="none"/>
          <w:lang w:val="en-US" w:eastAsia="zh-CN"/>
        </w:rPr>
        <w:t>79.68</w:t>
      </w:r>
      <w:r>
        <w:rPr>
          <w:rFonts w:hint="eastAsia" w:ascii="宋体" w:hAnsi="宋体" w:eastAsia="宋体"/>
          <w:sz w:val="32"/>
          <w:szCs w:val="32"/>
          <w:highlight w:val="none"/>
        </w:rPr>
        <w:t>万元，其中：政府采购货物支出</w:t>
      </w:r>
      <w:r>
        <w:rPr>
          <w:rFonts w:hint="eastAsia" w:ascii="仿宋" w:hAnsi="仿宋" w:eastAsia="仿宋" w:cs="Times New Roman"/>
          <w:sz w:val="32"/>
          <w:szCs w:val="32"/>
          <w:lang w:val="en-US" w:eastAsia="zh-CN"/>
        </w:rPr>
        <w:t>79.68</w:t>
      </w:r>
      <w:r>
        <w:rPr>
          <w:rFonts w:ascii="宋体" w:hAnsi="宋体" w:eastAsia="宋体"/>
          <w:sz w:val="32"/>
          <w:szCs w:val="32"/>
          <w:highlight w:val="none"/>
        </w:rPr>
        <w:t xml:space="preserve"> </w:t>
      </w:r>
      <w:r>
        <w:rPr>
          <w:rFonts w:hint="eastAsia" w:ascii="宋体" w:hAnsi="宋体" w:eastAsia="宋体"/>
          <w:sz w:val="32"/>
          <w:szCs w:val="32"/>
          <w:highlight w:val="none"/>
        </w:rPr>
        <w:t>万元、政府采购工程支出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万元、政府采购服务支出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万元。授予中小企业合同金额</w:t>
      </w:r>
      <w:r>
        <w:rPr>
          <w:rFonts w:ascii="宋体" w:hAnsi="宋体" w:eastAsia="宋体"/>
          <w:sz w:val="32"/>
          <w:szCs w:val="32"/>
          <w:highlight w:val="none"/>
        </w:rPr>
        <w:t>0</w:t>
      </w:r>
      <w:r>
        <w:rPr>
          <w:rFonts w:hint="eastAsia" w:ascii="宋体" w:hAnsi="宋体" w:eastAsia="宋体"/>
          <w:sz w:val="32"/>
          <w:szCs w:val="32"/>
          <w:highlight w:val="none"/>
        </w:rPr>
        <w:t>万元，占政府采购支出总额的</w:t>
      </w:r>
      <w:r>
        <w:rPr>
          <w:rFonts w:ascii="宋体" w:hAnsi="宋体" w:eastAsia="宋体"/>
          <w:sz w:val="32"/>
          <w:szCs w:val="32"/>
          <w:highlight w:val="none"/>
        </w:rPr>
        <w:t>0%</w:t>
      </w:r>
      <w:r>
        <w:rPr>
          <w:rFonts w:hint="eastAsia" w:ascii="宋体" w:hAnsi="宋体" w:eastAsia="宋体"/>
          <w:sz w:val="32"/>
          <w:szCs w:val="32"/>
          <w:highlight w:val="none"/>
        </w:rPr>
        <w:t>，其中：授予小微企业合同金额</w:t>
      </w:r>
      <w:r>
        <w:rPr>
          <w:rFonts w:ascii="宋体" w:hAnsi="宋体" w:eastAsia="宋体"/>
          <w:sz w:val="32"/>
          <w:szCs w:val="32"/>
          <w:highlight w:val="none"/>
        </w:rPr>
        <w:t>0</w:t>
      </w:r>
      <w:r>
        <w:rPr>
          <w:rFonts w:hint="eastAsia" w:ascii="宋体" w:hAnsi="宋体" w:eastAsia="宋体"/>
          <w:sz w:val="32"/>
          <w:szCs w:val="32"/>
          <w:highlight w:val="none"/>
        </w:rPr>
        <w:t>万元，占授予中小企业合同金额的</w:t>
      </w:r>
      <w:r>
        <w:rPr>
          <w:rFonts w:ascii="宋体" w:hAnsi="宋体" w:eastAsia="宋体"/>
          <w:sz w:val="32"/>
          <w:szCs w:val="32"/>
          <w:highlight w:val="none"/>
        </w:rPr>
        <w:t>0%</w:t>
      </w:r>
      <w:r>
        <w:rPr>
          <w:rFonts w:hint="eastAsia" w:ascii="宋体" w:hAnsi="宋体" w:eastAsia="宋体"/>
          <w:sz w:val="32"/>
          <w:szCs w:val="32"/>
          <w:highlight w:val="none"/>
        </w:rPr>
        <w:t>；货物采购授予中小企业合同金额占货物支出金额的</w:t>
      </w:r>
      <w:r>
        <w:rPr>
          <w:rFonts w:ascii="宋体" w:hAnsi="宋体" w:eastAsia="宋体"/>
          <w:sz w:val="32"/>
          <w:szCs w:val="32"/>
          <w:highlight w:val="none"/>
        </w:rPr>
        <w:t>0%</w:t>
      </w:r>
      <w:r>
        <w:rPr>
          <w:rFonts w:hint="eastAsia" w:ascii="宋体" w:hAnsi="宋体" w:eastAsia="宋体"/>
          <w:sz w:val="32"/>
          <w:szCs w:val="32"/>
          <w:highlight w:val="none"/>
        </w:rPr>
        <w:t>，工程采购授予中小企业合同金额占工程支出金额的</w:t>
      </w:r>
      <w:r>
        <w:rPr>
          <w:rFonts w:ascii="宋体" w:hAnsi="宋体" w:eastAsia="宋体"/>
          <w:sz w:val="32"/>
          <w:szCs w:val="32"/>
          <w:highlight w:val="none"/>
        </w:rPr>
        <w:t>0%</w:t>
      </w:r>
      <w:r>
        <w:rPr>
          <w:rFonts w:hint="eastAsia" w:ascii="宋体" w:hAnsi="宋体" w:eastAsia="宋体"/>
          <w:sz w:val="32"/>
          <w:szCs w:val="32"/>
          <w:highlight w:val="none"/>
        </w:rPr>
        <w:t>，服务采购授予中小企业合同金额占服务支出金额的</w:t>
      </w:r>
      <w:r>
        <w:rPr>
          <w:rFonts w:ascii="宋体" w:hAnsi="宋体" w:eastAsia="宋体"/>
          <w:sz w:val="32"/>
          <w:szCs w:val="32"/>
          <w:highlight w:val="none"/>
        </w:rPr>
        <w:t>0%</w:t>
      </w:r>
      <w:r>
        <w:rPr>
          <w:rFonts w:hint="eastAsia" w:ascii="宋体" w:hAnsi="宋体" w:eastAsia="宋体"/>
          <w:sz w:val="32"/>
          <w:szCs w:val="32"/>
          <w:highlight w:val="none"/>
        </w:rPr>
        <w:t>。</w:t>
      </w:r>
    </w:p>
    <w:p>
      <w:pPr>
        <w:pStyle w:val="2"/>
        <w:spacing w:line="600" w:lineRule="exact"/>
        <w:rPr>
          <w:rFonts w:hAnsi="黑体"/>
          <w:b/>
          <w:sz w:val="32"/>
          <w:szCs w:val="32"/>
          <w:highlight w:val="none"/>
        </w:rPr>
      </w:pPr>
      <w:r>
        <w:rPr>
          <w:rFonts w:hint="eastAsia" w:hAnsi="黑体"/>
          <w:b/>
          <w:sz w:val="32"/>
          <w:szCs w:val="32"/>
          <w:highlight w:val="none"/>
        </w:rPr>
        <w:t>十二、国有资产占用情况说明</w:t>
      </w:r>
    </w:p>
    <w:p>
      <w:pPr>
        <w:pStyle w:val="2"/>
        <w:spacing w:line="600" w:lineRule="exact"/>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2021</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日，部门（单位）共有车辆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w:t>
      </w:r>
      <w:r>
        <w:rPr>
          <w:rFonts w:hint="eastAsia" w:ascii="宋体" w:hAnsi="宋体" w:eastAsia="宋体"/>
          <w:sz w:val="32"/>
          <w:szCs w:val="32"/>
          <w:lang w:eastAsia="zh-CN"/>
        </w:rPr>
        <w:t>无</w:t>
      </w:r>
      <w:r>
        <w:rPr>
          <w:rFonts w:hint="eastAsia" w:ascii="宋体" w:hAnsi="宋体" w:eastAsia="宋体"/>
          <w:sz w:val="32"/>
          <w:szCs w:val="32"/>
        </w:rPr>
        <w:t>其他用车；单位价值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pPr>
        <w:pStyle w:val="2"/>
        <w:spacing w:line="600" w:lineRule="exact"/>
        <w:rPr>
          <w:rFonts w:hAnsi="黑体"/>
          <w:b/>
          <w:sz w:val="32"/>
          <w:szCs w:val="32"/>
        </w:rPr>
      </w:pPr>
      <w:r>
        <w:rPr>
          <w:rFonts w:hint="eastAsia" w:hAnsi="黑体"/>
          <w:b/>
          <w:sz w:val="32"/>
          <w:szCs w:val="32"/>
        </w:rPr>
        <w:t>十三、</w:t>
      </w:r>
      <w:r>
        <w:rPr>
          <w:rFonts w:hAnsi="黑体"/>
          <w:b/>
          <w:sz w:val="32"/>
          <w:szCs w:val="32"/>
        </w:rPr>
        <w:t>2021</w:t>
      </w:r>
      <w:r>
        <w:rPr>
          <w:rFonts w:hint="eastAsia" w:hAnsi="黑体"/>
          <w:b/>
          <w:sz w:val="32"/>
          <w:szCs w:val="32"/>
        </w:rPr>
        <w:t>年度预算绩效情况说明</w:t>
      </w:r>
    </w:p>
    <w:p>
      <w:pPr>
        <w:autoSpaceDE w:val="0"/>
        <w:autoSpaceDN w:val="0"/>
        <w:adjustRightInd w:val="0"/>
        <w:spacing w:line="600" w:lineRule="exact"/>
        <w:ind w:firstLine="640" w:firstLineChars="200"/>
        <w:jc w:val="left"/>
        <w:rPr>
          <w:rFonts w:asci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1</w:t>
      </w:r>
      <w:r>
        <w:rPr>
          <w:rFonts w:hint="eastAsia" w:ascii="宋体" w:hAnsi="宋体" w:cs="黑体"/>
          <w:b/>
          <w:color w:val="000000"/>
          <w:kern w:val="0"/>
          <w:sz w:val="32"/>
          <w:szCs w:val="32"/>
        </w:rPr>
        <w:t>）绩效管理评价工作开展情况</w:t>
      </w:r>
      <w:r>
        <w:rPr>
          <w:rFonts w:hint="eastAsia" w:ascii="宋体" w:hAnsi="宋体" w:cs="黑体"/>
          <w:color w:val="000000"/>
          <w:kern w:val="0"/>
          <w:sz w:val="32"/>
          <w:szCs w:val="32"/>
        </w:rPr>
        <w:t>。</w:t>
      </w:r>
    </w:p>
    <w:p>
      <w:pPr>
        <w:autoSpaceDE w:val="0"/>
        <w:autoSpaceDN w:val="0"/>
        <w:adjustRightInd w:val="0"/>
        <w:spacing w:line="600" w:lineRule="exact"/>
        <w:ind w:firstLine="640" w:firstLineChars="200"/>
        <w:jc w:val="left"/>
        <w:rPr>
          <w:rFonts w:asci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w:t>
      </w:r>
      <w:r>
        <w:rPr>
          <w:rFonts w:hint="eastAsia" w:ascii="宋体" w:hAnsi="宋体" w:cs="黑体"/>
          <w:color w:val="000000"/>
          <w:kern w:val="0"/>
          <w:sz w:val="32"/>
          <w:szCs w:val="32"/>
          <w:lang w:eastAsia="zh-CN"/>
        </w:rPr>
        <w:t>二级项目</w:t>
      </w:r>
      <w:r>
        <w:rPr>
          <w:rFonts w:hint="eastAsia" w:ascii="宋体" w:hAnsi="宋体" w:cs="黑体"/>
          <w:color w:val="000000"/>
          <w:kern w:val="0"/>
          <w:sz w:val="32"/>
          <w:szCs w:val="32"/>
          <w:lang w:val="en-US" w:eastAsia="zh-CN"/>
        </w:rPr>
        <w:t>11个，</w:t>
      </w:r>
      <w:r>
        <w:rPr>
          <w:rFonts w:hint="eastAsia" w:ascii="宋体" w:hAnsi="宋体" w:cs="黑体"/>
          <w:color w:val="000000"/>
          <w:kern w:val="0"/>
          <w:sz w:val="32"/>
          <w:szCs w:val="32"/>
        </w:rPr>
        <w:t>共涉及资金</w:t>
      </w:r>
      <w:r>
        <w:rPr>
          <w:rFonts w:hint="eastAsia" w:ascii="宋体" w:hAnsi="宋体" w:cs="黑体"/>
          <w:color w:val="000000"/>
          <w:kern w:val="0"/>
          <w:sz w:val="32"/>
          <w:szCs w:val="32"/>
          <w:lang w:val="en-US" w:eastAsia="zh-CN"/>
        </w:rPr>
        <w:t>3363.82</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无</w:t>
      </w:r>
      <w:r>
        <w:rPr>
          <w:rFonts w:hint="eastAsia" w:ascii="宋体" w:hAnsi="宋体" w:cs="黑体"/>
          <w:color w:val="000000"/>
          <w:kern w:val="0"/>
          <w:sz w:val="32"/>
          <w:szCs w:val="32"/>
        </w:rPr>
        <w:t>政府性基金预算项目支出。</w:t>
      </w:r>
      <w:r>
        <w:rPr>
          <w:rFonts w:ascii="宋体" w:hAnsi="宋体" w:cs="黑体"/>
          <w:color w:val="000000"/>
          <w:kern w:val="0"/>
          <w:sz w:val="32"/>
          <w:szCs w:val="32"/>
        </w:rPr>
        <w:t>2021</w:t>
      </w:r>
      <w:r>
        <w:rPr>
          <w:rFonts w:hint="eastAsia" w:ascii="宋体" w:hAnsi="宋体" w:cs="黑体"/>
          <w:color w:val="000000"/>
          <w:kern w:val="0"/>
          <w:sz w:val="32"/>
          <w:szCs w:val="32"/>
        </w:rPr>
        <w:t>年度本单位未安排国有资本经营预算项目支出。</w:t>
      </w:r>
    </w:p>
    <w:p>
      <w:pPr>
        <w:autoSpaceDE w:val="0"/>
        <w:autoSpaceDN w:val="0"/>
        <w:adjustRightInd w:val="0"/>
        <w:spacing w:line="600" w:lineRule="exact"/>
        <w:ind w:firstLine="640" w:firstLineChars="200"/>
        <w:jc w:val="left"/>
        <w:rPr>
          <w:rFonts w:ascii="宋体" w:cs="黑体"/>
          <w:b/>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2</w:t>
      </w:r>
      <w:r>
        <w:rPr>
          <w:rFonts w:hint="eastAsia" w:ascii="宋体" w:hAnsi="宋体" w:cs="黑体"/>
          <w:b/>
          <w:color w:val="000000"/>
          <w:kern w:val="0"/>
          <w:sz w:val="32"/>
          <w:szCs w:val="32"/>
        </w:rPr>
        <w:t>）部门决算中项目绩效自评结果。</w:t>
      </w:r>
    </w:p>
    <w:p>
      <w:p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优抚抚恤及生活补助项目绩效自评综述：根据年初设定的绩效目标，项目绩效自评得分为</w:t>
      </w:r>
      <w:r>
        <w:rPr>
          <w:rFonts w:hint="eastAsia" w:ascii="宋体" w:hAnsi="宋体" w:cs="黑体"/>
          <w:color w:val="000000"/>
          <w:kern w:val="0"/>
          <w:sz w:val="32"/>
          <w:szCs w:val="32"/>
          <w:lang w:val="en-US" w:eastAsia="zh-CN"/>
        </w:rPr>
        <w:t>95</w:t>
      </w:r>
      <w:r>
        <w:rPr>
          <w:rFonts w:hint="eastAsia" w:ascii="宋体" w:hAnsi="宋体" w:cs="黑体"/>
          <w:color w:val="000000"/>
          <w:kern w:val="0"/>
          <w:sz w:val="32"/>
          <w:szCs w:val="32"/>
        </w:rPr>
        <w:t>分。项目全年预算数为2,331.31</w:t>
      </w:r>
      <w:r>
        <w:rPr>
          <w:rFonts w:ascii="宋体" w:hAnsi="宋体" w:cs="黑体"/>
          <w:color w:val="000000"/>
          <w:kern w:val="0"/>
          <w:sz w:val="32"/>
          <w:szCs w:val="32"/>
        </w:rPr>
        <w:t xml:space="preserve"> </w:t>
      </w:r>
      <w:r>
        <w:rPr>
          <w:rFonts w:hint="eastAsia" w:ascii="宋体" w:hAnsi="宋体" w:cs="黑体"/>
          <w:color w:val="000000"/>
          <w:kern w:val="0"/>
          <w:sz w:val="32"/>
          <w:szCs w:val="32"/>
        </w:rPr>
        <w:t>万元，执行数为2,331.31</w:t>
      </w:r>
      <w:r>
        <w:rPr>
          <w:rFonts w:ascii="宋体" w:hAnsi="宋体" w:cs="黑体"/>
          <w:color w:val="000000"/>
          <w:kern w:val="0"/>
          <w:sz w:val="32"/>
          <w:szCs w:val="32"/>
        </w:rPr>
        <w:t xml:space="preserve"> </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。项目绩效目标全部完成。</w:t>
      </w:r>
    </w:p>
    <w:p>
      <w:p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2、</w:t>
      </w:r>
      <w:r>
        <w:rPr>
          <w:rFonts w:hint="eastAsia" w:ascii="宋体" w:hAnsi="宋体" w:cs="黑体"/>
          <w:color w:val="000000"/>
          <w:kern w:val="0"/>
          <w:sz w:val="32"/>
          <w:szCs w:val="32"/>
        </w:rPr>
        <w:t>粟裕公园烈士纪念碑维修改造项目绩效自评综述：根据年初设定的绩效目标，项目绩效自评得分为</w:t>
      </w:r>
      <w:r>
        <w:rPr>
          <w:rFonts w:hint="eastAsia" w:ascii="宋体" w:hAnsi="宋体" w:cs="黑体"/>
          <w:color w:val="000000"/>
          <w:kern w:val="0"/>
          <w:sz w:val="32"/>
          <w:szCs w:val="32"/>
          <w:lang w:val="en-US" w:eastAsia="zh-CN"/>
        </w:rPr>
        <w:t>96</w:t>
      </w:r>
      <w:r>
        <w:rPr>
          <w:rFonts w:hint="eastAsia" w:ascii="宋体" w:hAnsi="宋体" w:cs="黑体"/>
          <w:color w:val="000000"/>
          <w:kern w:val="0"/>
          <w:sz w:val="32"/>
          <w:szCs w:val="32"/>
        </w:rPr>
        <w:t>分。项目全年预算数为36.91万元，执行数为36.91</w:t>
      </w:r>
      <w:r>
        <w:rPr>
          <w:rFonts w:ascii="宋体" w:hAnsi="宋体" w:cs="黑体"/>
          <w:color w:val="000000"/>
          <w:kern w:val="0"/>
          <w:sz w:val="32"/>
          <w:szCs w:val="32"/>
        </w:rPr>
        <w:t xml:space="preserve"> </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。项目绩效目标全部完成。</w:t>
      </w:r>
    </w:p>
    <w:p>
      <w:p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3、义务兵家属优待金</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95</w:t>
      </w:r>
      <w:r>
        <w:rPr>
          <w:rFonts w:hint="eastAsia" w:ascii="宋体" w:hAnsi="宋体" w:cs="黑体"/>
          <w:color w:val="000000"/>
          <w:kern w:val="0"/>
          <w:sz w:val="32"/>
          <w:szCs w:val="32"/>
        </w:rPr>
        <w:t>分。项目全年预算数为243.70</w:t>
      </w:r>
      <w:r>
        <w:rPr>
          <w:rFonts w:ascii="宋体" w:hAnsi="宋体" w:cs="黑体"/>
          <w:color w:val="000000"/>
          <w:kern w:val="0"/>
          <w:sz w:val="32"/>
          <w:szCs w:val="32"/>
        </w:rPr>
        <w:t xml:space="preserve"> </w:t>
      </w:r>
      <w:r>
        <w:rPr>
          <w:rFonts w:hint="eastAsia" w:ascii="宋体" w:hAnsi="宋体" w:cs="黑体"/>
          <w:color w:val="000000"/>
          <w:kern w:val="0"/>
          <w:sz w:val="32"/>
          <w:szCs w:val="32"/>
        </w:rPr>
        <w:t>万元，执行数为243.70</w:t>
      </w:r>
      <w:r>
        <w:rPr>
          <w:rFonts w:ascii="宋体" w:hAnsi="宋体" w:cs="黑体"/>
          <w:color w:val="000000"/>
          <w:kern w:val="0"/>
          <w:sz w:val="32"/>
          <w:szCs w:val="32"/>
        </w:rPr>
        <w:t xml:space="preserve"> </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。项目绩效目标全部完成。</w:t>
      </w:r>
    </w:p>
    <w:p>
      <w:pPr>
        <w:pStyle w:val="11"/>
        <w:ind w:left="0" w:leftChars="0" w:firstLine="720" w:firstLineChars="200"/>
        <w:rPr>
          <w:rFonts w:hint="eastAsia" w:ascii="宋体" w:hAnsi="宋体" w:eastAsia="宋体" w:cs="黑体"/>
          <w:color w:val="000000"/>
          <w:kern w:val="0"/>
          <w:sz w:val="32"/>
          <w:szCs w:val="32"/>
          <w:lang w:val="en-US" w:eastAsia="zh-CN" w:bidi="ar-SA"/>
        </w:rPr>
      </w:pPr>
      <w:r>
        <w:rPr>
          <w:rFonts w:hint="eastAsia"/>
          <w:lang w:val="en-US" w:eastAsia="zh-CN"/>
        </w:rPr>
        <w:t>4、</w:t>
      </w:r>
      <w:r>
        <w:rPr>
          <w:rFonts w:hint="eastAsia" w:ascii="宋体" w:hAnsi="宋体" w:eastAsia="宋体" w:cs="黑体"/>
          <w:color w:val="000000"/>
          <w:kern w:val="0"/>
          <w:sz w:val="32"/>
          <w:szCs w:val="32"/>
          <w:lang w:val="en-US" w:eastAsia="zh-CN" w:bidi="ar-SA"/>
        </w:rPr>
        <w:t>优抚对象医疗项目绩效自评综述：根据年初设定的绩效目标，项目绩效自评得分为98分。项目全年预算数为127.28万元，执行数为127.28万元，完成预算的100%。项目绩效目标全部完成。</w:t>
      </w:r>
    </w:p>
    <w:p>
      <w:pPr>
        <w:pStyle w:val="11"/>
        <w:ind w:left="0" w:leftChars="0" w:firstLine="720" w:firstLineChars="200"/>
        <w:rPr>
          <w:rFonts w:hint="eastAsia" w:ascii="宋体" w:hAnsi="宋体" w:eastAsia="宋体" w:cs="黑体"/>
          <w:color w:val="000000"/>
          <w:kern w:val="0"/>
          <w:sz w:val="32"/>
          <w:szCs w:val="32"/>
          <w:lang w:val="en-US" w:eastAsia="zh-CN" w:bidi="ar-SA"/>
        </w:rPr>
      </w:pPr>
      <w:r>
        <w:rPr>
          <w:rFonts w:hint="eastAsia"/>
          <w:lang w:val="en-US" w:eastAsia="zh-CN"/>
        </w:rPr>
        <w:t>5、</w:t>
      </w:r>
      <w:r>
        <w:rPr>
          <w:rFonts w:hint="eastAsia" w:ascii="宋体" w:hAnsi="宋体" w:eastAsia="宋体" w:cs="黑体"/>
          <w:color w:val="000000"/>
          <w:kern w:val="0"/>
          <w:sz w:val="32"/>
          <w:szCs w:val="32"/>
          <w:lang w:val="en-US" w:eastAsia="zh-CN" w:bidi="ar-SA"/>
        </w:rPr>
        <w:t>退役士兵安置项目绩效自评综述：根据年初设定的绩效目标，项目绩效自评得分为95分。项目全年预算数为185.43 万元，执行数为185.43万元，完成预算的100%。项目绩效目标全部完成。</w:t>
      </w:r>
    </w:p>
    <w:p>
      <w:p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发现的主要问题及原因：一是预算执行率偏低；二是绩效指标值设置的不够科学。下一步改进措施：结合绩效目标和年度工作计划，进一步完善年度指标值设定，加强资金统筹。</w:t>
      </w:r>
    </w:p>
    <w:p>
      <w:pPr>
        <w:rPr>
          <w:rFonts w:hint="eastAsia"/>
          <w:lang w:val="en-US" w:eastAsia="zh-CN"/>
        </w:rPr>
      </w:pPr>
    </w:p>
    <w:p>
      <w:pPr>
        <w:numPr>
          <w:ilvl w:val="0"/>
          <w:numId w:val="3"/>
        </w:numPr>
        <w:autoSpaceDE w:val="0"/>
        <w:autoSpaceDN w:val="0"/>
        <w:adjustRightInd w:val="0"/>
        <w:spacing w:line="600" w:lineRule="exact"/>
        <w:ind w:firstLine="640" w:firstLineChars="200"/>
        <w:jc w:val="left"/>
        <w:rPr>
          <w:rFonts w:ascii="宋体" w:cs="黑体"/>
          <w:b/>
          <w:color w:val="000000"/>
          <w:kern w:val="0"/>
          <w:sz w:val="32"/>
          <w:szCs w:val="32"/>
        </w:rPr>
      </w:pPr>
      <w:r>
        <w:rPr>
          <w:rFonts w:hint="eastAsia" w:ascii="宋体" w:hAnsi="宋体" w:cs="黑体"/>
          <w:b/>
          <w:color w:val="000000"/>
          <w:kern w:val="0"/>
          <w:sz w:val="32"/>
          <w:szCs w:val="32"/>
        </w:rPr>
        <w:t>部门评价项目绩效评价结果。</w:t>
      </w:r>
    </w:p>
    <w:p>
      <w:pPr>
        <w:numPr>
          <w:ilvl w:val="0"/>
          <w:numId w:val="0"/>
        </w:numPr>
        <w:autoSpaceDE w:val="0"/>
        <w:autoSpaceDN w:val="0"/>
        <w:adjustRightInd w:val="0"/>
        <w:spacing w:line="600" w:lineRule="exact"/>
        <w:ind w:firstLine="640" w:firstLineChars="200"/>
        <w:jc w:val="left"/>
        <w:rPr>
          <w:rFonts w:hint="eastAsia" w:ascii="宋体" w:hAnsi="宋体" w:eastAsia="宋体" w:cs="黑体"/>
          <w:color w:val="000000"/>
          <w:kern w:val="0"/>
          <w:sz w:val="32"/>
          <w:szCs w:val="32"/>
          <w:lang w:val="en-US" w:eastAsia="zh-CN" w:bidi="ar-SA"/>
        </w:rPr>
      </w:pPr>
      <w:r>
        <w:rPr>
          <w:rFonts w:hint="eastAsia" w:ascii="宋体" w:hAnsi="宋体" w:cs="黑体"/>
          <w:color w:val="000000"/>
          <w:kern w:val="0"/>
          <w:sz w:val="32"/>
          <w:szCs w:val="32"/>
          <w:lang w:val="en-US" w:eastAsia="zh-CN" w:bidi="ar-SA"/>
        </w:rPr>
        <w:t>1、</w:t>
      </w:r>
      <w:r>
        <w:rPr>
          <w:rFonts w:hint="eastAsia" w:ascii="宋体" w:hAnsi="宋体" w:eastAsia="宋体" w:cs="黑体"/>
          <w:color w:val="000000"/>
          <w:kern w:val="0"/>
          <w:sz w:val="32"/>
          <w:szCs w:val="32"/>
          <w:lang w:val="en-US" w:eastAsia="zh-CN" w:bidi="ar-SA"/>
        </w:rPr>
        <w:t>优抚抚恤及生活补助项目绩效评价综合得分95分，绩效评价结果为“优”，绩效评价报告详见附件。</w:t>
      </w:r>
    </w:p>
    <w:p>
      <w:pPr>
        <w:numPr>
          <w:ilvl w:val="0"/>
          <w:numId w:val="0"/>
        </w:num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2、</w:t>
      </w:r>
      <w:r>
        <w:rPr>
          <w:rFonts w:hint="eastAsia" w:ascii="宋体" w:hAnsi="宋体" w:cs="黑体"/>
          <w:color w:val="000000"/>
          <w:kern w:val="0"/>
          <w:sz w:val="32"/>
          <w:szCs w:val="32"/>
        </w:rPr>
        <w:t>粟裕公园烈士纪念碑维修改造项目绩效评价综合得分</w:t>
      </w:r>
      <w:r>
        <w:rPr>
          <w:rFonts w:hint="eastAsia" w:ascii="宋体" w:hAnsi="宋体" w:cs="黑体"/>
          <w:color w:val="000000"/>
          <w:kern w:val="0"/>
          <w:sz w:val="32"/>
          <w:szCs w:val="32"/>
          <w:lang w:val="en-US" w:eastAsia="zh-CN"/>
        </w:rPr>
        <w:t>96</w:t>
      </w:r>
      <w:r>
        <w:rPr>
          <w:rFonts w:hint="eastAsia" w:ascii="宋体" w:hAnsi="宋体" w:cs="黑体"/>
          <w:color w:val="000000"/>
          <w:kern w:val="0"/>
          <w:sz w:val="32"/>
          <w:szCs w:val="32"/>
        </w:rPr>
        <w:t>分，绩效评价结果为“优”，绩效评价报告详见附件</w:t>
      </w:r>
      <w:r>
        <w:rPr>
          <w:rFonts w:hint="eastAsia" w:ascii="宋体" w:hAnsi="宋体" w:cs="黑体"/>
          <w:color w:val="000000"/>
          <w:kern w:val="0"/>
          <w:sz w:val="32"/>
          <w:szCs w:val="32"/>
          <w:lang w:eastAsia="zh-CN"/>
        </w:rPr>
        <w:t>。</w:t>
      </w:r>
    </w:p>
    <w:p>
      <w:pPr>
        <w:numPr>
          <w:ilvl w:val="0"/>
          <w:numId w:val="0"/>
        </w:num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3、义务兵家属优待金</w:t>
      </w:r>
      <w:r>
        <w:rPr>
          <w:rFonts w:hint="eastAsia" w:ascii="宋体" w:hAnsi="宋体" w:cs="黑体"/>
          <w:color w:val="000000"/>
          <w:kern w:val="0"/>
          <w:sz w:val="32"/>
          <w:szCs w:val="32"/>
        </w:rPr>
        <w:t>项目绩效评价综合得分</w:t>
      </w:r>
      <w:r>
        <w:rPr>
          <w:rFonts w:hint="eastAsia" w:ascii="宋体" w:hAnsi="宋体" w:cs="黑体"/>
          <w:color w:val="000000"/>
          <w:kern w:val="0"/>
          <w:sz w:val="32"/>
          <w:szCs w:val="32"/>
          <w:lang w:val="en-US" w:eastAsia="zh-CN"/>
        </w:rPr>
        <w:t>95</w:t>
      </w:r>
      <w:r>
        <w:rPr>
          <w:rFonts w:hint="eastAsia" w:ascii="宋体" w:hAnsi="宋体" w:cs="黑体"/>
          <w:color w:val="000000"/>
          <w:kern w:val="0"/>
          <w:sz w:val="32"/>
          <w:szCs w:val="32"/>
        </w:rPr>
        <w:t>分，绩效评价结果为“优”，绩效评价报告详见附件</w:t>
      </w:r>
      <w:r>
        <w:rPr>
          <w:rFonts w:hint="eastAsia" w:ascii="宋体" w:hAnsi="宋体" w:cs="黑体"/>
          <w:color w:val="000000"/>
          <w:kern w:val="0"/>
          <w:sz w:val="32"/>
          <w:szCs w:val="32"/>
          <w:lang w:eastAsia="zh-CN"/>
        </w:rPr>
        <w:t>。</w:t>
      </w:r>
    </w:p>
    <w:p>
      <w:pPr>
        <w:numPr>
          <w:ilvl w:val="0"/>
          <w:numId w:val="0"/>
        </w:num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4、</w:t>
      </w:r>
      <w:r>
        <w:rPr>
          <w:rFonts w:hint="eastAsia" w:ascii="宋体" w:hAnsi="宋体" w:eastAsia="宋体" w:cs="黑体"/>
          <w:color w:val="000000"/>
          <w:kern w:val="0"/>
          <w:sz w:val="32"/>
          <w:szCs w:val="32"/>
          <w:lang w:val="en-US" w:eastAsia="zh-CN" w:bidi="ar-SA"/>
        </w:rPr>
        <w:t>优抚对象医疗</w:t>
      </w:r>
      <w:r>
        <w:rPr>
          <w:rFonts w:hint="eastAsia" w:ascii="宋体" w:hAnsi="宋体" w:cs="黑体"/>
          <w:color w:val="000000"/>
          <w:kern w:val="0"/>
          <w:sz w:val="32"/>
          <w:szCs w:val="32"/>
        </w:rPr>
        <w:t>项目绩效评价综合得分</w:t>
      </w:r>
      <w:r>
        <w:rPr>
          <w:rFonts w:hint="eastAsia" w:ascii="宋体" w:hAnsi="宋体" w:cs="黑体"/>
          <w:color w:val="000000"/>
          <w:kern w:val="0"/>
          <w:sz w:val="32"/>
          <w:szCs w:val="32"/>
          <w:lang w:val="en-US" w:eastAsia="zh-CN"/>
        </w:rPr>
        <w:t>98</w:t>
      </w:r>
      <w:r>
        <w:rPr>
          <w:rFonts w:hint="eastAsia" w:ascii="宋体" w:hAnsi="宋体" w:cs="黑体"/>
          <w:color w:val="000000"/>
          <w:kern w:val="0"/>
          <w:sz w:val="32"/>
          <w:szCs w:val="32"/>
        </w:rPr>
        <w:t>分，绩效评价结果为“优”，绩效评价报告详见附件</w:t>
      </w:r>
      <w:r>
        <w:rPr>
          <w:rFonts w:hint="eastAsia" w:ascii="宋体" w:hAnsi="宋体" w:cs="黑体"/>
          <w:color w:val="000000"/>
          <w:kern w:val="0"/>
          <w:sz w:val="32"/>
          <w:szCs w:val="32"/>
          <w:lang w:eastAsia="zh-CN"/>
        </w:rPr>
        <w:t>。</w:t>
      </w:r>
    </w:p>
    <w:p>
      <w:pPr>
        <w:numPr>
          <w:ilvl w:val="0"/>
          <w:numId w:val="0"/>
        </w:numPr>
        <w:autoSpaceDE w:val="0"/>
        <w:autoSpaceDN w:val="0"/>
        <w:adjustRightInd w:val="0"/>
        <w:spacing w:line="60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5、</w:t>
      </w:r>
      <w:r>
        <w:rPr>
          <w:rFonts w:hint="eastAsia" w:ascii="宋体" w:hAnsi="宋体" w:eastAsia="宋体" w:cs="黑体"/>
          <w:color w:val="000000"/>
          <w:kern w:val="0"/>
          <w:sz w:val="32"/>
          <w:szCs w:val="32"/>
          <w:lang w:val="en-US" w:eastAsia="zh-CN" w:bidi="ar-SA"/>
        </w:rPr>
        <w:t>退役士兵安置</w:t>
      </w:r>
      <w:r>
        <w:rPr>
          <w:rFonts w:hint="eastAsia" w:ascii="宋体" w:hAnsi="宋体" w:cs="黑体"/>
          <w:color w:val="000000"/>
          <w:kern w:val="0"/>
          <w:sz w:val="32"/>
          <w:szCs w:val="32"/>
        </w:rPr>
        <w:t>项目绩效评价综合得分</w:t>
      </w:r>
      <w:r>
        <w:rPr>
          <w:rFonts w:hint="eastAsia" w:ascii="宋体" w:hAnsi="宋体" w:cs="黑体"/>
          <w:color w:val="000000"/>
          <w:kern w:val="0"/>
          <w:sz w:val="32"/>
          <w:szCs w:val="32"/>
          <w:lang w:val="en-US" w:eastAsia="zh-CN"/>
        </w:rPr>
        <w:t>95</w:t>
      </w:r>
      <w:r>
        <w:rPr>
          <w:rFonts w:hint="eastAsia" w:ascii="宋体" w:hAnsi="宋体" w:cs="黑体"/>
          <w:color w:val="000000"/>
          <w:kern w:val="0"/>
          <w:sz w:val="32"/>
          <w:szCs w:val="32"/>
        </w:rPr>
        <w:t>分，绩效评价结果为“优”，绩效评价报告详见附件</w:t>
      </w:r>
      <w:r>
        <w:rPr>
          <w:rFonts w:hint="eastAsia" w:ascii="宋体" w:hAnsi="宋体" w:cs="黑体"/>
          <w:color w:val="000000"/>
          <w:kern w:val="0"/>
          <w:sz w:val="32"/>
          <w:szCs w:val="32"/>
          <w:lang w:eastAsia="zh-CN"/>
        </w:rPr>
        <w:t>。</w:t>
      </w:r>
    </w:p>
    <w:p>
      <w:pPr>
        <w:pStyle w:val="11"/>
        <w:numPr>
          <w:ilvl w:val="0"/>
          <w:numId w:val="0"/>
        </w:numPr>
        <w:ind w:left="630" w:leftChars="0"/>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rPr>
          <w:sz w:val="72"/>
          <w:szCs w:val="72"/>
        </w:rPr>
      </w:pPr>
    </w:p>
    <w:p>
      <w:pPr>
        <w:pStyle w:val="2"/>
        <w:rPr>
          <w:sz w:val="72"/>
          <w:szCs w:val="72"/>
        </w:rPr>
      </w:pPr>
    </w:p>
    <w:p>
      <w:pPr>
        <w:pStyle w:val="2"/>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w:t>
      </w:r>
      <w:r>
        <w:rPr>
          <w:rFonts w:hint="eastAsia" w:ascii="宋体" w:hAnsi="宋体"/>
          <w:color w:val="333333"/>
          <w:kern w:val="0"/>
          <w:sz w:val="32"/>
          <w:szCs w:val="32"/>
          <w:shd w:val="clear" w:color="auto" w:fill="FFFFFF"/>
        </w:rPr>
        <w:t>财政拨款收入：指市级财政当年拨付的资金。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2.</w:t>
      </w:r>
      <w:r>
        <w:rPr>
          <w:rFonts w:hint="eastAsia" w:ascii="宋体" w:hAnsi="宋体"/>
          <w:color w:val="333333"/>
          <w:kern w:val="0"/>
          <w:sz w:val="32"/>
          <w:szCs w:val="32"/>
          <w:shd w:val="clear" w:color="auto" w:fill="FFFFFF"/>
        </w:rPr>
        <w:t>上级补助收入：指单位从主管部门和上级单位取得的非财政性补助收入。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3.</w:t>
      </w:r>
      <w:r>
        <w:rPr>
          <w:rFonts w:hint="eastAsia" w:ascii="宋体" w:hAnsi="宋体"/>
          <w:color w:val="333333"/>
          <w:kern w:val="0"/>
          <w:sz w:val="32"/>
          <w:szCs w:val="32"/>
          <w:shd w:val="clear" w:color="auto" w:fill="FFFFFF"/>
        </w:rPr>
        <w:t>事业收入：指事业单位开展专业业务活动及辅助活动所取得的收入。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4.</w:t>
      </w:r>
      <w:r>
        <w:rPr>
          <w:rFonts w:hint="eastAsia" w:ascii="宋体" w:hAnsi="宋体"/>
          <w:color w:val="333333"/>
          <w:kern w:val="0"/>
          <w:sz w:val="32"/>
          <w:szCs w:val="32"/>
          <w:shd w:val="clear" w:color="auto" w:fill="FFFFFF"/>
        </w:rPr>
        <w:t>经营收入：指事业单位在专业业务活动及辅助活动之外开展非独立核算经营活动取得的收入。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5.</w:t>
      </w:r>
      <w:r>
        <w:rPr>
          <w:rFonts w:hint="eastAsia" w:ascii="宋体" w:hAnsi="宋体"/>
          <w:color w:val="333333"/>
          <w:kern w:val="0"/>
          <w:sz w:val="32"/>
          <w:szCs w:val="32"/>
          <w:shd w:val="clear" w:color="auto" w:fill="FFFFFF"/>
        </w:rPr>
        <w:t>附属单位上缴收入：指单位附属的独立核算单位按照上缴的收入。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6.</w:t>
      </w:r>
      <w:r>
        <w:rPr>
          <w:rFonts w:hint="eastAsia" w:ascii="宋体" w:hAnsi="宋体"/>
          <w:color w:val="333333"/>
          <w:kern w:val="0"/>
          <w:sz w:val="32"/>
          <w:szCs w:val="32"/>
          <w:shd w:val="clear" w:color="auto" w:fill="FFFFFF"/>
        </w:rPr>
        <w:t>其他收入：指除上述“财政拨款收入”、“上级补助收入”、“事业收入”、“经营收入”、“附属单位上缴收入”等以外的收入。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7.</w:t>
      </w:r>
      <w:r>
        <w:rPr>
          <w:rFonts w:hint="eastAsia" w:ascii="宋体" w:hAnsi="宋体"/>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8.</w:t>
      </w:r>
      <w:r>
        <w:rPr>
          <w:rFonts w:hint="eastAsia" w:ascii="宋体" w:hAnsi="宋体"/>
          <w:color w:val="333333"/>
          <w:kern w:val="0"/>
          <w:sz w:val="32"/>
          <w:szCs w:val="32"/>
          <w:shd w:val="clear" w:color="auto" w:fill="FFFFFF"/>
        </w:rPr>
        <w:t>上年结转和结余：指以前年度尚未完成、结转到本年按有关规定继续使用的资金。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9.</w:t>
      </w:r>
      <w:r>
        <w:rPr>
          <w:rFonts w:hint="eastAsia" w:ascii="宋体" w:hAnsi="宋体"/>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10.</w:t>
      </w:r>
      <w:r>
        <w:rPr>
          <w:rFonts w:hint="eastAsia" w:ascii="宋体" w:hAnsi="宋体"/>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11.</w:t>
      </w:r>
      <w:r>
        <w:rPr>
          <w:rFonts w:hint="eastAsia" w:ascii="宋体" w:hAnsi="宋体"/>
          <w:color w:val="333333"/>
          <w:kern w:val="0"/>
          <w:sz w:val="32"/>
          <w:szCs w:val="32"/>
          <w:shd w:val="clear" w:color="auto" w:fill="FFFFFF"/>
        </w:rPr>
        <w:t>基本支出：指保障机构正常运转、完成支日常工作任务而发生的人员支出和公用支出。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12.</w:t>
      </w:r>
      <w:r>
        <w:rPr>
          <w:rFonts w:hint="eastAsia" w:ascii="宋体" w:hAnsi="宋体"/>
          <w:color w:val="333333"/>
          <w:kern w:val="0"/>
          <w:sz w:val="32"/>
          <w:szCs w:val="32"/>
          <w:shd w:val="clear" w:color="auto" w:fill="FFFFFF"/>
        </w:rPr>
        <w:t>项目支出：指在基本支出之外为完成特定行政任务和事业发展目标所发生的支出。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13.</w:t>
      </w:r>
      <w:r>
        <w:rPr>
          <w:rFonts w:hint="eastAsia" w:ascii="宋体" w:hAnsi="宋体"/>
          <w:color w:val="333333"/>
          <w:kern w:val="0"/>
          <w:sz w:val="32"/>
          <w:szCs w:val="32"/>
          <w:shd w:val="clear" w:color="auto" w:fill="FFFFFF"/>
        </w:rPr>
        <w:t>经营支出：指事业单位在专业业务活动及其辅助活动之外开展非独立核算经营活动发生的支出。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14</w:t>
      </w:r>
      <w:r>
        <w:rPr>
          <w:rFonts w:hint="eastAsia" w:ascii="宋体" w:hAnsi="宋体"/>
          <w:color w:val="333333"/>
          <w:kern w:val="0"/>
          <w:sz w:val="32"/>
          <w:szCs w:val="32"/>
          <w:shd w:val="clear" w:color="auto" w:fill="FFFFFF"/>
        </w:rPr>
        <w:t>、上缴上级支出：指事业单位按照财政部门和主管部门的规定上缴上级单位的支出。（可结合部门实际支出情况举例说明）</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15</w:t>
      </w:r>
      <w:r>
        <w:rPr>
          <w:rFonts w:hint="eastAsia" w:ascii="宋体" w:hAnsi="宋体"/>
          <w:color w:val="333333"/>
          <w:kern w:val="0"/>
          <w:sz w:val="32"/>
          <w:szCs w:val="32"/>
          <w:shd w:val="clear" w:color="auto" w:fill="FFFFFF"/>
        </w:rPr>
        <w:t>、对附属单位补助支出：指事业单位用财政补助收入之外的收入对附属单位补助发生的支出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16.</w:t>
      </w:r>
      <w:r>
        <w:rPr>
          <w:rFonts w:hint="eastAsia" w:ascii="宋体" w:hAnsi="宋体"/>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17.</w:t>
      </w:r>
      <w:r>
        <w:rPr>
          <w:rFonts w:hint="eastAsia" w:ascii="宋体" w:hAnsi="宋体"/>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ind w:firstLine="640" w:firstLineChars="200"/>
        <w:rPr>
          <w:rFonts w:ascii="宋体"/>
          <w:sz w:val="32"/>
          <w:szCs w:val="32"/>
        </w:rPr>
      </w:pPr>
      <w:r>
        <w:rPr>
          <w:rFonts w:ascii="宋体" w:hAnsi="宋体"/>
          <w:sz w:val="32"/>
          <w:szCs w:val="32"/>
        </w:rPr>
        <w:t>18.</w:t>
      </w:r>
      <w:r>
        <w:rPr>
          <w:rFonts w:hint="eastAsia" w:ascii="宋体" w:hAnsi="宋体"/>
          <w:sz w:val="32"/>
          <w:szCs w:val="32"/>
        </w:rPr>
        <w:t>政府采购</w:t>
      </w:r>
      <w:r>
        <w:rPr>
          <w:rFonts w:ascii="宋体" w:hAnsi="宋体"/>
          <w:sz w:val="32"/>
          <w:szCs w:val="32"/>
        </w:rPr>
        <w:t xml:space="preserve"> </w:t>
      </w:r>
      <w:r>
        <w:rPr>
          <w:rFonts w:hint="eastAsia" w:ascii="宋体" w:hAnsi="宋体"/>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2"/>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rPr>
          <w:sz w:val="72"/>
          <w:szCs w:val="72"/>
        </w:rPr>
      </w:pPr>
    </w:p>
    <w:p>
      <w:pPr>
        <w:pStyle w:val="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880" w:firstLineChars="200"/>
        <w:jc w:val="center"/>
        <w:rPr>
          <w:rFonts w:ascii="宋体" w:cs="黑体"/>
          <w:b/>
          <w:color w:val="000000"/>
          <w:kern w:val="0"/>
          <w:sz w:val="44"/>
          <w:szCs w:val="44"/>
        </w:rPr>
      </w:pPr>
      <w:r>
        <w:rPr>
          <w:rFonts w:ascii="宋体" w:hAnsi="宋体" w:cs="黑体"/>
          <w:b/>
          <w:color w:val="000000"/>
          <w:kern w:val="0"/>
          <w:sz w:val="44"/>
          <w:szCs w:val="44"/>
        </w:rPr>
        <w:t>2021</w:t>
      </w:r>
      <w:r>
        <w:rPr>
          <w:rFonts w:hint="eastAsia" w:ascii="宋体" w:hAnsi="宋体" w:cs="黑体"/>
          <w:b/>
          <w:color w:val="000000"/>
          <w:kern w:val="0"/>
          <w:sz w:val="44"/>
          <w:szCs w:val="44"/>
        </w:rPr>
        <w:t>年度部门绩效评价报告</w:t>
      </w:r>
    </w:p>
    <w:p>
      <w:pPr>
        <w:autoSpaceDN w:val="0"/>
        <w:spacing w:line="560" w:lineRule="exact"/>
        <w:ind w:firstLine="643"/>
        <w:rPr>
          <w:rFonts w:hint="eastAsia" w:ascii="宋体" w:hAnsi="宋体" w:eastAsia="宋体" w:cs="宋体"/>
          <w:sz w:val="32"/>
          <w:szCs w:val="32"/>
          <w:lang w:eastAsia="zh-CN"/>
        </w:rPr>
      </w:pPr>
      <w:r>
        <w:rPr>
          <w:rFonts w:hint="eastAsia" w:ascii="宋体" w:hAnsi="宋体" w:eastAsia="宋体" w:cs="宋体"/>
          <w:sz w:val="32"/>
          <w:szCs w:val="32"/>
          <w:lang w:eastAsia="zh-CN"/>
        </w:rPr>
        <w:t>为加强预算绩效管理，强化预算支出绩效责任，提高财政资金使用效益，会同县退役军人事务局坚持以执行预算为中心，以节约费用为重点，抓好单位财务管理工作，现就2021年整体、项目支出绩效</w:t>
      </w:r>
      <w:r>
        <w:rPr>
          <w:rFonts w:hint="eastAsia" w:ascii="宋体" w:hAnsi="宋体" w:cs="宋体"/>
          <w:sz w:val="32"/>
          <w:szCs w:val="32"/>
          <w:lang w:eastAsia="zh-CN"/>
        </w:rPr>
        <w:t>评价</w:t>
      </w:r>
      <w:r>
        <w:rPr>
          <w:rFonts w:hint="eastAsia" w:ascii="宋体" w:hAnsi="宋体" w:eastAsia="宋体" w:cs="宋体"/>
          <w:sz w:val="32"/>
          <w:szCs w:val="32"/>
          <w:lang w:eastAsia="zh-CN"/>
        </w:rPr>
        <w:t>如下：</w:t>
      </w:r>
    </w:p>
    <w:p>
      <w:pPr>
        <w:autoSpaceDN w:val="0"/>
        <w:spacing w:line="560" w:lineRule="exact"/>
        <w:ind w:firstLine="643"/>
        <w:rPr>
          <w:rFonts w:hint="eastAsia" w:ascii="宋体" w:hAnsi="宋体" w:eastAsia="宋体" w:cs="宋体"/>
          <w:b/>
          <w:bCs/>
          <w:sz w:val="32"/>
          <w:szCs w:val="32"/>
        </w:rPr>
      </w:pPr>
      <w:r>
        <w:rPr>
          <w:rFonts w:hint="eastAsia" w:ascii="宋体" w:hAnsi="宋体" w:eastAsia="宋体" w:cs="宋体"/>
          <w:b/>
          <w:bCs/>
          <w:sz w:val="32"/>
          <w:szCs w:val="32"/>
        </w:rPr>
        <w:t>一、县</w:t>
      </w:r>
      <w:r>
        <w:rPr>
          <w:rFonts w:hint="eastAsia" w:ascii="宋体" w:hAnsi="宋体" w:eastAsia="宋体" w:cs="宋体"/>
          <w:b/>
          <w:bCs/>
          <w:sz w:val="32"/>
          <w:szCs w:val="32"/>
          <w:lang w:eastAsia="zh-CN"/>
        </w:rPr>
        <w:t>退役军人事务局</w:t>
      </w:r>
      <w:r>
        <w:rPr>
          <w:rFonts w:hint="eastAsia" w:ascii="宋体" w:hAnsi="宋体" w:eastAsia="宋体" w:cs="宋体"/>
          <w:b/>
          <w:bCs/>
          <w:sz w:val="32"/>
          <w:szCs w:val="32"/>
        </w:rPr>
        <w:t>的主要职责、工作任务及目标</w:t>
      </w:r>
    </w:p>
    <w:p>
      <w:pPr>
        <w:keepNext w:val="0"/>
        <w:keepLines w:val="0"/>
        <w:pageBreakBefore w:val="0"/>
        <w:kinsoku/>
        <w:wordWrap/>
        <w:overflowPunct/>
        <w:topLinePunct w:val="0"/>
        <w:autoSpaceDE/>
        <w:autoSpaceDN w:val="0"/>
        <w:bidi w:val="0"/>
        <w:adjustRightInd/>
        <w:snapToGrid/>
        <w:spacing w:line="560" w:lineRule="exact"/>
        <w:ind w:left="0" w:firstLine="675" w:firstLineChars="211"/>
        <w:textAlignment w:val="auto"/>
        <w:rPr>
          <w:rFonts w:hint="eastAsia" w:ascii="宋体" w:hAnsi="宋体" w:eastAsia="宋体" w:cs="宋体"/>
          <w:sz w:val="32"/>
          <w:szCs w:val="32"/>
          <w:lang w:val="en-US" w:eastAsia="zh-CN"/>
        </w:rPr>
      </w:pPr>
      <w:r>
        <w:rPr>
          <w:rFonts w:hint="eastAsia" w:ascii="宋体" w:hAnsi="宋体" w:eastAsia="宋体" w:cs="宋体"/>
          <w:b/>
          <w:sz w:val="32"/>
          <w:szCs w:val="32"/>
        </w:rPr>
        <w:t>主要职责：</w:t>
      </w:r>
      <w:r>
        <w:rPr>
          <w:rFonts w:hint="eastAsia" w:ascii="宋体" w:hAnsi="宋体" w:eastAsia="宋体" w:cs="宋体"/>
          <w:sz w:val="32"/>
          <w:szCs w:val="32"/>
          <w:lang w:eastAsia="zh-CN"/>
        </w:rPr>
        <w:t>拟订退役军人思想政治、管理保障等工作有关政策措施并组织实施，负责军队转业干部、复员干部、退休干部、退役士兵的移交安置和自主择业退役军人服务管理、待遇保障工作，组织开展退役军人教育培训、优待抚恤、拥军优属和荣誉奖励、军人公墓维护、纪念活动等工作。</w:t>
      </w:r>
      <w:r>
        <w:rPr>
          <w:rFonts w:hint="eastAsia" w:ascii="宋体" w:hAnsi="宋体" w:eastAsia="宋体" w:cs="宋体"/>
          <w:sz w:val="32"/>
          <w:szCs w:val="32"/>
          <w:lang w:val="en-US" w:eastAsia="zh-CN"/>
        </w:rPr>
        <w:t>完成县委、县政府交办的其他任务。</w:t>
      </w:r>
    </w:p>
    <w:p>
      <w:pPr>
        <w:keepNext w:val="0"/>
        <w:keepLines w:val="0"/>
        <w:pageBreakBefore w:val="0"/>
        <w:kinsoku/>
        <w:wordWrap/>
        <w:overflowPunct/>
        <w:topLinePunct w:val="0"/>
        <w:autoSpaceDE/>
        <w:autoSpaceDN w:val="0"/>
        <w:bidi w:val="0"/>
        <w:adjustRightInd/>
        <w:snapToGrid/>
        <w:spacing w:line="560" w:lineRule="exact"/>
        <w:ind w:left="0" w:firstLine="675" w:firstLineChars="211"/>
        <w:textAlignment w:val="auto"/>
        <w:rPr>
          <w:rFonts w:hint="eastAsia" w:ascii="宋体" w:hAnsi="宋体" w:eastAsia="宋体" w:cs="宋体"/>
          <w:color w:val="333333"/>
          <w:sz w:val="32"/>
          <w:szCs w:val="32"/>
        </w:rPr>
      </w:pPr>
      <w:r>
        <w:rPr>
          <w:rFonts w:hint="eastAsia" w:ascii="宋体" w:hAnsi="宋体" w:eastAsia="宋体" w:cs="宋体"/>
          <w:b/>
          <w:bCs/>
          <w:color w:val="333333"/>
          <w:sz w:val="32"/>
          <w:szCs w:val="32"/>
          <w:lang w:eastAsia="zh-CN"/>
        </w:rPr>
        <w:t>主</w:t>
      </w:r>
      <w:r>
        <w:rPr>
          <w:rFonts w:hint="eastAsia" w:ascii="宋体" w:hAnsi="宋体" w:eastAsia="宋体" w:cs="宋体"/>
          <w:b/>
          <w:bCs/>
          <w:color w:val="333333"/>
          <w:sz w:val="32"/>
          <w:szCs w:val="32"/>
        </w:rPr>
        <w:t>要工作任务及目标是</w:t>
      </w:r>
      <w:r>
        <w:rPr>
          <w:rFonts w:hint="eastAsia" w:ascii="宋体" w:hAnsi="宋体" w:eastAsia="宋体" w:cs="宋体"/>
          <w:color w:val="333333"/>
          <w:sz w:val="32"/>
          <w:szCs w:val="32"/>
        </w:rPr>
        <w:t>：</w:t>
      </w:r>
    </w:p>
    <w:p>
      <w:pPr>
        <w:keepNext w:val="0"/>
        <w:keepLines w:val="0"/>
        <w:pageBreakBefore w:val="0"/>
        <w:numPr>
          <w:ilvl w:val="0"/>
          <w:numId w:val="4"/>
        </w:numPr>
        <w:kinsoku/>
        <w:wordWrap/>
        <w:overflowPunct/>
        <w:topLinePunct w:val="0"/>
        <w:autoSpaceDE/>
        <w:autoSpaceDN w:val="0"/>
        <w:bidi w:val="0"/>
        <w:adjustRightInd/>
        <w:snapToGrid/>
        <w:spacing w:line="560" w:lineRule="exact"/>
        <w:ind w:left="62" w:leftChars="0" w:firstLine="358" w:firstLineChars="0"/>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积极开展退役军人服务保障体系建设，坚持和发展新时代“枫桥经验”。</w:t>
      </w:r>
    </w:p>
    <w:p>
      <w:pPr>
        <w:keepNext w:val="0"/>
        <w:keepLines w:val="0"/>
        <w:pageBreakBefore w:val="0"/>
        <w:numPr>
          <w:ilvl w:val="0"/>
          <w:numId w:val="4"/>
        </w:numPr>
        <w:kinsoku/>
        <w:wordWrap/>
        <w:overflowPunct/>
        <w:topLinePunct w:val="0"/>
        <w:autoSpaceDE/>
        <w:autoSpaceDN w:val="0"/>
        <w:bidi w:val="0"/>
        <w:adjustRightInd/>
        <w:snapToGrid/>
        <w:spacing w:line="560" w:lineRule="exact"/>
        <w:ind w:left="62" w:leftChars="0" w:firstLine="358" w:firstLineChars="0"/>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拥军优抚工作扎实推进。牢固树立“以退役军人为中心”的工作理念，切实将退役军人切身利益实现好、维护好。退役军人的信息采集做到应采尽采，各类优抚优待及时足额发放到位。</w:t>
      </w:r>
      <w:r>
        <w:rPr>
          <w:rFonts w:hint="eastAsia" w:ascii="宋体" w:hAnsi="宋体" w:eastAsia="宋体" w:cs="宋体"/>
          <w:b w:val="0"/>
          <w:bCs w:val="0"/>
          <w:kern w:val="2"/>
          <w:sz w:val="32"/>
          <w:szCs w:val="32"/>
          <w:lang w:val="en-US" w:eastAsia="zh-CN" w:bidi="ar-SA"/>
        </w:rPr>
        <w:t>双拥创建工作有条不紊持续推进。</w:t>
      </w:r>
      <w:r>
        <w:rPr>
          <w:rFonts w:hint="eastAsia" w:ascii="宋体" w:hAnsi="宋体" w:eastAsia="宋体" w:cs="宋体"/>
          <w:b w:val="0"/>
          <w:bCs w:val="0"/>
          <w:color w:val="000000"/>
          <w:sz w:val="32"/>
          <w:szCs w:val="32"/>
          <w:lang w:val="en-US" w:eastAsia="zh-CN"/>
        </w:rPr>
        <w:t>开展“八一”、春节走访慰问，慰问现役、退役军人，让他们感受到党和政府的关心。</w:t>
      </w:r>
    </w:p>
    <w:p>
      <w:pPr>
        <w:keepNext w:val="0"/>
        <w:keepLines w:val="0"/>
        <w:pageBreakBefore w:val="0"/>
        <w:numPr>
          <w:ilvl w:val="0"/>
          <w:numId w:val="4"/>
        </w:numPr>
        <w:kinsoku/>
        <w:wordWrap/>
        <w:overflowPunct/>
        <w:topLinePunct w:val="0"/>
        <w:autoSpaceDE/>
        <w:autoSpaceDN w:val="0"/>
        <w:bidi w:val="0"/>
        <w:adjustRightInd/>
        <w:snapToGrid/>
        <w:spacing w:line="560" w:lineRule="exact"/>
        <w:ind w:left="62" w:leftChars="0" w:firstLine="358" w:firstLineChars="0"/>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做好移交安置就业创业工作。扎实做好移交安置，部分退役士兵社保接续工作任务全面完成，不断拓宽就业渠道，组织退役军人专场招聘会，收集企业用工招工信息，及时向退役军人推送，使退役军人能够第一时间掌握招工信息，可以根据自己的就业意愿自主择业。</w:t>
      </w:r>
    </w:p>
    <w:p>
      <w:pPr>
        <w:pStyle w:val="11"/>
        <w:keepNext w:val="0"/>
        <w:keepLines w:val="0"/>
        <w:pageBreakBefore w:val="0"/>
        <w:kinsoku/>
        <w:wordWrap/>
        <w:overflowPunct/>
        <w:topLinePunct w:val="0"/>
        <w:autoSpaceDE/>
        <w:autoSpaceDN/>
        <w:bidi w:val="0"/>
        <w:adjustRightInd/>
        <w:snapToGrid/>
        <w:spacing w:beforeAutospacing="0" w:afterAutospacing="0" w:line="480" w:lineRule="atLeast"/>
        <w:ind w:left="0" w:leftChars="0" w:firstLine="640" w:firstLineChars="200"/>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(四）中心工作常抓不懈。坚持一手抓业务工作，一手抓中心工作，做到两手抓、两手硬、双促进。</w:t>
      </w:r>
    </w:p>
    <w:p>
      <w:pPr>
        <w:autoSpaceDN w:val="0"/>
        <w:spacing w:line="560" w:lineRule="exact"/>
        <w:ind w:firstLine="640" w:firstLineChars="200"/>
        <w:rPr>
          <w:rFonts w:hint="eastAsia" w:ascii="宋体" w:hAnsi="宋体" w:eastAsia="宋体" w:cs="宋体"/>
          <w:color w:val="333333"/>
          <w:sz w:val="32"/>
          <w:szCs w:val="32"/>
        </w:rPr>
      </w:pPr>
      <w:r>
        <w:rPr>
          <w:rFonts w:hint="eastAsia" w:ascii="宋体" w:hAnsi="宋体" w:eastAsia="宋体" w:cs="宋体"/>
          <w:b/>
          <w:bCs/>
          <w:color w:val="333333"/>
          <w:sz w:val="32"/>
          <w:szCs w:val="32"/>
        </w:rPr>
        <w:t>二、基本情况</w:t>
      </w:r>
    </w:p>
    <w:p>
      <w:pPr>
        <w:autoSpaceDN w:val="0"/>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现有行政编制人员</w:t>
      </w:r>
      <w:r>
        <w:rPr>
          <w:rFonts w:hint="eastAsia" w:ascii="宋体" w:hAnsi="宋体" w:eastAsia="宋体" w:cs="宋体"/>
          <w:sz w:val="32"/>
          <w:szCs w:val="32"/>
          <w:lang w:val="en-US" w:eastAsia="zh-CN"/>
        </w:rPr>
        <w:t>5</w:t>
      </w:r>
      <w:r>
        <w:rPr>
          <w:rFonts w:hint="eastAsia" w:ascii="宋体" w:hAnsi="宋体" w:eastAsia="宋体" w:cs="宋体"/>
          <w:sz w:val="32"/>
          <w:szCs w:val="32"/>
        </w:rPr>
        <w:t>个，全额拨款事业编制</w:t>
      </w:r>
      <w:r>
        <w:rPr>
          <w:rFonts w:hint="eastAsia" w:ascii="宋体" w:hAnsi="宋体" w:eastAsia="宋体" w:cs="宋体"/>
          <w:sz w:val="32"/>
          <w:szCs w:val="32"/>
          <w:lang w:val="en-US" w:eastAsia="zh-CN"/>
        </w:rPr>
        <w:t>14</w:t>
      </w:r>
      <w:r>
        <w:rPr>
          <w:rFonts w:hint="eastAsia" w:ascii="宋体" w:hAnsi="宋体" w:eastAsia="宋体" w:cs="宋体"/>
          <w:sz w:val="32"/>
          <w:szCs w:val="32"/>
        </w:rPr>
        <w:t>个，自收自支事业编</w:t>
      </w:r>
      <w:r>
        <w:rPr>
          <w:rFonts w:hint="eastAsia" w:ascii="宋体" w:hAnsi="宋体" w:eastAsia="宋体" w:cs="宋体"/>
          <w:sz w:val="32"/>
          <w:szCs w:val="32"/>
          <w:lang w:val="en-US" w:eastAsia="zh-CN"/>
        </w:rPr>
        <w:t>1</w:t>
      </w:r>
      <w:r>
        <w:rPr>
          <w:rFonts w:hint="eastAsia" w:ascii="宋体" w:hAnsi="宋体" w:eastAsia="宋体" w:cs="宋体"/>
          <w:sz w:val="32"/>
          <w:szCs w:val="32"/>
        </w:rPr>
        <w:t>个，实有在职人数</w:t>
      </w:r>
      <w:r>
        <w:rPr>
          <w:rFonts w:hint="eastAsia" w:ascii="宋体" w:hAnsi="宋体" w:eastAsia="宋体" w:cs="宋体"/>
          <w:sz w:val="32"/>
          <w:szCs w:val="32"/>
          <w:lang w:val="en-US" w:eastAsia="zh-CN"/>
        </w:rPr>
        <w:t>19</w:t>
      </w:r>
      <w:r>
        <w:rPr>
          <w:rFonts w:hint="eastAsia" w:ascii="宋体" w:hAnsi="宋体" w:eastAsia="宋体" w:cs="宋体"/>
          <w:sz w:val="32"/>
          <w:szCs w:val="32"/>
        </w:rPr>
        <w:t>人，</w:t>
      </w:r>
      <w:r>
        <w:rPr>
          <w:rFonts w:hint="eastAsia" w:ascii="宋体" w:hAnsi="宋体" w:eastAsia="宋体" w:cs="宋体"/>
          <w:sz w:val="32"/>
          <w:szCs w:val="32"/>
          <w:lang w:eastAsia="zh-CN"/>
        </w:rPr>
        <w:t>无</w:t>
      </w:r>
      <w:r>
        <w:rPr>
          <w:rFonts w:hint="eastAsia" w:ascii="宋体" w:hAnsi="宋体" w:eastAsia="宋体" w:cs="宋体"/>
          <w:sz w:val="32"/>
          <w:szCs w:val="32"/>
        </w:rPr>
        <w:t>离、退休人员。</w:t>
      </w:r>
      <w:r>
        <w:rPr>
          <w:rFonts w:hint="eastAsia" w:ascii="宋体" w:hAnsi="宋体" w:eastAsia="宋体" w:cs="宋体"/>
          <w:color w:val="333333"/>
          <w:sz w:val="32"/>
          <w:szCs w:val="32"/>
        </w:rPr>
        <w:t>实有在职人数与编制数相</w:t>
      </w:r>
      <w:r>
        <w:rPr>
          <w:rFonts w:hint="eastAsia" w:ascii="宋体" w:hAnsi="宋体" w:eastAsia="宋体" w:cs="宋体"/>
          <w:color w:val="333333"/>
          <w:sz w:val="32"/>
          <w:szCs w:val="32"/>
          <w:lang w:eastAsia="zh-CN"/>
        </w:rPr>
        <w:t>差</w:t>
      </w:r>
      <w:r>
        <w:rPr>
          <w:rFonts w:hint="eastAsia" w:ascii="宋体" w:hAnsi="宋体" w:eastAsia="宋体" w:cs="宋体"/>
          <w:color w:val="333333"/>
          <w:sz w:val="32"/>
          <w:szCs w:val="32"/>
          <w:lang w:val="en-US" w:eastAsia="zh-CN"/>
        </w:rPr>
        <w:t>1人。</w:t>
      </w:r>
    </w:p>
    <w:p>
      <w:pPr>
        <w:spacing w:line="24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三、年初预算安排情况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pacing w:val="0"/>
          <w:sz w:val="32"/>
          <w:szCs w:val="32"/>
        </w:rPr>
      </w:pPr>
      <w:r>
        <w:rPr>
          <w:rFonts w:hint="eastAsia" w:ascii="宋体" w:hAnsi="宋体" w:eastAsia="宋体" w:cs="宋体"/>
          <w:sz w:val="32"/>
          <w:szCs w:val="32"/>
          <w:lang w:val="en-US" w:eastAsia="zh-CN"/>
        </w:rPr>
        <w:t>县本级安排退役军人事务局预算收入179.55万元</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 xml:space="preserve"> 其中</w:t>
      </w:r>
      <w:r>
        <w:rPr>
          <w:rFonts w:hint="eastAsia" w:ascii="宋体" w:hAnsi="宋体" w:eastAsia="宋体" w:cs="宋体"/>
          <w:sz w:val="32"/>
          <w:szCs w:val="32"/>
          <w:lang w:eastAsia="zh-CN"/>
        </w:rPr>
        <w:t>基本支出收入151.55万元，占县本级年初预算安排收入的</w:t>
      </w:r>
      <w:r>
        <w:rPr>
          <w:rFonts w:hint="eastAsia" w:ascii="宋体" w:hAnsi="宋体" w:eastAsia="宋体" w:cs="宋体"/>
          <w:sz w:val="32"/>
          <w:szCs w:val="32"/>
          <w:lang w:val="en-US" w:eastAsia="zh-CN"/>
        </w:rPr>
        <w:t>84.4%（</w:t>
      </w:r>
      <w:r>
        <w:rPr>
          <w:rFonts w:hint="eastAsia" w:ascii="宋体" w:hAnsi="宋体" w:eastAsia="宋体" w:cs="宋体"/>
          <w:sz w:val="32"/>
          <w:szCs w:val="32"/>
          <w:lang w:eastAsia="zh-CN"/>
        </w:rPr>
        <w:t>工资福利性支出</w:t>
      </w:r>
      <w:r>
        <w:rPr>
          <w:rFonts w:hint="eastAsia" w:ascii="宋体" w:hAnsi="宋体" w:eastAsia="宋体" w:cs="宋体"/>
          <w:sz w:val="32"/>
          <w:szCs w:val="32"/>
          <w:lang w:val="en-US" w:eastAsia="zh-CN"/>
        </w:rPr>
        <w:t>122.95万</w:t>
      </w:r>
      <w:r>
        <w:rPr>
          <w:rFonts w:hint="eastAsia" w:ascii="宋体" w:hAnsi="宋体" w:eastAsia="宋体" w:cs="宋体"/>
          <w:sz w:val="32"/>
          <w:szCs w:val="32"/>
          <w:lang w:eastAsia="zh-CN"/>
        </w:rPr>
        <w:t>元、公用经费28.60万元</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。项目支出</w:t>
      </w:r>
      <w:r>
        <w:rPr>
          <w:rFonts w:hint="eastAsia" w:ascii="宋体" w:hAnsi="宋体" w:eastAsia="宋体" w:cs="宋体"/>
          <w:sz w:val="32"/>
          <w:szCs w:val="32"/>
          <w:lang w:val="en-US" w:eastAsia="zh-CN"/>
        </w:rPr>
        <w:t>28万</w:t>
      </w:r>
      <w:r>
        <w:rPr>
          <w:rFonts w:hint="eastAsia" w:ascii="宋体" w:hAnsi="宋体" w:eastAsia="宋体" w:cs="宋体"/>
          <w:sz w:val="32"/>
          <w:szCs w:val="32"/>
          <w:lang w:eastAsia="zh-CN"/>
        </w:rPr>
        <w:t>元，占县本级年初预算安排收入</w:t>
      </w:r>
      <w:r>
        <w:rPr>
          <w:rFonts w:hint="eastAsia" w:ascii="宋体" w:hAnsi="宋体" w:eastAsia="宋体" w:cs="宋体"/>
          <w:sz w:val="32"/>
          <w:szCs w:val="32"/>
          <w:lang w:val="en-US" w:eastAsia="zh-CN"/>
        </w:rPr>
        <w:t>15.6%，</w:t>
      </w:r>
      <w:r>
        <w:rPr>
          <w:rFonts w:hint="eastAsia" w:ascii="宋体" w:hAnsi="宋体" w:eastAsia="宋体" w:cs="宋体"/>
          <w:sz w:val="32"/>
          <w:szCs w:val="32"/>
        </w:rPr>
        <w:t>主要围绕</w:t>
      </w:r>
      <w:r>
        <w:rPr>
          <w:rFonts w:hint="eastAsia" w:ascii="宋体" w:hAnsi="宋体" w:eastAsia="宋体" w:cs="宋体"/>
          <w:sz w:val="32"/>
          <w:szCs w:val="32"/>
          <w:lang w:eastAsia="zh-CN"/>
        </w:rPr>
        <w:t>退役军人事务各项</w:t>
      </w:r>
      <w:r>
        <w:rPr>
          <w:rFonts w:hint="eastAsia" w:ascii="宋体" w:hAnsi="宋体" w:eastAsia="宋体" w:cs="宋体"/>
          <w:sz w:val="32"/>
          <w:szCs w:val="32"/>
        </w:rPr>
        <w:t>工作</w:t>
      </w:r>
      <w:r>
        <w:rPr>
          <w:rFonts w:hint="eastAsia" w:ascii="宋体" w:hAnsi="宋体" w:eastAsia="宋体" w:cs="宋体"/>
          <w:sz w:val="32"/>
          <w:szCs w:val="32"/>
          <w:lang w:eastAsia="zh-CN"/>
        </w:rPr>
        <w:t>及自</w:t>
      </w:r>
      <w:r>
        <w:rPr>
          <w:rFonts w:hint="eastAsia" w:ascii="宋体" w:hAnsi="宋体" w:eastAsia="宋体" w:cs="宋体"/>
          <w:sz w:val="32"/>
          <w:szCs w:val="32"/>
          <w:highlight w:val="none"/>
          <w:lang w:eastAsia="zh-CN"/>
        </w:rPr>
        <w:t>收自支人员工资福利保障</w:t>
      </w:r>
      <w:r>
        <w:rPr>
          <w:rFonts w:hint="eastAsia" w:ascii="宋体" w:hAnsi="宋体" w:eastAsia="宋体" w:cs="宋体"/>
          <w:sz w:val="32"/>
          <w:szCs w:val="32"/>
          <w:highlight w:val="none"/>
        </w:rPr>
        <w:t>工作</w:t>
      </w:r>
      <w:r>
        <w:rPr>
          <w:rFonts w:hint="eastAsia" w:ascii="宋体" w:hAnsi="宋体" w:eastAsia="宋体" w:cs="宋体"/>
          <w:sz w:val="32"/>
          <w:szCs w:val="32"/>
        </w:rPr>
        <w:t>进行安排</w:t>
      </w:r>
      <w:r>
        <w:rPr>
          <w:rFonts w:hint="eastAsia" w:ascii="宋体" w:hAnsi="宋体" w:eastAsia="宋体" w:cs="宋体"/>
          <w:sz w:val="32"/>
          <w:szCs w:val="32"/>
          <w:lang w:eastAsia="zh-CN"/>
        </w:rPr>
        <w:t>，</w:t>
      </w:r>
      <w:r>
        <w:rPr>
          <w:rFonts w:hint="eastAsia" w:ascii="宋体" w:hAnsi="宋体" w:eastAsia="宋体" w:cs="宋体"/>
          <w:sz w:val="32"/>
          <w:szCs w:val="32"/>
        </w:rPr>
        <w:t>其中</w:t>
      </w:r>
      <w:r>
        <w:rPr>
          <w:rFonts w:hint="eastAsia" w:ascii="宋体" w:hAnsi="宋体" w:eastAsia="宋体" w:cs="宋体"/>
          <w:sz w:val="32"/>
          <w:szCs w:val="32"/>
          <w:lang w:eastAsia="zh-CN"/>
        </w:rPr>
        <w:t>退役军人事务专项工作经费</w:t>
      </w:r>
      <w:r>
        <w:rPr>
          <w:rFonts w:hint="eastAsia" w:ascii="宋体" w:hAnsi="宋体" w:eastAsia="宋体" w:cs="宋体"/>
          <w:sz w:val="32"/>
          <w:szCs w:val="32"/>
          <w:lang w:val="en-US" w:eastAsia="zh-CN"/>
        </w:rPr>
        <w:t>20万</w:t>
      </w:r>
      <w:r>
        <w:rPr>
          <w:rFonts w:hint="eastAsia" w:ascii="宋体" w:hAnsi="宋体" w:eastAsia="宋体" w:cs="宋体"/>
          <w:sz w:val="32"/>
          <w:szCs w:val="32"/>
        </w:rPr>
        <w:t>元、</w:t>
      </w:r>
      <w:r>
        <w:rPr>
          <w:rFonts w:hint="eastAsia" w:ascii="宋体" w:hAnsi="宋体" w:eastAsia="宋体" w:cs="宋体"/>
          <w:sz w:val="32"/>
          <w:szCs w:val="32"/>
          <w:lang w:eastAsia="zh-CN"/>
        </w:rPr>
        <w:t>经常性</w:t>
      </w:r>
      <w:r>
        <w:rPr>
          <w:rFonts w:hint="eastAsia" w:ascii="宋体" w:hAnsi="宋体" w:eastAsia="宋体" w:cs="宋体"/>
          <w:spacing w:val="-20"/>
          <w:sz w:val="32"/>
          <w:szCs w:val="32"/>
          <w:lang w:eastAsia="zh-CN"/>
        </w:rPr>
        <w:t>补助</w:t>
      </w:r>
      <w:r>
        <w:rPr>
          <w:rFonts w:hint="eastAsia" w:ascii="宋体" w:hAnsi="宋体" w:eastAsia="宋体" w:cs="宋体"/>
          <w:spacing w:val="-20"/>
          <w:sz w:val="32"/>
          <w:szCs w:val="32"/>
          <w:lang w:val="en-US" w:eastAsia="zh-CN"/>
        </w:rPr>
        <w:t>8万</w:t>
      </w:r>
      <w:r>
        <w:rPr>
          <w:rFonts w:hint="eastAsia" w:ascii="宋体" w:hAnsi="宋体" w:eastAsia="宋体" w:cs="宋体"/>
          <w:spacing w:val="-20"/>
          <w:sz w:val="32"/>
          <w:szCs w:val="32"/>
        </w:rPr>
        <w:t>元</w:t>
      </w:r>
      <w:r>
        <w:rPr>
          <w:rFonts w:hint="eastAsia" w:ascii="宋体" w:hAnsi="宋体" w:eastAsia="宋体" w:cs="宋体"/>
          <w:spacing w:val="-20"/>
          <w:sz w:val="32"/>
          <w:szCs w:val="32"/>
          <w:lang w:eastAsia="zh-CN"/>
        </w:rPr>
        <w:t>。</w:t>
      </w:r>
      <w:r>
        <w:rPr>
          <w:rFonts w:hint="eastAsia" w:ascii="宋体" w:hAnsi="宋体" w:eastAsia="宋体" w:cs="宋体"/>
          <w:spacing w:val="0"/>
          <w:sz w:val="32"/>
          <w:szCs w:val="32"/>
        </w:rPr>
        <w:t>基本能够保障</w:t>
      </w:r>
      <w:r>
        <w:rPr>
          <w:rFonts w:hint="eastAsia" w:ascii="宋体" w:hAnsi="宋体" w:eastAsia="宋体" w:cs="宋体"/>
          <w:spacing w:val="0"/>
          <w:sz w:val="32"/>
          <w:szCs w:val="32"/>
          <w:lang w:eastAsia="zh-CN"/>
        </w:rPr>
        <w:t>县退役军人事务局</w:t>
      </w:r>
      <w:r>
        <w:rPr>
          <w:rFonts w:hint="eastAsia" w:ascii="宋体" w:hAnsi="宋体" w:eastAsia="宋体" w:cs="宋体"/>
          <w:spacing w:val="0"/>
          <w:sz w:val="32"/>
          <w:szCs w:val="32"/>
        </w:rPr>
        <w:t>履行主要工作职责。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2021</w:t>
      </w:r>
      <w:r>
        <w:rPr>
          <w:rFonts w:hint="eastAsia" w:ascii="宋体" w:hAnsi="宋体" w:eastAsia="宋体" w:cs="宋体"/>
          <w:sz w:val="32"/>
          <w:szCs w:val="32"/>
        </w:rPr>
        <w:t>年度“三公经费”预算</w:t>
      </w:r>
      <w:r>
        <w:rPr>
          <w:rFonts w:hint="eastAsia" w:ascii="宋体" w:hAnsi="宋体" w:eastAsia="宋体" w:cs="宋体"/>
          <w:sz w:val="32"/>
          <w:szCs w:val="32"/>
          <w:lang w:val="en-US" w:eastAsia="zh-CN"/>
        </w:rPr>
        <w:t>4.5万元，其中</w:t>
      </w:r>
      <w:r>
        <w:rPr>
          <w:rFonts w:hint="eastAsia" w:ascii="宋体" w:hAnsi="宋体" w:eastAsia="宋体" w:cs="宋体"/>
          <w:sz w:val="32"/>
          <w:szCs w:val="32"/>
        </w:rPr>
        <w:t>公务接待费为</w:t>
      </w:r>
      <w:r>
        <w:rPr>
          <w:rFonts w:hint="eastAsia" w:ascii="宋体" w:hAnsi="宋体" w:eastAsia="宋体" w:cs="宋体"/>
          <w:sz w:val="32"/>
          <w:szCs w:val="32"/>
          <w:lang w:val="en-US" w:eastAsia="zh-CN"/>
        </w:rPr>
        <w:t>2.3万</w:t>
      </w:r>
      <w:r>
        <w:rPr>
          <w:rFonts w:hint="eastAsia" w:ascii="宋体" w:hAnsi="宋体" w:eastAsia="宋体" w:cs="宋体"/>
          <w:sz w:val="32"/>
          <w:szCs w:val="32"/>
        </w:rPr>
        <w:t>元、公务用车购置及运行维护费为</w:t>
      </w:r>
      <w:r>
        <w:rPr>
          <w:rFonts w:hint="eastAsia" w:ascii="宋体" w:hAnsi="宋体" w:eastAsia="宋体" w:cs="宋体"/>
          <w:sz w:val="32"/>
          <w:szCs w:val="32"/>
          <w:lang w:val="en-US" w:eastAsia="zh-CN"/>
        </w:rPr>
        <w:t>2.2万</w:t>
      </w:r>
      <w:r>
        <w:rPr>
          <w:rFonts w:hint="eastAsia" w:ascii="宋体" w:hAnsi="宋体" w:eastAsia="宋体" w:cs="宋体"/>
          <w:sz w:val="32"/>
          <w:szCs w:val="32"/>
        </w:rPr>
        <w:t>元</w:t>
      </w:r>
      <w:r>
        <w:rPr>
          <w:rFonts w:hint="eastAsia" w:ascii="宋体" w:hAnsi="宋体" w:eastAsia="宋体" w:cs="宋体"/>
          <w:sz w:val="32"/>
          <w:szCs w:val="32"/>
          <w:lang w:eastAsia="zh-CN"/>
        </w:rPr>
        <w:t>。</w:t>
      </w:r>
    </w:p>
    <w:p>
      <w:pPr>
        <w:spacing w:line="56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四、本年预算执行情况</w:t>
      </w:r>
    </w:p>
    <w:p>
      <w:pPr>
        <w:pStyle w:val="11"/>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b/>
          <w:sz w:val="32"/>
          <w:szCs w:val="32"/>
        </w:rPr>
        <w:t>收入方面</w:t>
      </w:r>
      <w:r>
        <w:rPr>
          <w:rFonts w:hint="eastAsia" w:ascii="宋体" w:hAnsi="宋体" w:eastAsia="宋体" w:cs="宋体"/>
          <w:sz w:val="32"/>
          <w:szCs w:val="32"/>
        </w:rPr>
        <w:t>：在实际执行中，县</w:t>
      </w:r>
      <w:r>
        <w:rPr>
          <w:rFonts w:hint="eastAsia" w:ascii="宋体" w:hAnsi="宋体" w:eastAsia="宋体" w:cs="宋体"/>
          <w:sz w:val="32"/>
          <w:szCs w:val="32"/>
          <w:lang w:eastAsia="zh-CN"/>
        </w:rPr>
        <w:t>退役军人事务局</w:t>
      </w:r>
      <w:r>
        <w:rPr>
          <w:rFonts w:hint="eastAsia" w:ascii="宋体" w:hAnsi="宋体" w:eastAsia="宋体" w:cs="宋体"/>
          <w:sz w:val="32"/>
          <w:szCs w:val="32"/>
        </w:rPr>
        <w:t>全年</w:t>
      </w:r>
      <w:r>
        <w:rPr>
          <w:rFonts w:hint="eastAsia" w:ascii="宋体" w:hAnsi="宋体" w:eastAsia="宋体" w:cs="宋体"/>
          <w:sz w:val="32"/>
          <w:szCs w:val="32"/>
          <w:lang w:eastAsia="zh-CN"/>
        </w:rPr>
        <w:t>总</w:t>
      </w:r>
      <w:r>
        <w:rPr>
          <w:rFonts w:hint="eastAsia" w:ascii="宋体" w:hAnsi="宋体" w:eastAsia="宋体" w:cs="宋体"/>
          <w:sz w:val="32"/>
          <w:szCs w:val="32"/>
        </w:rPr>
        <w:t>收入为3,638.32</w:t>
      </w:r>
      <w:r>
        <w:rPr>
          <w:rFonts w:hint="eastAsia" w:ascii="宋体" w:hAnsi="宋体" w:eastAsia="宋体" w:cs="宋体"/>
          <w:sz w:val="32"/>
          <w:szCs w:val="32"/>
          <w:lang w:eastAsia="zh-CN"/>
        </w:rPr>
        <w:t>万</w:t>
      </w:r>
      <w:r>
        <w:rPr>
          <w:rFonts w:hint="eastAsia" w:ascii="宋体" w:hAnsi="宋体" w:eastAsia="宋体" w:cs="宋体"/>
          <w:sz w:val="32"/>
          <w:szCs w:val="32"/>
        </w:rPr>
        <w:t>元</w:t>
      </w:r>
      <w:r>
        <w:rPr>
          <w:rFonts w:hint="eastAsia" w:ascii="宋体" w:hAnsi="宋体" w:eastAsia="宋体" w:cs="宋体"/>
          <w:sz w:val="32"/>
          <w:szCs w:val="32"/>
          <w:lang w:eastAsia="zh-CN"/>
        </w:rPr>
        <w:t>，其中</w:t>
      </w:r>
      <w:r>
        <w:rPr>
          <w:rFonts w:hint="eastAsia" w:ascii="宋体" w:hAnsi="宋体" w:eastAsia="宋体" w:cs="宋体"/>
          <w:sz w:val="32"/>
          <w:szCs w:val="32"/>
          <w:lang w:val="en-US" w:eastAsia="zh-CN"/>
        </w:rPr>
        <w:t>2020年结转结余88.21万元（基本支出结余结转60.21万元、专项资金支出结转结余28万元），</w:t>
      </w:r>
      <w:r>
        <w:rPr>
          <w:rFonts w:hint="eastAsia" w:ascii="宋体" w:hAnsi="宋体" w:eastAsia="宋体" w:cs="宋体"/>
          <w:sz w:val="32"/>
          <w:szCs w:val="32"/>
          <w:lang w:eastAsia="zh-CN"/>
        </w:rPr>
        <w:t>本年收入3,550.11万元</w:t>
      </w:r>
      <w:r>
        <w:rPr>
          <w:rFonts w:hint="eastAsia" w:ascii="宋体" w:hAnsi="宋体" w:eastAsia="宋体" w:cs="宋体"/>
          <w:sz w:val="32"/>
          <w:szCs w:val="32"/>
          <w:lang w:val="en-US" w:eastAsia="zh-CN"/>
        </w:rPr>
        <w:t>。</w:t>
      </w:r>
    </w:p>
    <w:p>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b/>
          <w:sz w:val="32"/>
          <w:szCs w:val="32"/>
        </w:rPr>
        <w:t>支出方面</w:t>
      </w:r>
      <w:r>
        <w:rPr>
          <w:rFonts w:hint="eastAsia" w:ascii="宋体" w:hAnsi="宋体" w:eastAsia="宋体" w:cs="宋体"/>
          <w:sz w:val="32"/>
          <w:szCs w:val="32"/>
        </w:rPr>
        <w:t>：全年实际支出为3,638.32</w:t>
      </w:r>
      <w:r>
        <w:rPr>
          <w:rFonts w:hint="eastAsia" w:ascii="宋体" w:hAnsi="宋体" w:eastAsia="宋体" w:cs="宋体"/>
          <w:sz w:val="32"/>
          <w:szCs w:val="32"/>
          <w:lang w:val="en-US" w:eastAsia="zh-CN"/>
        </w:rPr>
        <w:t>万</w:t>
      </w:r>
      <w:r>
        <w:rPr>
          <w:rFonts w:hint="eastAsia" w:ascii="宋体" w:hAnsi="宋体" w:eastAsia="宋体" w:cs="宋体"/>
          <w:sz w:val="32"/>
          <w:szCs w:val="32"/>
        </w:rPr>
        <w:t>元，</w:t>
      </w:r>
      <w:r>
        <w:rPr>
          <w:rFonts w:hint="eastAsia" w:ascii="宋体" w:hAnsi="宋体" w:eastAsia="宋体" w:cs="宋体"/>
          <w:sz w:val="32"/>
          <w:szCs w:val="32"/>
          <w:lang w:eastAsia="zh-CN"/>
        </w:rPr>
        <w:t>占全年收入的</w:t>
      </w:r>
      <w:r>
        <w:rPr>
          <w:rFonts w:hint="eastAsia" w:ascii="宋体" w:hAnsi="宋体" w:eastAsia="宋体" w:cs="宋体"/>
          <w:sz w:val="32"/>
          <w:szCs w:val="32"/>
          <w:lang w:val="en-US" w:eastAsia="zh-CN"/>
        </w:rPr>
        <w:t>100%，</w:t>
      </w:r>
      <w:r>
        <w:rPr>
          <w:rFonts w:hint="eastAsia" w:ascii="宋体" w:hAnsi="宋体" w:eastAsia="宋体" w:cs="宋体"/>
          <w:sz w:val="32"/>
          <w:szCs w:val="32"/>
        </w:rPr>
        <w:t>财政均按实际支出进度予以拨付</w:t>
      </w:r>
      <w:r>
        <w:rPr>
          <w:rFonts w:hint="eastAsia" w:ascii="宋体" w:hAnsi="宋体" w:eastAsia="宋体" w:cs="宋体"/>
          <w:sz w:val="32"/>
          <w:szCs w:val="32"/>
          <w:lang w:eastAsia="zh-CN"/>
        </w:rPr>
        <w:t>。</w:t>
      </w:r>
    </w:p>
    <w:p>
      <w:pPr>
        <w:numPr>
          <w:ilvl w:val="0"/>
          <w:numId w:val="0"/>
        </w:numPr>
        <w:spacing w:line="560" w:lineRule="exact"/>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eastAsia="zh-CN"/>
        </w:rPr>
        <w:t>（一）基本支出</w:t>
      </w:r>
      <w:r>
        <w:rPr>
          <w:rFonts w:hint="eastAsia" w:ascii="宋体" w:hAnsi="宋体" w:eastAsia="宋体" w:cs="宋体"/>
          <w:sz w:val="32"/>
          <w:szCs w:val="32"/>
          <w:lang w:val="en-US" w:eastAsia="zh-CN"/>
        </w:rPr>
        <w:t>274.50万元，</w:t>
      </w:r>
      <w:r>
        <w:rPr>
          <w:rFonts w:hint="eastAsia" w:ascii="宋体" w:hAnsi="宋体" w:eastAsia="宋体" w:cs="宋体"/>
          <w:sz w:val="32"/>
          <w:szCs w:val="32"/>
          <w:lang w:eastAsia="zh-CN"/>
        </w:rPr>
        <w:t>占全年收入的</w:t>
      </w:r>
      <w:r>
        <w:rPr>
          <w:rFonts w:hint="eastAsia" w:ascii="宋体" w:hAnsi="宋体" w:eastAsia="宋体" w:cs="宋体"/>
          <w:sz w:val="32"/>
          <w:szCs w:val="32"/>
          <w:lang w:val="en-US" w:eastAsia="zh-CN"/>
        </w:rPr>
        <w:t>7.54%</w:t>
      </w:r>
      <w:r>
        <w:rPr>
          <w:rFonts w:hint="eastAsia" w:ascii="宋体" w:hAnsi="宋体" w:cs="宋体"/>
          <w:sz w:val="32"/>
          <w:szCs w:val="32"/>
          <w:lang w:val="en-US" w:eastAsia="zh-CN"/>
        </w:rPr>
        <w:t>。</w:t>
      </w:r>
    </w:p>
    <w:p>
      <w:pPr>
        <w:numPr>
          <w:ilvl w:val="0"/>
          <w:numId w:val="0"/>
        </w:numPr>
        <w:spacing w:line="56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lang w:eastAsia="zh-CN"/>
        </w:rPr>
        <w:t>工资福利性支出</w:t>
      </w:r>
      <w:r>
        <w:rPr>
          <w:rFonts w:hint="eastAsia" w:ascii="宋体" w:hAnsi="宋体" w:eastAsia="宋体" w:cs="宋体"/>
          <w:sz w:val="32"/>
          <w:szCs w:val="32"/>
          <w:highlight w:val="none"/>
          <w:lang w:val="en-US" w:eastAsia="zh-CN"/>
        </w:rPr>
        <w:t>191.19万元，</w:t>
      </w:r>
      <w:r>
        <w:rPr>
          <w:rFonts w:hint="eastAsia" w:ascii="宋体" w:hAnsi="宋体" w:eastAsia="宋体" w:cs="宋体"/>
          <w:sz w:val="32"/>
          <w:szCs w:val="32"/>
          <w:highlight w:val="none"/>
          <w:lang w:eastAsia="zh-CN"/>
        </w:rPr>
        <w:t>占全年收入</w:t>
      </w:r>
      <w:r>
        <w:rPr>
          <w:rFonts w:hint="eastAsia" w:ascii="宋体" w:hAnsi="宋体" w:eastAsia="宋体" w:cs="宋体"/>
          <w:sz w:val="32"/>
          <w:szCs w:val="32"/>
          <w:highlight w:val="none"/>
          <w:lang w:val="en-US" w:eastAsia="zh-CN"/>
        </w:rPr>
        <w:t>5.25%，其中基本工资71.35万元、津贴补贴43.52万元、奖金6.53万元、伙食补助4.40万元、绩效工资35.95万元、机关事业单位养老保险缴费16.93万元、职工医疗保险10.74万元、其他社会保障缴费0.90万元、其他工资福利支出0.87万元。</w:t>
      </w:r>
    </w:p>
    <w:p>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highlight w:val="none"/>
          <w:lang w:val="en-US" w:eastAsia="zh-CN"/>
        </w:rPr>
        <w:t>2、公用经费支出79.80万元，</w:t>
      </w:r>
      <w:r>
        <w:rPr>
          <w:rFonts w:hint="eastAsia" w:ascii="宋体" w:hAnsi="宋体" w:eastAsia="宋体" w:cs="宋体"/>
          <w:sz w:val="32"/>
          <w:szCs w:val="32"/>
          <w:highlight w:val="none"/>
          <w:lang w:eastAsia="zh-CN"/>
        </w:rPr>
        <w:t>占全年收入</w:t>
      </w:r>
      <w:r>
        <w:rPr>
          <w:rFonts w:hint="eastAsia" w:ascii="宋体" w:hAnsi="宋体" w:eastAsia="宋体" w:cs="宋体"/>
          <w:sz w:val="32"/>
          <w:szCs w:val="32"/>
          <w:highlight w:val="none"/>
          <w:lang w:val="en-US" w:eastAsia="zh-CN"/>
        </w:rPr>
        <w:t>2.19%，其中办公费0.34万元、印刷费0.04万元、水费0.5万元、电费1.10万元、邮电费0.25万元、差旅费1.06万元、维护费0.24万元、公务接2.04万元、</w:t>
      </w:r>
      <w:r>
        <w:rPr>
          <w:rFonts w:hint="eastAsia" w:ascii="宋体" w:hAnsi="宋体" w:eastAsia="宋体" w:cs="宋体"/>
          <w:sz w:val="32"/>
          <w:szCs w:val="32"/>
          <w:lang w:val="en-US" w:eastAsia="zh-CN"/>
        </w:rPr>
        <w:t>工会经费10.12万元、其他交通费5.75万元、其他商品和服务支出58.36万元。</w:t>
      </w:r>
    </w:p>
    <w:p>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3、对个人和家庭的补助3.51万元，其中乡村振兴工作队员的生活补助3.51万元，</w:t>
      </w:r>
      <w:r>
        <w:rPr>
          <w:rFonts w:hint="eastAsia" w:ascii="宋体" w:hAnsi="宋体" w:eastAsia="宋体" w:cs="宋体"/>
          <w:sz w:val="32"/>
          <w:szCs w:val="32"/>
          <w:highlight w:val="none"/>
          <w:lang w:eastAsia="zh-CN"/>
        </w:rPr>
        <w:t>占全年收入</w:t>
      </w:r>
      <w:r>
        <w:rPr>
          <w:rFonts w:hint="eastAsia" w:ascii="宋体" w:hAnsi="宋体" w:eastAsia="宋体" w:cs="宋体"/>
          <w:sz w:val="32"/>
          <w:szCs w:val="32"/>
          <w:lang w:val="en-US" w:eastAsia="zh-CN"/>
        </w:rPr>
        <w:t>0.1%。</w:t>
      </w:r>
    </w:p>
    <w:p>
      <w:pPr>
        <w:numPr>
          <w:ilvl w:val="0"/>
          <w:numId w:val="0"/>
        </w:numPr>
        <w:spacing w:line="560" w:lineRule="exact"/>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（二）项目支出3,363.82万元，</w:t>
      </w:r>
      <w:r>
        <w:rPr>
          <w:rFonts w:hint="eastAsia" w:ascii="宋体" w:hAnsi="宋体" w:eastAsia="宋体" w:cs="宋体"/>
          <w:sz w:val="32"/>
          <w:szCs w:val="32"/>
          <w:lang w:eastAsia="zh-CN"/>
        </w:rPr>
        <w:t>占全年收入的</w:t>
      </w:r>
      <w:r>
        <w:rPr>
          <w:rFonts w:hint="eastAsia" w:ascii="宋体" w:hAnsi="宋体" w:eastAsia="宋体" w:cs="宋体"/>
          <w:sz w:val="32"/>
          <w:szCs w:val="32"/>
          <w:lang w:val="en-US" w:eastAsia="zh-CN"/>
        </w:rPr>
        <w:t>92.46%。</w:t>
      </w:r>
      <w:r>
        <w:rPr>
          <w:rFonts w:hint="eastAsia" w:ascii="宋体" w:hAnsi="宋体" w:eastAsia="宋体" w:cs="宋体"/>
          <w:sz w:val="32"/>
          <w:szCs w:val="32"/>
          <w:highlight w:val="none"/>
          <w:lang w:val="en-US" w:eastAsia="zh-CN"/>
        </w:rPr>
        <w:t>其中</w:t>
      </w:r>
      <w:r>
        <w:rPr>
          <w:rFonts w:hint="eastAsia" w:ascii="宋体" w:hAnsi="宋体" w:cs="宋体"/>
          <w:sz w:val="32"/>
          <w:szCs w:val="32"/>
          <w:highlight w:val="none"/>
          <w:lang w:val="en-US" w:eastAsia="zh-CN"/>
        </w:rPr>
        <w:t>（选择其中5个项目）</w:t>
      </w:r>
      <w:r>
        <w:rPr>
          <w:rFonts w:hint="eastAsia" w:ascii="宋体" w:hAnsi="宋体" w:eastAsia="宋体" w:cs="宋体"/>
          <w:sz w:val="32"/>
          <w:szCs w:val="32"/>
          <w:highlight w:val="none"/>
          <w:lang w:val="en-US" w:eastAsia="zh-CN"/>
        </w:rPr>
        <w:t>：</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cs="黑体"/>
          <w:color w:val="000000"/>
          <w:kern w:val="0"/>
          <w:sz w:val="32"/>
          <w:szCs w:val="32"/>
          <w:lang w:val="en-US" w:eastAsia="zh-CN"/>
        </w:rPr>
        <w:t>1、</w:t>
      </w:r>
      <w:r>
        <w:rPr>
          <w:rFonts w:hint="eastAsia" w:ascii="宋体" w:hAnsi="宋体" w:eastAsia="宋体" w:cs="宋体"/>
          <w:kern w:val="2"/>
          <w:sz w:val="32"/>
          <w:szCs w:val="32"/>
          <w:lang w:val="en-US" w:eastAsia="zh-CN" w:bidi="ar-SA"/>
        </w:rPr>
        <w:t>优抚抚恤及生活补助项目2,331.31 万元，用于发放抚恤定补优抚对象的抚恤金和生活补助。抚恤资金的发放保障了优抚对象的基本生活，为巩固国防，维护社会稳定，维护国家安全和促进经济发展有着重要意义。</w:t>
      </w:r>
    </w:p>
    <w:p>
      <w:pPr>
        <w:autoSpaceDE w:val="0"/>
        <w:autoSpaceDN w:val="0"/>
        <w:adjustRightInd w:val="0"/>
        <w:spacing w:line="600" w:lineRule="exact"/>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2、粟裕公园烈士纪念碑维修改造项目36.91万元，资金用于粟裕公园烈士纪念碑维修改造，该工程已竣工验收。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line="30" w:lineRule="atLeast"/>
        <w:ind w:right="0" w:rightChars="0" w:firstLine="640" w:firstLineChars="200"/>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3、义务兵家属优待金项目243.70 万元，对2020年9月服义务兵役大学生、2019年入职国家综合性消防救援人员发放奖励金及家属优待金。该项目有效促进大学生参军入伍的激励作用；有效增强义务兵安心服役的信心。同时也激励广大优秀青年报名应征、保家卫国的积极性。</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line="30" w:lineRule="atLeast"/>
        <w:ind w:right="0" w:rightChars="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4、优抚对象医疗项目127.28万元，主要向全县符合享受一至六级残疾军人医疗补助待遇和其他优抚对象条件的优抚对象发放医疗补助。有效改善优抚对象生活情况，</w:t>
      </w:r>
      <w:r>
        <w:rPr>
          <w:rFonts w:hint="default" w:ascii="宋体" w:hAnsi="宋体" w:eastAsia="宋体" w:cs="宋体"/>
          <w:kern w:val="2"/>
          <w:sz w:val="32"/>
          <w:szCs w:val="32"/>
          <w:lang w:val="en-US" w:eastAsia="zh-CN" w:bidi="ar-SA"/>
        </w:rPr>
        <w:t>做到医疗补助经费及时足额发放，对维护社会安定团结的推动作用，保障优抚对象基本医疗</w:t>
      </w:r>
      <w:r>
        <w:rPr>
          <w:rFonts w:hint="eastAsia" w:ascii="宋体" w:hAnsi="宋体" w:eastAsia="宋体" w:cs="宋体"/>
          <w:kern w:val="2"/>
          <w:sz w:val="32"/>
          <w:szCs w:val="32"/>
          <w:lang w:val="en-US" w:eastAsia="zh-CN" w:bidi="ar-SA"/>
        </w:rPr>
        <w:t>。</w:t>
      </w:r>
    </w:p>
    <w:p>
      <w:p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黑体"/>
          <w:color w:val="000000"/>
          <w:kern w:val="0"/>
          <w:sz w:val="32"/>
          <w:szCs w:val="32"/>
          <w:lang w:val="en-US" w:eastAsia="zh-CN" w:bidi="ar-SA"/>
        </w:rPr>
        <w:t>5、退</w:t>
      </w:r>
      <w:r>
        <w:rPr>
          <w:rFonts w:hint="eastAsia" w:ascii="宋体" w:hAnsi="宋体" w:eastAsia="宋体" w:cs="宋体"/>
          <w:kern w:val="2"/>
          <w:sz w:val="32"/>
          <w:szCs w:val="32"/>
          <w:lang w:val="en-US" w:eastAsia="zh-CN" w:bidi="ar-SA"/>
        </w:rPr>
        <w:t>役士兵安置项目185.43 万元，对符合安排工作条件退役士兵待分配期间生活补助、自主就业退役士兵地方一次性经济补助及退役士兵培训费等补助。切实保障了退役士兵的待遇，确保退役士兵群体稳定，促进了社会的和谐。</w:t>
      </w:r>
    </w:p>
    <w:p>
      <w:pPr>
        <w:ind w:firstLine="640" w:firstLineChars="200"/>
        <w:rPr>
          <w:rFonts w:hint="eastAsia" w:ascii="宋体" w:hAnsi="宋体" w:eastAsia="宋体" w:cs="宋体"/>
          <w:spacing w:val="-20"/>
          <w:sz w:val="32"/>
          <w:szCs w:val="32"/>
        </w:rPr>
      </w:pPr>
      <w:r>
        <w:rPr>
          <w:rFonts w:hint="eastAsia" w:ascii="宋体" w:hAnsi="宋体" w:eastAsia="宋体" w:cs="宋体"/>
          <w:b/>
          <w:sz w:val="32"/>
          <w:szCs w:val="32"/>
        </w:rPr>
        <w:t>财务管理方面：</w:t>
      </w:r>
      <w:r>
        <w:rPr>
          <w:rFonts w:hint="eastAsia" w:ascii="宋体" w:hAnsi="宋体" w:eastAsia="宋体" w:cs="宋体"/>
          <w:sz w:val="32"/>
          <w:szCs w:val="32"/>
          <w:lang w:eastAsia="zh-CN"/>
        </w:rPr>
        <w:t>县退役军人事务局</w:t>
      </w:r>
      <w:r>
        <w:rPr>
          <w:rFonts w:hint="eastAsia" w:ascii="宋体" w:hAnsi="宋体" w:eastAsia="宋体" w:cs="宋体"/>
          <w:sz w:val="32"/>
          <w:szCs w:val="32"/>
        </w:rPr>
        <w:t>认真履行部门“三定”方案确定的职责。没有存在截留、挤占、挪用、虚列支出等情况；基础数据信息和会计信息资料真实、完整、准确。并按规定内容公开预、决算信息。对有关财务方面文件及时掌握</w:t>
      </w:r>
      <w:r>
        <w:rPr>
          <w:rFonts w:hint="eastAsia" w:ascii="宋体" w:hAnsi="宋体" w:eastAsia="宋体" w:cs="宋体"/>
          <w:sz w:val="32"/>
          <w:szCs w:val="32"/>
          <w:lang w:eastAsia="zh-CN"/>
        </w:rPr>
        <w:t>，单位在以下方面进行了严格的管理：</w:t>
      </w: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加强预算和专户管理。根据县财政局部门预算编制的相关要求，结合本单位事业任务和服务规模，在保工资、保运转和</w:t>
      </w:r>
      <w:r>
        <w:rPr>
          <w:rFonts w:hint="eastAsia" w:ascii="宋体" w:hAnsi="宋体" w:eastAsia="宋体" w:cs="宋体"/>
          <w:sz w:val="32"/>
          <w:szCs w:val="32"/>
          <w:lang w:eastAsia="zh-CN"/>
        </w:rPr>
        <w:t>退役军人</w:t>
      </w:r>
      <w:r>
        <w:rPr>
          <w:rFonts w:hint="eastAsia" w:ascii="宋体" w:hAnsi="宋体" w:eastAsia="宋体" w:cs="宋体"/>
          <w:sz w:val="32"/>
          <w:szCs w:val="32"/>
        </w:rPr>
        <w:t>事业发展的基础上，科学地做好20</w:t>
      </w:r>
      <w:r>
        <w:rPr>
          <w:rFonts w:hint="eastAsia" w:ascii="宋体" w:hAnsi="宋体" w:eastAsia="宋体" w:cs="宋体"/>
          <w:sz w:val="32"/>
          <w:szCs w:val="32"/>
          <w:lang w:val="en-US" w:eastAsia="zh-CN"/>
        </w:rPr>
        <w:t>21</w:t>
      </w:r>
      <w:r>
        <w:rPr>
          <w:rFonts w:hint="eastAsia" w:ascii="宋体" w:hAnsi="宋体" w:eastAsia="宋体" w:cs="宋体"/>
          <w:sz w:val="32"/>
          <w:szCs w:val="32"/>
        </w:rPr>
        <w:t>年部门预算编报工作。预算执行时，坚持分月编制资金使用计划，确保资金支出不突破预算。2</w:t>
      </w:r>
      <w:r>
        <w:rPr>
          <w:rFonts w:hint="eastAsia" w:ascii="宋体" w:hAnsi="宋体" w:eastAsia="宋体" w:cs="宋体"/>
          <w:sz w:val="32"/>
          <w:szCs w:val="32"/>
          <w:lang w:eastAsia="zh-CN"/>
        </w:rPr>
        <w:t>、</w:t>
      </w:r>
      <w:r>
        <w:rPr>
          <w:rFonts w:hint="eastAsia" w:ascii="宋体" w:hAnsi="宋体" w:eastAsia="宋体" w:cs="宋体"/>
          <w:sz w:val="32"/>
          <w:szCs w:val="32"/>
        </w:rPr>
        <w:t>规范财务管理。一是认真做好了会计核算工作，完成了日常财务报销、工资以及各项费用的支出。二是认真执行《会计法》</w:t>
      </w:r>
      <w:r>
        <w:rPr>
          <w:rFonts w:hint="eastAsia" w:ascii="宋体" w:hAnsi="宋体" w:eastAsia="宋体" w:cs="宋体"/>
          <w:sz w:val="32"/>
          <w:szCs w:val="32"/>
          <w:lang w:eastAsia="zh-CN"/>
        </w:rPr>
        <w:t>《预算法》</w:t>
      </w:r>
      <w:r>
        <w:rPr>
          <w:rFonts w:hint="eastAsia" w:ascii="宋体" w:hAnsi="宋体" w:eastAsia="宋体" w:cs="宋体"/>
          <w:sz w:val="32"/>
          <w:szCs w:val="32"/>
        </w:rPr>
        <w:t>，进一步加强了对财务人员财务基础工作的指导，规范了记账凭证的编制，严格了原始凭证的审核，强化了会计档案的管理等。三是加强内、外部的沟通。进一步协调了和财政、审计、税务等业务部门的关系。四是合理调度资金，保证了全</w:t>
      </w:r>
      <w:r>
        <w:rPr>
          <w:rFonts w:hint="eastAsia" w:ascii="宋体" w:hAnsi="宋体" w:eastAsia="宋体" w:cs="宋体"/>
          <w:sz w:val="32"/>
          <w:szCs w:val="32"/>
          <w:lang w:eastAsia="zh-CN"/>
        </w:rPr>
        <w:t>局事</w:t>
      </w:r>
      <w:r>
        <w:rPr>
          <w:rFonts w:hint="eastAsia" w:ascii="宋体" w:hAnsi="宋体" w:eastAsia="宋体" w:cs="宋体"/>
          <w:sz w:val="32"/>
          <w:szCs w:val="32"/>
        </w:rPr>
        <w:t>业发展的需要。3.加强管理厉行节支。结合我局实际情况，完善了接</w:t>
      </w:r>
      <w:r>
        <w:rPr>
          <w:rFonts w:hint="eastAsia" w:ascii="宋体" w:hAnsi="宋体" w:eastAsia="宋体" w:cs="宋体"/>
          <w:spacing w:val="-20"/>
          <w:sz w:val="32"/>
          <w:szCs w:val="32"/>
        </w:rPr>
        <w:t>待、出差、会议、培训等制度和审批程序，规范了公务支出行为。</w:t>
      </w:r>
    </w:p>
    <w:p>
      <w:pPr>
        <w:spacing w:line="560" w:lineRule="exact"/>
        <w:ind w:firstLine="640" w:firstLineChars="200"/>
        <w:rPr>
          <w:rFonts w:hint="eastAsia" w:ascii="宋体" w:hAnsi="宋体" w:eastAsia="宋体" w:cs="宋体"/>
          <w:b/>
          <w:color w:val="343233"/>
          <w:kern w:val="0"/>
          <w:sz w:val="32"/>
          <w:szCs w:val="32"/>
        </w:rPr>
      </w:pPr>
      <w:r>
        <w:rPr>
          <w:rFonts w:hint="eastAsia" w:ascii="宋体" w:hAnsi="宋体" w:eastAsia="宋体" w:cs="宋体"/>
          <w:sz w:val="32"/>
          <w:szCs w:val="32"/>
        </w:rPr>
        <w:t>五、</w:t>
      </w:r>
      <w:r>
        <w:rPr>
          <w:rFonts w:hint="eastAsia" w:ascii="宋体" w:hAnsi="宋体" w:eastAsia="宋体" w:cs="宋体"/>
          <w:b/>
          <w:color w:val="343233"/>
          <w:kern w:val="0"/>
          <w:sz w:val="32"/>
          <w:szCs w:val="32"/>
        </w:rPr>
        <w:t>县</w:t>
      </w:r>
      <w:r>
        <w:rPr>
          <w:rFonts w:hint="eastAsia" w:ascii="宋体" w:hAnsi="宋体" w:eastAsia="宋体" w:cs="宋体"/>
          <w:b/>
          <w:color w:val="343233"/>
          <w:kern w:val="0"/>
          <w:sz w:val="32"/>
          <w:szCs w:val="32"/>
          <w:lang w:eastAsia="zh-CN"/>
        </w:rPr>
        <w:t>退役军人事务局</w:t>
      </w:r>
      <w:r>
        <w:rPr>
          <w:rFonts w:hint="eastAsia" w:ascii="宋体" w:hAnsi="宋体" w:eastAsia="宋体" w:cs="宋体"/>
          <w:b/>
          <w:color w:val="343233"/>
          <w:kern w:val="0"/>
          <w:sz w:val="32"/>
          <w:szCs w:val="32"/>
        </w:rPr>
        <w:t>工作目标履职情况</w:t>
      </w:r>
    </w:p>
    <w:p>
      <w:pPr>
        <w:pStyle w:val="7"/>
        <w:spacing w:before="0" w:beforeAutospacing="0" w:after="0" w:afterAutospacing="0" w:line="560" w:lineRule="exact"/>
        <w:ind w:firstLine="480"/>
        <w:rPr>
          <w:rFonts w:hint="eastAsia" w:ascii="宋体" w:hAnsi="宋体" w:eastAsia="宋体" w:cs="宋体"/>
          <w:bCs/>
          <w:sz w:val="32"/>
          <w:szCs w:val="32"/>
        </w:rPr>
      </w:pPr>
      <w:r>
        <w:rPr>
          <w:rFonts w:hint="eastAsia" w:ascii="宋体" w:hAnsi="宋体" w:eastAsia="宋体" w:cs="宋体"/>
          <w:color w:val="343233"/>
          <w:kern w:val="0"/>
          <w:sz w:val="32"/>
          <w:szCs w:val="32"/>
        </w:rPr>
        <w:t>由于年初预算安排及有目的进行了预算调整，有效的保障了</w:t>
      </w:r>
      <w:r>
        <w:rPr>
          <w:rFonts w:hint="eastAsia" w:ascii="宋体" w:hAnsi="宋体" w:eastAsia="宋体" w:cs="宋体"/>
          <w:bCs/>
          <w:sz w:val="32"/>
          <w:szCs w:val="32"/>
        </w:rPr>
        <w:t>各项业务工作顺利开展，反映良好，主要表现在：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b w:val="0"/>
          <w:bCs w:val="0"/>
          <w:sz w:val="32"/>
          <w:szCs w:val="32"/>
          <w:lang w:eastAsia="zh-CN"/>
        </w:rPr>
        <w:t>（一）服务保障体系建设持续发力。</w:t>
      </w:r>
      <w:r>
        <w:rPr>
          <w:rFonts w:hint="eastAsia" w:ascii="宋体" w:hAnsi="宋体" w:eastAsia="宋体" w:cs="宋体"/>
          <w:b w:val="0"/>
          <w:bCs w:val="0"/>
          <w:sz w:val="32"/>
          <w:szCs w:val="32"/>
          <w:lang w:val="en-US" w:eastAsia="zh-CN"/>
        </w:rPr>
        <w:t>在“全覆盖”、“五有”要求的基础上，</w:t>
      </w:r>
      <w:r>
        <w:rPr>
          <w:rFonts w:hint="eastAsia" w:ascii="宋体" w:hAnsi="宋体" w:eastAsia="宋体" w:cs="宋体"/>
          <w:sz w:val="32"/>
          <w:szCs w:val="32"/>
        </w:rPr>
        <w:t>按照</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全国示范型退役军人服务中心（站）创建标准（试行）》要求开展示范型创建，推动基层基础建设提质增效，推动服务保障能力更好发挥。</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rPr>
          <w:rFonts w:hint="eastAsia" w:ascii="宋体" w:hAnsi="宋体" w:eastAsia="宋体" w:cs="宋体"/>
          <w:sz w:val="32"/>
          <w:szCs w:val="32"/>
        </w:rPr>
      </w:pPr>
      <w:r>
        <w:rPr>
          <w:rFonts w:hint="eastAsia" w:ascii="宋体" w:hAnsi="宋体" w:eastAsia="宋体" w:cs="宋体"/>
          <w:b w:val="0"/>
          <w:bCs w:val="0"/>
          <w:sz w:val="32"/>
          <w:szCs w:val="32"/>
          <w:lang w:val="en-US" w:eastAsia="zh-CN"/>
        </w:rPr>
        <w:t>（二）拥军优抚工作扎实推进。</w:t>
      </w:r>
      <w:r>
        <w:rPr>
          <w:rFonts w:hint="eastAsia" w:ascii="宋体" w:hAnsi="宋体" w:eastAsia="宋体" w:cs="宋体"/>
          <w:sz w:val="32"/>
          <w:szCs w:val="32"/>
        </w:rPr>
        <w:t>牢固树立“以退役军人为中心”的工作理念，切实将退役军人切身利益实现好、维护好。</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eastAsia="zh-CN"/>
        </w:rPr>
        <w:t>一是</w:t>
      </w:r>
      <w:r>
        <w:rPr>
          <w:rFonts w:hint="eastAsia" w:ascii="宋体" w:hAnsi="宋体" w:eastAsia="宋体" w:cs="宋体"/>
          <w:sz w:val="32"/>
          <w:szCs w:val="32"/>
        </w:rPr>
        <w:t>建立荣誉褒扬机制</w:t>
      </w:r>
      <w:r>
        <w:rPr>
          <w:rFonts w:hint="eastAsia" w:ascii="宋体" w:hAnsi="宋体" w:eastAsia="宋体" w:cs="宋体"/>
          <w:sz w:val="32"/>
          <w:szCs w:val="32"/>
          <w:lang w:eastAsia="zh-CN"/>
        </w:rPr>
        <w:t>：</w:t>
      </w:r>
      <w:r>
        <w:rPr>
          <w:rFonts w:hint="eastAsia" w:ascii="宋体" w:hAnsi="宋体" w:eastAsia="宋体" w:cs="宋体"/>
          <w:sz w:val="32"/>
          <w:szCs w:val="32"/>
        </w:rPr>
        <w:t>为在部队立功、嘉奖士兵家属送喜报</w:t>
      </w:r>
      <w:r>
        <w:rPr>
          <w:rFonts w:hint="eastAsia" w:ascii="宋体" w:hAnsi="宋体" w:eastAsia="宋体" w:cs="宋体"/>
          <w:sz w:val="32"/>
          <w:szCs w:val="32"/>
          <w:lang w:eastAsia="zh-CN"/>
        </w:rPr>
        <w:t>和奖励金。今年已为</w:t>
      </w:r>
      <w:r>
        <w:rPr>
          <w:rFonts w:hint="eastAsia" w:ascii="宋体" w:hAnsi="宋体" w:eastAsia="宋体" w:cs="宋体"/>
          <w:sz w:val="32"/>
          <w:szCs w:val="32"/>
          <w:lang w:val="en-US" w:eastAsia="zh-CN"/>
        </w:rPr>
        <w:t>79名立功受奖现役官兵家属送去立功喜报，奖励金5.95万元。对进疆进藏服兵役的</w:t>
      </w:r>
      <w:r>
        <w:rPr>
          <w:rFonts w:hint="eastAsia" w:ascii="宋体" w:hAnsi="宋体" w:eastAsia="宋体" w:cs="宋体"/>
          <w:sz w:val="32"/>
          <w:szCs w:val="32"/>
        </w:rPr>
        <w:t>士</w:t>
      </w:r>
      <w:r>
        <w:rPr>
          <w:rFonts w:hint="eastAsia" w:ascii="宋体" w:hAnsi="宋体" w:eastAsia="宋体" w:cs="宋体"/>
          <w:sz w:val="32"/>
          <w:szCs w:val="32"/>
          <w:lang w:val="en-US" w:eastAsia="zh-CN"/>
        </w:rPr>
        <w:t>兵进行了资金奖励。</w:t>
      </w:r>
      <w:r>
        <w:rPr>
          <w:rFonts w:hint="eastAsia" w:ascii="宋体" w:hAnsi="宋体" w:eastAsia="宋体" w:cs="宋体"/>
          <w:b/>
          <w:bCs/>
          <w:sz w:val="32"/>
          <w:szCs w:val="32"/>
          <w:lang w:val="en-US" w:eastAsia="zh-CN"/>
        </w:rPr>
        <w:t>二是</w:t>
      </w:r>
      <w:r>
        <w:rPr>
          <w:rFonts w:hint="eastAsia" w:ascii="宋体" w:hAnsi="宋体" w:eastAsia="宋体" w:cs="宋体"/>
          <w:sz w:val="32"/>
          <w:szCs w:val="32"/>
        </w:rPr>
        <w:t>建立走访慰问机制：</w:t>
      </w:r>
      <w:r>
        <w:rPr>
          <w:rFonts w:hint="eastAsia" w:ascii="宋体" w:hAnsi="宋体" w:eastAsia="宋体" w:cs="宋体"/>
          <w:sz w:val="32"/>
          <w:szCs w:val="32"/>
          <w:lang w:eastAsia="zh-CN"/>
        </w:rPr>
        <w:t>局党组</w:t>
      </w:r>
      <w:r>
        <w:rPr>
          <w:rFonts w:hint="eastAsia" w:ascii="宋体" w:hAnsi="宋体" w:eastAsia="宋体" w:cs="宋体"/>
          <w:sz w:val="32"/>
          <w:szCs w:val="32"/>
        </w:rPr>
        <w:t>高度重视退役军人、现役军人家属、军烈属和驻</w:t>
      </w:r>
      <w:r>
        <w:rPr>
          <w:rFonts w:hint="eastAsia" w:ascii="宋体" w:hAnsi="宋体" w:eastAsia="宋体" w:cs="宋体"/>
          <w:sz w:val="32"/>
          <w:szCs w:val="32"/>
          <w:lang w:eastAsia="zh-CN"/>
        </w:rPr>
        <w:t>会</w:t>
      </w:r>
      <w:r>
        <w:rPr>
          <w:rFonts w:hint="eastAsia" w:ascii="宋体" w:hAnsi="宋体" w:eastAsia="宋体" w:cs="宋体"/>
          <w:sz w:val="32"/>
          <w:szCs w:val="32"/>
        </w:rPr>
        <w:t>官兵的慰问工作，主要领导亲自部署、亲自带队落实“两节”慰问工作。</w:t>
      </w:r>
      <w:r>
        <w:rPr>
          <w:rFonts w:hint="eastAsia" w:ascii="宋体" w:hAnsi="宋体" w:eastAsia="宋体" w:cs="宋体"/>
          <w:sz w:val="32"/>
          <w:szCs w:val="32"/>
          <w:lang w:val="en-US" w:eastAsia="zh-CN"/>
        </w:rPr>
        <w:t>2021年</w:t>
      </w:r>
      <w:r>
        <w:rPr>
          <w:rFonts w:hint="eastAsia" w:ascii="宋体" w:hAnsi="宋体" w:eastAsia="宋体" w:cs="宋体"/>
          <w:sz w:val="32"/>
          <w:szCs w:val="32"/>
        </w:rPr>
        <w:t>春节</w:t>
      </w:r>
      <w:r>
        <w:rPr>
          <w:rFonts w:hint="eastAsia" w:ascii="宋体" w:hAnsi="宋体" w:eastAsia="宋体" w:cs="宋体"/>
          <w:sz w:val="32"/>
          <w:szCs w:val="32"/>
          <w:lang w:eastAsia="zh-CN"/>
        </w:rPr>
        <w:t>、“八一”</w:t>
      </w:r>
      <w:r>
        <w:rPr>
          <w:rFonts w:hint="eastAsia" w:ascii="宋体" w:hAnsi="宋体" w:eastAsia="宋体" w:cs="宋体"/>
          <w:sz w:val="32"/>
          <w:szCs w:val="32"/>
        </w:rPr>
        <w:t>走访慰问</w:t>
      </w:r>
      <w:r>
        <w:rPr>
          <w:rFonts w:hint="eastAsia" w:ascii="宋体" w:hAnsi="宋体" w:eastAsia="宋体" w:cs="宋体"/>
          <w:sz w:val="32"/>
          <w:szCs w:val="32"/>
          <w:lang w:eastAsia="zh-CN"/>
        </w:rPr>
        <w:t>退役军人及其他</w:t>
      </w:r>
      <w:r>
        <w:rPr>
          <w:rFonts w:hint="eastAsia" w:ascii="宋体" w:hAnsi="宋体" w:eastAsia="宋体" w:cs="宋体"/>
          <w:sz w:val="32"/>
          <w:szCs w:val="32"/>
        </w:rPr>
        <w:t>重点优抚对象</w:t>
      </w:r>
      <w:r>
        <w:rPr>
          <w:rFonts w:hint="eastAsia" w:ascii="宋体" w:hAnsi="宋体" w:eastAsia="宋体" w:cs="宋体"/>
          <w:sz w:val="32"/>
          <w:szCs w:val="32"/>
          <w:lang w:val="en-US" w:eastAsia="zh-CN"/>
        </w:rPr>
        <w:t>11300</w:t>
      </w:r>
      <w:r>
        <w:rPr>
          <w:rFonts w:hint="eastAsia" w:ascii="宋体" w:hAnsi="宋体" w:eastAsia="宋体" w:cs="宋体"/>
          <w:sz w:val="32"/>
          <w:szCs w:val="32"/>
        </w:rPr>
        <w:t>余人次及驻会部队官兵，慰问金</w:t>
      </w:r>
      <w:r>
        <w:rPr>
          <w:rFonts w:hint="eastAsia" w:ascii="宋体" w:hAnsi="宋体" w:eastAsia="宋体" w:cs="宋体"/>
          <w:sz w:val="32"/>
          <w:szCs w:val="32"/>
          <w:lang w:val="en-US" w:eastAsia="zh-CN"/>
        </w:rPr>
        <w:t>340</w:t>
      </w:r>
      <w:r>
        <w:rPr>
          <w:rFonts w:hint="eastAsia" w:ascii="宋体" w:hAnsi="宋体" w:eastAsia="宋体" w:cs="宋体"/>
          <w:sz w:val="32"/>
          <w:szCs w:val="32"/>
        </w:rPr>
        <w:t>余万元。</w:t>
      </w:r>
      <w:r>
        <w:rPr>
          <w:rFonts w:hint="eastAsia" w:ascii="宋体" w:hAnsi="宋体" w:eastAsia="宋体" w:cs="宋体"/>
          <w:b/>
          <w:bCs/>
          <w:sz w:val="32"/>
          <w:szCs w:val="32"/>
          <w:lang w:eastAsia="zh-CN"/>
        </w:rPr>
        <w:t>三是</w:t>
      </w:r>
      <w:r>
        <w:rPr>
          <w:rFonts w:hint="eastAsia" w:ascii="宋体" w:hAnsi="宋体" w:eastAsia="宋体" w:cs="宋体"/>
          <w:sz w:val="32"/>
          <w:szCs w:val="32"/>
        </w:rPr>
        <w:t>建立困难援助机制：对于因患重大疾病、自然灾害、突发事件等不可抗拒因素导致生活严重困难的退役军人、现役军人家属、军烈属，根据困难程度给予关爱帮扶、应急性救助，帮助其缓解家庭困难。本年度共实施关爱帮扶</w:t>
      </w:r>
      <w:r>
        <w:rPr>
          <w:rFonts w:hint="eastAsia" w:ascii="宋体" w:hAnsi="宋体" w:eastAsia="宋体" w:cs="宋体"/>
          <w:sz w:val="32"/>
          <w:szCs w:val="32"/>
          <w:lang w:val="en-US" w:eastAsia="zh-CN"/>
        </w:rPr>
        <w:t>30</w:t>
      </w:r>
      <w:r>
        <w:rPr>
          <w:rFonts w:hint="eastAsia" w:ascii="宋体" w:hAnsi="宋体" w:eastAsia="宋体" w:cs="宋体"/>
          <w:sz w:val="32"/>
          <w:szCs w:val="32"/>
        </w:rPr>
        <w:t>人</w:t>
      </w:r>
      <w:r>
        <w:rPr>
          <w:rFonts w:hint="eastAsia" w:ascii="宋体" w:hAnsi="宋体" w:eastAsia="宋体" w:cs="宋体"/>
          <w:sz w:val="32"/>
          <w:szCs w:val="32"/>
          <w:lang w:val="en-US" w:eastAsia="zh-CN"/>
        </w:rPr>
        <w:t>5.6</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b w:val="0"/>
          <w:bCs w:val="0"/>
          <w:sz w:val="32"/>
          <w:szCs w:val="32"/>
          <w:lang w:val="en-US" w:eastAsia="zh-CN"/>
        </w:rPr>
        <w:t>四是</w:t>
      </w:r>
      <w:r>
        <w:rPr>
          <w:rFonts w:hint="eastAsia" w:ascii="宋体" w:hAnsi="宋体" w:eastAsia="宋体" w:cs="宋体"/>
          <w:b w:val="0"/>
          <w:bCs w:val="0"/>
          <w:sz w:val="32"/>
          <w:szCs w:val="32"/>
        </w:rPr>
        <w:t>严格落实优抚政策。</w:t>
      </w:r>
      <w:r>
        <w:rPr>
          <w:rFonts w:hint="eastAsia" w:ascii="宋体" w:hAnsi="宋体" w:eastAsia="宋体" w:cs="宋体"/>
          <w:i w:val="0"/>
          <w:iCs w:val="0"/>
          <w:caps w:val="0"/>
          <w:color w:val="000000"/>
          <w:spacing w:val="0"/>
          <w:sz w:val="32"/>
          <w:szCs w:val="32"/>
          <w:shd w:val="clear" w:color="auto" w:fill="FFFFFF"/>
        </w:rPr>
        <w:t>全力保障各类优抚资金</w:t>
      </w:r>
      <w:r>
        <w:rPr>
          <w:rFonts w:hint="eastAsia" w:ascii="宋体" w:hAnsi="宋体" w:eastAsia="宋体" w:cs="宋体"/>
          <w:i w:val="0"/>
          <w:iCs w:val="0"/>
          <w:caps w:val="0"/>
          <w:color w:val="000000"/>
          <w:spacing w:val="0"/>
          <w:sz w:val="32"/>
          <w:szCs w:val="32"/>
          <w:shd w:val="clear" w:color="auto" w:fill="FFFFFF"/>
          <w:lang w:eastAsia="zh-CN"/>
        </w:rPr>
        <w:t>、义务兵家属优待金</w:t>
      </w:r>
      <w:r>
        <w:rPr>
          <w:rFonts w:hint="eastAsia" w:ascii="宋体" w:hAnsi="宋体" w:eastAsia="宋体" w:cs="宋体"/>
          <w:i w:val="0"/>
          <w:iCs w:val="0"/>
          <w:caps w:val="0"/>
          <w:color w:val="000000"/>
          <w:spacing w:val="0"/>
          <w:sz w:val="32"/>
          <w:szCs w:val="32"/>
          <w:shd w:val="clear" w:color="auto" w:fill="FFFFFF"/>
        </w:rPr>
        <w:t>按时足额发放</w:t>
      </w:r>
      <w:r>
        <w:rPr>
          <w:rFonts w:hint="eastAsia" w:ascii="宋体" w:hAnsi="宋体" w:eastAsia="宋体" w:cs="宋体"/>
          <w:i w:val="0"/>
          <w:iCs w:val="0"/>
          <w:caps w:val="0"/>
          <w:color w:val="000000"/>
          <w:spacing w:val="0"/>
          <w:sz w:val="32"/>
          <w:szCs w:val="32"/>
          <w:shd w:val="clear" w:color="auto" w:fill="FFFFFF"/>
          <w:lang w:eastAsia="zh-CN"/>
        </w:rPr>
        <w:t>。</w:t>
      </w:r>
      <w:r>
        <w:rPr>
          <w:rFonts w:hint="eastAsia" w:ascii="宋体" w:hAnsi="宋体" w:eastAsia="宋体" w:cs="宋体"/>
          <w:b w:val="0"/>
          <w:bCs w:val="0"/>
          <w:sz w:val="32"/>
          <w:szCs w:val="32"/>
          <w:lang w:val="en-US" w:eastAsia="zh-CN"/>
        </w:rPr>
        <w:t>倾情做好优抚对象政策服务。先后组织老复员军人10人、烈士子女15人到怀化市仁济医院进行疗养；组织申请带病回乡退伍军人到市指定医院进行鉴定，其中6人鉴定通过；按照退役军人事务部更换新式残疾证的有关部署要求，现170人的残疾军人完成换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（三）</w:t>
      </w:r>
      <w:r>
        <w:rPr>
          <w:rFonts w:hint="eastAsia" w:ascii="宋体" w:hAnsi="宋体" w:eastAsia="宋体" w:cs="宋体"/>
          <w:i w:val="0"/>
          <w:iCs w:val="0"/>
          <w:caps w:val="0"/>
          <w:color w:val="000000"/>
          <w:spacing w:val="0"/>
          <w:sz w:val="32"/>
          <w:szCs w:val="32"/>
          <w:shd w:val="clear" w:color="auto" w:fill="FFFFFF"/>
        </w:rPr>
        <w:t>信访形势持续向好。紧紧扭住“减存量、防增量、控变量”工作目标，推动退役军人信访事项化解。推进退役军人常态化联系工作，切实维护退役军人合法权益，接待各类退役军人信访</w:t>
      </w:r>
      <w:r>
        <w:rPr>
          <w:rFonts w:hint="eastAsia" w:ascii="宋体" w:hAnsi="宋体" w:eastAsia="宋体" w:cs="宋体"/>
          <w:kern w:val="2"/>
          <w:sz w:val="32"/>
          <w:szCs w:val="32"/>
          <w:lang w:val="en-US" w:eastAsia="zh-CN" w:bidi="ar-SA"/>
        </w:rPr>
        <w:t>接待来访656人次。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sz w:val="32"/>
          <w:szCs w:val="32"/>
          <w:lang w:val="en-US" w:eastAsia="zh-CN"/>
        </w:rPr>
      </w:pPr>
      <w:r>
        <w:rPr>
          <w:rFonts w:hint="eastAsia" w:ascii="宋体" w:hAnsi="宋体" w:eastAsia="宋体" w:cs="宋体"/>
          <w:b w:val="0"/>
          <w:bCs w:val="0"/>
          <w:kern w:val="0"/>
          <w:sz w:val="32"/>
          <w:szCs w:val="32"/>
          <w:lang w:bidi="ar"/>
        </w:rPr>
        <w:t>（</w:t>
      </w:r>
      <w:r>
        <w:rPr>
          <w:rFonts w:hint="eastAsia" w:ascii="宋体" w:hAnsi="宋体" w:eastAsia="宋体" w:cs="宋体"/>
          <w:b w:val="0"/>
          <w:bCs w:val="0"/>
          <w:kern w:val="0"/>
          <w:sz w:val="32"/>
          <w:szCs w:val="32"/>
          <w:lang w:eastAsia="zh-CN" w:bidi="ar"/>
        </w:rPr>
        <w:t>四</w:t>
      </w:r>
      <w:r>
        <w:rPr>
          <w:rFonts w:hint="eastAsia" w:ascii="宋体" w:hAnsi="宋体" w:eastAsia="宋体" w:cs="宋体"/>
          <w:b w:val="0"/>
          <w:bCs w:val="0"/>
          <w:kern w:val="0"/>
          <w:sz w:val="32"/>
          <w:szCs w:val="32"/>
          <w:lang w:bidi="ar"/>
        </w:rPr>
        <w:t>）做好移交安置就业创业工作。</w:t>
      </w:r>
      <w:r>
        <w:rPr>
          <w:rFonts w:hint="eastAsia" w:ascii="宋体" w:hAnsi="宋体" w:eastAsia="宋体" w:cs="宋体"/>
          <w:b w:val="0"/>
          <w:bCs/>
          <w:sz w:val="32"/>
          <w:szCs w:val="32"/>
          <w:lang w:val="en-US" w:eastAsia="zh-CN"/>
        </w:rPr>
        <w:t>一是</w:t>
      </w:r>
      <w:r>
        <w:rPr>
          <w:rFonts w:hint="eastAsia" w:ascii="宋体" w:hAnsi="宋体" w:eastAsia="宋体" w:cs="宋体"/>
          <w:b w:val="0"/>
          <w:bCs/>
          <w:sz w:val="32"/>
          <w:szCs w:val="32"/>
        </w:rPr>
        <w:t>扎实做好移交安置。</w:t>
      </w:r>
      <w:r>
        <w:rPr>
          <w:rFonts w:hint="eastAsia" w:ascii="宋体" w:hAnsi="宋体" w:eastAsia="宋体" w:cs="宋体"/>
          <w:sz w:val="32"/>
          <w:szCs w:val="32"/>
          <w:lang w:val="en-US" w:eastAsia="zh-CN"/>
        </w:rPr>
        <w:t>全年接收符合政府安排工作的转业士官20名,自主择业退役士兵56名。二是</w:t>
      </w:r>
      <w:r>
        <w:rPr>
          <w:rFonts w:hint="eastAsia" w:ascii="宋体" w:hAnsi="宋体" w:eastAsia="宋体" w:cs="宋体"/>
          <w:b w:val="0"/>
          <w:bCs w:val="0"/>
          <w:sz w:val="32"/>
          <w:szCs w:val="32"/>
          <w:lang w:val="en-US" w:eastAsia="zh-CN"/>
        </w:rPr>
        <w:t>部分退役士兵社保接续工作任务全面完成。三是</w:t>
      </w:r>
      <w:r>
        <w:rPr>
          <w:rFonts w:hint="eastAsia" w:ascii="宋体" w:hAnsi="宋体" w:eastAsia="宋体" w:cs="宋体"/>
          <w:b w:val="0"/>
          <w:bCs w:val="0"/>
          <w:sz w:val="32"/>
          <w:szCs w:val="32"/>
        </w:rPr>
        <w:t>不断拓宽就业渠道。</w:t>
      </w:r>
      <w:r>
        <w:rPr>
          <w:rFonts w:hint="eastAsia" w:ascii="宋体" w:hAnsi="宋体" w:eastAsia="宋体" w:cs="宋体"/>
          <w:b w:val="0"/>
          <w:bCs w:val="0"/>
          <w:sz w:val="32"/>
          <w:szCs w:val="32"/>
          <w:lang w:eastAsia="zh-CN"/>
        </w:rPr>
        <w:t>全年市、县共召开</w:t>
      </w:r>
      <w:r>
        <w:rPr>
          <w:rFonts w:hint="eastAsia" w:ascii="宋体" w:hAnsi="宋体" w:eastAsia="宋体" w:cs="宋体"/>
          <w:b w:val="0"/>
          <w:bCs w:val="0"/>
          <w:sz w:val="32"/>
          <w:szCs w:val="32"/>
          <w:lang w:val="en-US" w:eastAsia="zh-CN"/>
        </w:rPr>
        <w:t>5场</w:t>
      </w:r>
      <w:r>
        <w:rPr>
          <w:rFonts w:hint="eastAsia" w:ascii="宋体" w:hAnsi="宋体" w:eastAsia="宋体" w:cs="宋体"/>
          <w:i w:val="0"/>
          <w:iCs w:val="0"/>
          <w:caps w:val="0"/>
          <w:color w:val="000000"/>
          <w:spacing w:val="0"/>
          <w:sz w:val="32"/>
          <w:szCs w:val="32"/>
          <w:shd w:val="clear" w:color="auto" w:fill="FFFFFF"/>
        </w:rPr>
        <w:t>退役军人专题招聘会</w:t>
      </w:r>
      <w:r>
        <w:rPr>
          <w:rFonts w:hint="eastAsia" w:ascii="宋体" w:hAnsi="宋体" w:eastAsia="宋体" w:cs="宋体"/>
          <w:i w:val="0"/>
          <w:iCs w:val="0"/>
          <w:caps w:val="0"/>
          <w:color w:val="000000"/>
          <w:spacing w:val="0"/>
          <w:sz w:val="32"/>
          <w:szCs w:val="32"/>
          <w:shd w:val="clear" w:color="auto" w:fill="FFFFFF"/>
          <w:lang w:eastAsia="zh-CN"/>
        </w:rPr>
        <w:t>，</w:t>
      </w:r>
      <w:r>
        <w:rPr>
          <w:rFonts w:hint="eastAsia" w:ascii="宋体" w:hAnsi="宋体" w:eastAsia="宋体" w:cs="宋体"/>
          <w:sz w:val="32"/>
          <w:szCs w:val="32"/>
          <w:lang w:val="en-US" w:eastAsia="zh-CN"/>
        </w:rPr>
        <w:t>招聘会参会人员为132人次，达成就业意向11个。组织25名2021年退役军人参加了职业技能培训，12人复学。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sz w:val="32"/>
          <w:szCs w:val="32"/>
          <w:lang w:val="en-US" w:eastAsia="zh-CN"/>
        </w:rPr>
        <w:t>(五）中心工作常抓不懈。</w:t>
      </w:r>
      <w:r>
        <w:rPr>
          <w:rFonts w:hint="eastAsia" w:ascii="宋体" w:hAnsi="宋体" w:eastAsia="宋体" w:cs="宋体"/>
          <w:kern w:val="0"/>
          <w:sz w:val="32"/>
          <w:szCs w:val="32"/>
          <w:lang w:eastAsia="zh-CN" w:bidi="ar"/>
        </w:rPr>
        <w:t>一是</w:t>
      </w:r>
      <w:r>
        <w:rPr>
          <w:rFonts w:hint="eastAsia" w:ascii="宋体" w:hAnsi="宋体" w:eastAsia="宋体" w:cs="宋体"/>
          <w:b w:val="0"/>
          <w:bCs/>
          <w:sz w:val="32"/>
          <w:szCs w:val="32"/>
        </w:rPr>
        <w:t>坚持党建引领。</w:t>
      </w:r>
      <w:r>
        <w:rPr>
          <w:rFonts w:hint="eastAsia" w:ascii="宋体" w:hAnsi="宋体" w:eastAsia="宋体" w:cs="宋体"/>
          <w:sz w:val="32"/>
          <w:szCs w:val="32"/>
          <w:shd w:val="clear" w:color="auto" w:fill="FFFFFF"/>
          <w:lang w:val="en-US" w:eastAsia="zh-CN"/>
        </w:rPr>
        <w:t>深入开展本部门党史学习教育活动，组织开展“为群众办实事”、主题党日活动等3次，中心组学习5次。</w:t>
      </w:r>
      <w:r>
        <w:rPr>
          <w:rFonts w:hint="eastAsia" w:ascii="宋体" w:hAnsi="宋体" w:eastAsia="宋体" w:cs="宋体"/>
          <w:b w:val="0"/>
          <w:bCs w:val="0"/>
          <w:sz w:val="32"/>
          <w:szCs w:val="32"/>
          <w:lang w:val="en-US" w:eastAsia="zh-CN"/>
        </w:rPr>
        <w:t>二是乡村振兴启征程。我局选派2名优秀干部到青朗乡蛤蟆塘村、凯头村开展乡村振兴工作。三是疫情防控不松懈。严格按照县疫情防控领导小组有关要求开展疫情防控工作，积极进行调查摸排工作，实时传达有关要求，全面组织干部职工进行疫苗接种，接种率达100%。</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宋体" w:hAnsi="宋体" w:eastAsia="宋体" w:cs="宋体"/>
          <w:b/>
          <w:kern w:val="2"/>
          <w:sz w:val="32"/>
          <w:szCs w:val="32"/>
          <w:lang w:val="en-US" w:eastAsia="zh-CN" w:bidi="ar-SA"/>
        </w:rPr>
      </w:pPr>
      <w:r>
        <w:rPr>
          <w:rFonts w:hint="eastAsia" w:ascii="宋体" w:hAnsi="宋体" w:eastAsia="宋体" w:cs="宋体"/>
          <w:b/>
          <w:color w:val="343233"/>
          <w:kern w:val="0"/>
          <w:sz w:val="32"/>
          <w:szCs w:val="32"/>
        </w:rPr>
        <w:t>六、</w:t>
      </w:r>
      <w:r>
        <w:rPr>
          <w:rFonts w:hint="eastAsia" w:ascii="宋体" w:hAnsi="宋体" w:eastAsia="宋体" w:cs="宋体"/>
          <w:b/>
          <w:kern w:val="2"/>
          <w:sz w:val="32"/>
          <w:szCs w:val="32"/>
          <w:lang w:val="en-US" w:eastAsia="zh-CN" w:bidi="ar-SA"/>
        </w:rPr>
        <w:t>单位履职效益</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宋体" w:hAnsi="宋体" w:eastAsia="宋体" w:cs="宋体"/>
          <w:color w:val="343233"/>
          <w:kern w:val="0"/>
          <w:sz w:val="32"/>
          <w:szCs w:val="32"/>
          <w:lang w:val="en-US" w:eastAsia="zh-CN" w:bidi="ar-SA"/>
        </w:rPr>
      </w:pPr>
      <w:r>
        <w:rPr>
          <w:rFonts w:hint="eastAsia" w:ascii="宋体" w:hAnsi="宋体" w:eastAsia="宋体" w:cs="宋体"/>
          <w:color w:val="343233"/>
          <w:kern w:val="0"/>
          <w:sz w:val="32"/>
          <w:szCs w:val="32"/>
          <w:lang w:val="en-US" w:eastAsia="zh-CN" w:bidi="ar-SA"/>
        </w:rPr>
        <w:t>2021年部门财政资金支出资金使用符合政策要求，合理合法，使用有效，管理规范。我局根据年初工作计划和重点性工作，对部门预算绩效管理工作开展情况进行了自查自评，绩效自评覆盖了整个重点支出。全年基本支出保证了部门的正常运行和日常工作的正常开展，项目支出保障了重点工作的实施，积极履职，强化管理，较好的完成了年度工作目标，促进了退役军人各项事务工作顺利开展，达到了预期绩效目标，2021年绩效目标全面完成，具体情况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（一）社会效益</w:t>
      </w:r>
    </w:p>
    <w:p>
      <w:pPr>
        <w:ind w:firstLine="640" w:firstLineChars="200"/>
        <w:rPr>
          <w:rFonts w:hint="eastAsia" w:ascii="宋体" w:hAnsi="宋体" w:eastAsia="宋体" w:cs="宋体"/>
          <w:color w:val="343233"/>
          <w:kern w:val="0"/>
          <w:sz w:val="32"/>
          <w:szCs w:val="32"/>
          <w:lang w:val="en-US" w:eastAsia="zh-CN" w:bidi="ar-SA"/>
        </w:rPr>
      </w:pPr>
      <w:r>
        <w:rPr>
          <w:rFonts w:hint="eastAsia" w:ascii="宋体" w:hAnsi="宋体" w:eastAsia="宋体" w:cs="宋体"/>
          <w:sz w:val="32"/>
          <w:szCs w:val="32"/>
        </w:rPr>
        <w:t>基本支出经费安排有效地保障了我单位的</w:t>
      </w:r>
      <w:r>
        <w:rPr>
          <w:rFonts w:hint="eastAsia" w:ascii="宋体" w:hAnsi="宋体" w:eastAsia="宋体" w:cs="宋体"/>
          <w:sz w:val="32"/>
          <w:szCs w:val="32"/>
          <w:lang w:eastAsia="zh-CN"/>
        </w:rPr>
        <w:t>干部职工福利待遇及</w:t>
      </w:r>
      <w:r>
        <w:rPr>
          <w:rFonts w:hint="eastAsia" w:ascii="宋体" w:hAnsi="宋体" w:eastAsia="宋体" w:cs="宋体"/>
          <w:sz w:val="32"/>
          <w:szCs w:val="32"/>
        </w:rPr>
        <w:t>正常行政运行；项目经费</w:t>
      </w:r>
      <w:r>
        <w:rPr>
          <w:rFonts w:hint="eastAsia" w:ascii="宋体" w:hAnsi="宋体" w:eastAsia="宋体" w:cs="宋体"/>
          <w:sz w:val="32"/>
          <w:szCs w:val="32"/>
          <w:lang w:eastAsia="zh-CN"/>
        </w:rPr>
        <w:t>一是解决了我局自收自支人员的工资兜底，保障了其基本生活；二是</w:t>
      </w:r>
      <w:r>
        <w:rPr>
          <w:rFonts w:hint="eastAsia" w:ascii="宋体" w:hAnsi="宋体" w:eastAsia="宋体" w:cs="宋体"/>
          <w:sz w:val="32"/>
          <w:szCs w:val="32"/>
        </w:rPr>
        <w:t>确保了日常工作任务以及承担</w:t>
      </w:r>
      <w:r>
        <w:rPr>
          <w:rFonts w:hint="eastAsia" w:ascii="宋体" w:hAnsi="宋体" w:eastAsia="宋体" w:cs="宋体"/>
          <w:sz w:val="32"/>
          <w:szCs w:val="32"/>
          <w:lang w:eastAsia="zh-CN"/>
        </w:rPr>
        <w:t>退役军人</w:t>
      </w:r>
      <w:r>
        <w:rPr>
          <w:rFonts w:hint="eastAsia" w:ascii="宋体" w:hAnsi="宋体" w:eastAsia="宋体" w:cs="宋体"/>
          <w:sz w:val="32"/>
          <w:szCs w:val="32"/>
        </w:rPr>
        <w:t>事业发展相关工作的顺利完成</w:t>
      </w:r>
      <w:r>
        <w:rPr>
          <w:rFonts w:hint="eastAsia" w:ascii="宋体" w:hAnsi="宋体" w:eastAsia="宋体" w:cs="宋体"/>
          <w:sz w:val="32"/>
          <w:szCs w:val="32"/>
          <w:lang w:eastAsia="zh-CN"/>
        </w:rPr>
        <w:t>；三是加强了</w:t>
      </w:r>
      <w:r>
        <w:rPr>
          <w:rFonts w:hint="eastAsia" w:ascii="宋体" w:hAnsi="宋体" w:eastAsia="宋体" w:cs="宋体"/>
          <w:sz w:val="32"/>
          <w:szCs w:val="32"/>
        </w:rPr>
        <w:t>驻会部队及重点优抚对象走访春节及八一慰问</w:t>
      </w:r>
      <w:r>
        <w:rPr>
          <w:rFonts w:hint="eastAsia" w:ascii="宋体" w:hAnsi="宋体" w:eastAsia="宋体" w:cs="宋体"/>
          <w:sz w:val="32"/>
          <w:szCs w:val="32"/>
          <w:lang w:eastAsia="zh-CN"/>
        </w:rPr>
        <w:t>，</w:t>
      </w:r>
      <w:r>
        <w:rPr>
          <w:rFonts w:hint="eastAsia" w:ascii="宋体" w:hAnsi="宋体" w:eastAsia="宋体" w:cs="宋体"/>
          <w:i w:val="0"/>
          <w:caps w:val="0"/>
          <w:color w:val="333333"/>
          <w:spacing w:val="0"/>
          <w:sz w:val="32"/>
          <w:szCs w:val="32"/>
          <w:shd w:val="clear" w:color="auto" w:fill="FFFFFF"/>
        </w:rPr>
        <w:t>进一步浓厚拥军优属氛围</w:t>
      </w:r>
      <w:r>
        <w:rPr>
          <w:rFonts w:hint="eastAsia" w:ascii="宋体" w:hAnsi="宋体" w:eastAsia="宋体" w:cs="宋体"/>
          <w:i w:val="0"/>
          <w:caps w:val="0"/>
          <w:color w:val="333333"/>
          <w:spacing w:val="0"/>
          <w:sz w:val="32"/>
          <w:szCs w:val="32"/>
          <w:shd w:val="clear" w:color="auto" w:fill="FFFFFF"/>
          <w:lang w:eastAsia="zh-CN"/>
        </w:rPr>
        <w:t>，</w:t>
      </w:r>
      <w:r>
        <w:rPr>
          <w:rFonts w:hint="eastAsia" w:ascii="宋体" w:hAnsi="宋体" w:eastAsia="宋体" w:cs="宋体"/>
          <w:i w:val="0"/>
          <w:caps w:val="0"/>
          <w:color w:val="333333"/>
          <w:spacing w:val="0"/>
          <w:sz w:val="32"/>
          <w:szCs w:val="32"/>
          <w:shd w:val="clear" w:color="auto" w:fill="FFFFFF"/>
        </w:rPr>
        <w:t>完成年度内退役士兵、复员干部、伤残军人、军队移交地方管理的离退休干部和接收安置工作</w:t>
      </w:r>
      <w:r>
        <w:rPr>
          <w:rFonts w:hint="eastAsia" w:ascii="宋体" w:hAnsi="宋体" w:eastAsia="宋体" w:cs="宋体"/>
          <w:i w:val="0"/>
          <w:caps w:val="0"/>
          <w:color w:val="333333"/>
          <w:spacing w:val="0"/>
          <w:sz w:val="32"/>
          <w:szCs w:val="32"/>
          <w:shd w:val="clear" w:color="auto" w:fill="FFFFFF"/>
          <w:lang w:eastAsia="zh-CN"/>
        </w:rPr>
        <w:t>，确保了社会的稳定；</w:t>
      </w:r>
      <w:r>
        <w:rPr>
          <w:rFonts w:hint="eastAsia" w:ascii="宋体" w:hAnsi="宋体" w:eastAsia="宋体" w:cs="宋体"/>
          <w:sz w:val="32"/>
          <w:szCs w:val="32"/>
          <w:lang w:val="en-US" w:eastAsia="zh-CN"/>
        </w:rPr>
        <w:t>加强了粟裕公园纪念碑的提质改造，对烈士公园进行必要的修缮。不断拓展服务功能，提升优抚事业单位的服务管理水平；</w:t>
      </w:r>
      <w:r>
        <w:rPr>
          <w:rFonts w:hint="eastAsia" w:ascii="宋体" w:hAnsi="宋体" w:eastAsia="宋体" w:cs="宋体"/>
          <w:i w:val="0"/>
          <w:caps w:val="0"/>
          <w:color w:val="333333"/>
          <w:spacing w:val="0"/>
          <w:sz w:val="32"/>
          <w:szCs w:val="32"/>
          <w:shd w:val="clear" w:color="auto" w:fill="FFFFFF"/>
        </w:rPr>
        <w:t>通过公祭日烈士祭扫活动，维护烈士纪念设施，增强全</w:t>
      </w:r>
      <w:r>
        <w:rPr>
          <w:rFonts w:hint="eastAsia" w:ascii="宋体" w:hAnsi="宋体" w:eastAsia="宋体" w:cs="宋体"/>
          <w:i w:val="0"/>
          <w:caps w:val="0"/>
          <w:color w:val="333333"/>
          <w:spacing w:val="0"/>
          <w:sz w:val="32"/>
          <w:szCs w:val="32"/>
          <w:shd w:val="clear" w:color="auto" w:fill="FFFFFF"/>
          <w:lang w:eastAsia="zh-CN"/>
        </w:rPr>
        <w:t>县</w:t>
      </w:r>
      <w:r>
        <w:rPr>
          <w:rFonts w:hint="eastAsia" w:ascii="宋体" w:hAnsi="宋体" w:eastAsia="宋体" w:cs="宋体"/>
          <w:i w:val="0"/>
          <w:caps w:val="0"/>
          <w:color w:val="333333"/>
          <w:spacing w:val="0"/>
          <w:sz w:val="32"/>
          <w:szCs w:val="32"/>
          <w:shd w:val="clear" w:color="auto" w:fill="FFFFFF"/>
        </w:rPr>
        <w:t>爱国主义教育水平。</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（二）经济效益</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按标准发放了优待抚恤补助及退役安置补助，对我县退役军人及其他优抚对象中的特殊困难兑现进行及时救助，促进了社会的和谐发展。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（三）可持续性影响</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使全社会尊重军人，激发应征青年参军入伍的积极性。</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（四）社会公众或服务对象满意度</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对服务对象进行访问，对政策及服务都的满意度达到90%以上。</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宋体" w:hAnsi="宋体" w:eastAsia="宋体" w:cs="宋体"/>
          <w:b/>
          <w:color w:val="343233"/>
          <w:kern w:val="0"/>
          <w:sz w:val="32"/>
          <w:szCs w:val="32"/>
          <w:lang w:val="en-US" w:eastAsia="zh-CN"/>
        </w:rPr>
      </w:pPr>
      <w:r>
        <w:rPr>
          <w:rFonts w:hint="eastAsia" w:ascii="宋体" w:hAnsi="宋体" w:eastAsia="宋体" w:cs="宋体"/>
          <w:b/>
          <w:color w:val="343233"/>
          <w:kern w:val="0"/>
          <w:sz w:val="32"/>
          <w:szCs w:val="32"/>
          <w:lang w:val="en-US" w:eastAsia="zh-CN"/>
        </w:rPr>
        <w:t>七、绩效自评结论</w:t>
      </w:r>
    </w:p>
    <w:p>
      <w:pPr>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经自评，20</w:t>
      </w:r>
      <w:r>
        <w:rPr>
          <w:rFonts w:hint="eastAsia" w:ascii="宋体" w:hAnsi="宋体" w:eastAsia="宋体" w:cs="宋体"/>
          <w:sz w:val="32"/>
          <w:szCs w:val="32"/>
          <w:lang w:val="en-US" w:eastAsia="zh-CN"/>
        </w:rPr>
        <w:t>21</w:t>
      </w:r>
      <w:r>
        <w:rPr>
          <w:rFonts w:hint="eastAsia" w:ascii="宋体" w:hAnsi="宋体" w:eastAsia="宋体" w:cs="宋体"/>
          <w:sz w:val="32"/>
          <w:szCs w:val="32"/>
        </w:rPr>
        <w:t>年度我局部门整体支出绩效评价结论为“优”， 。</w:t>
      </w:r>
      <w:r>
        <w:rPr>
          <w:rFonts w:hint="eastAsia" w:ascii="宋体" w:hAnsi="宋体" w:cs="宋体"/>
          <w:sz w:val="32"/>
          <w:szCs w:val="32"/>
          <w:lang w:eastAsia="zh-CN"/>
        </w:rPr>
        <w:t>项目支出评价结论都为“优”。</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宋体" w:hAnsi="宋体" w:eastAsia="宋体" w:cs="宋体"/>
          <w:color w:val="343233"/>
          <w:kern w:val="0"/>
          <w:sz w:val="32"/>
          <w:szCs w:val="32"/>
          <w:lang w:val="en-US" w:eastAsia="zh-CN" w:bidi="ar-SA"/>
        </w:rPr>
      </w:pPr>
      <w:r>
        <w:rPr>
          <w:rFonts w:hint="eastAsia" w:ascii="宋体" w:hAnsi="宋体" w:eastAsia="宋体" w:cs="宋体"/>
          <w:sz w:val="32"/>
          <w:szCs w:val="32"/>
        </w:rPr>
        <w:t xml:space="preserve">                  </w:t>
      </w:r>
      <w:r>
        <w:rPr>
          <w:rFonts w:hint="eastAsia" w:ascii="宋体" w:hAnsi="宋体" w:eastAsia="宋体" w:cs="宋体"/>
          <w:color w:val="343233"/>
          <w:kern w:val="0"/>
          <w:sz w:val="32"/>
          <w:szCs w:val="32"/>
          <w:lang w:val="en-US" w:eastAsia="zh-CN" w:bidi="ar-SA"/>
        </w:rPr>
        <w:t xml:space="preserve">    </w:t>
      </w:r>
    </w:p>
    <w:p>
      <w:pPr>
        <w:ind w:firstLine="640" w:firstLineChars="200"/>
        <w:jc w:val="left"/>
        <w:rPr>
          <w:rFonts w:hint="eastAsia" w:ascii="宋体" w:hAnsi="宋体" w:eastAsia="宋体" w:cs="宋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4555C"/>
    <w:multiLevelType w:val="singleLevel"/>
    <w:tmpl w:val="9124555C"/>
    <w:lvl w:ilvl="0" w:tentative="0">
      <w:start w:val="9"/>
      <w:numFmt w:val="decimal"/>
      <w:suff w:val="nothing"/>
      <w:lvlText w:val="%1、"/>
      <w:lvlJc w:val="left"/>
      <w:pPr>
        <w:ind w:left="-167"/>
      </w:pPr>
    </w:lvl>
  </w:abstractNum>
  <w:abstractNum w:abstractNumId="1">
    <w:nsid w:val="1BADB225"/>
    <w:multiLevelType w:val="singleLevel"/>
    <w:tmpl w:val="1BADB225"/>
    <w:lvl w:ilvl="0" w:tentative="0">
      <w:start w:val="1"/>
      <w:numFmt w:val="chineseCounting"/>
      <w:suff w:val="nothing"/>
      <w:lvlText w:val="（%1）"/>
      <w:lvlJc w:val="left"/>
      <w:pPr>
        <w:ind w:left="62"/>
      </w:pPr>
      <w:rPr>
        <w:rFonts w:hint="eastAsia"/>
      </w:rPr>
    </w:lvl>
  </w:abstractNum>
  <w:abstractNum w:abstractNumId="2">
    <w:nsid w:val="372677C0"/>
    <w:multiLevelType w:val="singleLevel"/>
    <w:tmpl w:val="372677C0"/>
    <w:lvl w:ilvl="0" w:tentative="0">
      <w:start w:val="3"/>
      <w:numFmt w:val="decimal"/>
      <w:suff w:val="nothing"/>
      <w:lvlText w:val="（%1）"/>
      <w:lvlJc w:val="left"/>
      <w:rPr>
        <w:rFonts w:cs="Times New Roman"/>
      </w:rPr>
    </w:lvl>
  </w:abstractNum>
  <w:abstractNum w:abstractNumId="3">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1N2JhNWMzMzM5ZmEyZGVhZmU1MjIzMmY5ZDE4NmEifQ=="/>
  </w:docVars>
  <w:rsids>
    <w:rsidRoot w:val="00172A27"/>
    <w:rsid w:val="0002229B"/>
    <w:rsid w:val="000273BD"/>
    <w:rsid w:val="000415B7"/>
    <w:rsid w:val="00041E3F"/>
    <w:rsid w:val="000470F0"/>
    <w:rsid w:val="00055DAA"/>
    <w:rsid w:val="00061F7B"/>
    <w:rsid w:val="00064AF7"/>
    <w:rsid w:val="000658A3"/>
    <w:rsid w:val="00074155"/>
    <w:rsid w:val="000873EF"/>
    <w:rsid w:val="000A3F69"/>
    <w:rsid w:val="000C095D"/>
    <w:rsid w:val="000C201E"/>
    <w:rsid w:val="000D4500"/>
    <w:rsid w:val="00101B6E"/>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1D52"/>
    <w:rsid w:val="00264552"/>
    <w:rsid w:val="00264EF9"/>
    <w:rsid w:val="00265724"/>
    <w:rsid w:val="0027426B"/>
    <w:rsid w:val="002E0A30"/>
    <w:rsid w:val="003130C4"/>
    <w:rsid w:val="00316C4B"/>
    <w:rsid w:val="0032192B"/>
    <w:rsid w:val="003409BB"/>
    <w:rsid w:val="003479BD"/>
    <w:rsid w:val="0037197D"/>
    <w:rsid w:val="00376751"/>
    <w:rsid w:val="003768D5"/>
    <w:rsid w:val="003C4197"/>
    <w:rsid w:val="003C47E6"/>
    <w:rsid w:val="003C4FC2"/>
    <w:rsid w:val="003E2331"/>
    <w:rsid w:val="00415AB4"/>
    <w:rsid w:val="00416E61"/>
    <w:rsid w:val="00424C94"/>
    <w:rsid w:val="0042790C"/>
    <w:rsid w:val="004506F9"/>
    <w:rsid w:val="004717A2"/>
    <w:rsid w:val="00473DF3"/>
    <w:rsid w:val="00487911"/>
    <w:rsid w:val="00491741"/>
    <w:rsid w:val="004B0CEE"/>
    <w:rsid w:val="004B1FDE"/>
    <w:rsid w:val="004D7768"/>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45D80"/>
    <w:rsid w:val="00651EEC"/>
    <w:rsid w:val="00686673"/>
    <w:rsid w:val="00691E8C"/>
    <w:rsid w:val="006A22C4"/>
    <w:rsid w:val="006A348B"/>
    <w:rsid w:val="006A351B"/>
    <w:rsid w:val="006A4355"/>
    <w:rsid w:val="006B0422"/>
    <w:rsid w:val="006C1B53"/>
    <w:rsid w:val="006C4008"/>
    <w:rsid w:val="006D7730"/>
    <w:rsid w:val="006E296E"/>
    <w:rsid w:val="006E5284"/>
    <w:rsid w:val="006F3EB5"/>
    <w:rsid w:val="00702E34"/>
    <w:rsid w:val="00704395"/>
    <w:rsid w:val="00710FE7"/>
    <w:rsid w:val="00713D8A"/>
    <w:rsid w:val="00717621"/>
    <w:rsid w:val="00720FF1"/>
    <w:rsid w:val="00727A53"/>
    <w:rsid w:val="007412B6"/>
    <w:rsid w:val="007453A1"/>
    <w:rsid w:val="00787B42"/>
    <w:rsid w:val="007C4539"/>
    <w:rsid w:val="007F3657"/>
    <w:rsid w:val="00812ED5"/>
    <w:rsid w:val="00820B48"/>
    <w:rsid w:val="008277D9"/>
    <w:rsid w:val="0084478C"/>
    <w:rsid w:val="0086638C"/>
    <w:rsid w:val="008A3E8D"/>
    <w:rsid w:val="009237C4"/>
    <w:rsid w:val="00944C48"/>
    <w:rsid w:val="00950252"/>
    <w:rsid w:val="00967F5D"/>
    <w:rsid w:val="00975D41"/>
    <w:rsid w:val="009A0F95"/>
    <w:rsid w:val="009B3ADF"/>
    <w:rsid w:val="009B62B2"/>
    <w:rsid w:val="009C3B52"/>
    <w:rsid w:val="009E6817"/>
    <w:rsid w:val="009E6E9A"/>
    <w:rsid w:val="00A01D2B"/>
    <w:rsid w:val="00A42218"/>
    <w:rsid w:val="00A70249"/>
    <w:rsid w:val="00A70B02"/>
    <w:rsid w:val="00A71D9F"/>
    <w:rsid w:val="00A92E9F"/>
    <w:rsid w:val="00B33BEA"/>
    <w:rsid w:val="00B57C9F"/>
    <w:rsid w:val="00B63572"/>
    <w:rsid w:val="00B7147A"/>
    <w:rsid w:val="00B845B3"/>
    <w:rsid w:val="00B85CB5"/>
    <w:rsid w:val="00B85D8B"/>
    <w:rsid w:val="00B957D4"/>
    <w:rsid w:val="00BB4A40"/>
    <w:rsid w:val="00BD6C3E"/>
    <w:rsid w:val="00BE3674"/>
    <w:rsid w:val="00C10681"/>
    <w:rsid w:val="00C3049A"/>
    <w:rsid w:val="00C31B1E"/>
    <w:rsid w:val="00C73190"/>
    <w:rsid w:val="00C77645"/>
    <w:rsid w:val="00CD576B"/>
    <w:rsid w:val="00CE04C3"/>
    <w:rsid w:val="00CE0C2D"/>
    <w:rsid w:val="00CE2FE7"/>
    <w:rsid w:val="00CE76A0"/>
    <w:rsid w:val="00D01F85"/>
    <w:rsid w:val="00D148C6"/>
    <w:rsid w:val="00D17A8A"/>
    <w:rsid w:val="00D2143C"/>
    <w:rsid w:val="00D415BA"/>
    <w:rsid w:val="00D63780"/>
    <w:rsid w:val="00D644EE"/>
    <w:rsid w:val="00D75489"/>
    <w:rsid w:val="00DD06FF"/>
    <w:rsid w:val="00DD5FE9"/>
    <w:rsid w:val="00DF4B04"/>
    <w:rsid w:val="00E00C7A"/>
    <w:rsid w:val="00E209CF"/>
    <w:rsid w:val="00E37D6C"/>
    <w:rsid w:val="00E55B68"/>
    <w:rsid w:val="00E6244A"/>
    <w:rsid w:val="00E67BE6"/>
    <w:rsid w:val="00E8683C"/>
    <w:rsid w:val="00EA2B72"/>
    <w:rsid w:val="00EC1C42"/>
    <w:rsid w:val="00F35DC2"/>
    <w:rsid w:val="00F74360"/>
    <w:rsid w:val="00FB462F"/>
    <w:rsid w:val="00FE16FA"/>
    <w:rsid w:val="00FE328A"/>
    <w:rsid w:val="00FE6269"/>
    <w:rsid w:val="00FF5CD6"/>
    <w:rsid w:val="048E56D2"/>
    <w:rsid w:val="052E1659"/>
    <w:rsid w:val="06F96F30"/>
    <w:rsid w:val="076F113E"/>
    <w:rsid w:val="08AA2EDB"/>
    <w:rsid w:val="0AA9774E"/>
    <w:rsid w:val="10C40588"/>
    <w:rsid w:val="11665A0D"/>
    <w:rsid w:val="12672E0B"/>
    <w:rsid w:val="12FC182F"/>
    <w:rsid w:val="13386F35"/>
    <w:rsid w:val="17261D73"/>
    <w:rsid w:val="17633D7C"/>
    <w:rsid w:val="18E86D07"/>
    <w:rsid w:val="19FB5C9A"/>
    <w:rsid w:val="1CCE3380"/>
    <w:rsid w:val="1F520E6A"/>
    <w:rsid w:val="228757E3"/>
    <w:rsid w:val="23164DB9"/>
    <w:rsid w:val="238C0BD7"/>
    <w:rsid w:val="23D87F49"/>
    <w:rsid w:val="26973157"/>
    <w:rsid w:val="272E0923"/>
    <w:rsid w:val="290342EC"/>
    <w:rsid w:val="29A23AF6"/>
    <w:rsid w:val="2AD43590"/>
    <w:rsid w:val="2D193F26"/>
    <w:rsid w:val="2DDC4D6E"/>
    <w:rsid w:val="2F793F79"/>
    <w:rsid w:val="2F9432ED"/>
    <w:rsid w:val="30EE696A"/>
    <w:rsid w:val="322841C1"/>
    <w:rsid w:val="36080DFB"/>
    <w:rsid w:val="36101AA6"/>
    <w:rsid w:val="36AC7A6D"/>
    <w:rsid w:val="3B043A1D"/>
    <w:rsid w:val="3B1F0857"/>
    <w:rsid w:val="3B581B6F"/>
    <w:rsid w:val="3C5119D3"/>
    <w:rsid w:val="3FDB19CE"/>
    <w:rsid w:val="418F600A"/>
    <w:rsid w:val="435F6E3A"/>
    <w:rsid w:val="441822E7"/>
    <w:rsid w:val="45A06EFF"/>
    <w:rsid w:val="465F41FD"/>
    <w:rsid w:val="4998477E"/>
    <w:rsid w:val="4BBE132D"/>
    <w:rsid w:val="4BC845F3"/>
    <w:rsid w:val="4DF572C0"/>
    <w:rsid w:val="4F624705"/>
    <w:rsid w:val="508605D9"/>
    <w:rsid w:val="511B6F73"/>
    <w:rsid w:val="5543118E"/>
    <w:rsid w:val="561346BC"/>
    <w:rsid w:val="563E31AC"/>
    <w:rsid w:val="5A760D1F"/>
    <w:rsid w:val="5CA95D7B"/>
    <w:rsid w:val="5F0F7ABA"/>
    <w:rsid w:val="5F814D8D"/>
    <w:rsid w:val="60DA4960"/>
    <w:rsid w:val="60E35C83"/>
    <w:rsid w:val="610E79A4"/>
    <w:rsid w:val="61575265"/>
    <w:rsid w:val="620B4DE2"/>
    <w:rsid w:val="62726C0F"/>
    <w:rsid w:val="6A170D32"/>
    <w:rsid w:val="6A7343B2"/>
    <w:rsid w:val="6BA77929"/>
    <w:rsid w:val="6DDA3A5E"/>
    <w:rsid w:val="6DE425FA"/>
    <w:rsid w:val="6F6322D5"/>
    <w:rsid w:val="6F917A54"/>
    <w:rsid w:val="734F09B5"/>
    <w:rsid w:val="73935EEA"/>
    <w:rsid w:val="75C37A55"/>
    <w:rsid w:val="76285B0A"/>
    <w:rsid w:val="77D72A16"/>
    <w:rsid w:val="78006D3F"/>
    <w:rsid w:val="782A115C"/>
    <w:rsid w:val="78CB056F"/>
    <w:rsid w:val="7AE6245F"/>
    <w:rsid w:val="7D73596F"/>
    <w:rsid w:val="7DB94306"/>
    <w:rsid w:val="7E413C0D"/>
    <w:rsid w:val="7F3508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3">
    <w:name w:val="Body Text"/>
    <w:basedOn w:val="1"/>
    <w:link w:val="13"/>
    <w:qFormat/>
    <w:uiPriority w:val="99"/>
    <w:pPr>
      <w:spacing w:after="12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8">
    <w:name w:val="Body Text First Indent"/>
    <w:basedOn w:val="3"/>
    <w:link w:val="17"/>
    <w:qFormat/>
    <w:uiPriority w:val="99"/>
    <w:pPr>
      <w:ind w:firstLine="420" w:firstLineChars="100"/>
    </w:pPr>
  </w:style>
  <w:style w:type="paragraph" w:customStyle="1" w:styleId="11">
    <w:name w:val="BodyText1I2"/>
    <w:basedOn w:val="12"/>
    <w:next w:val="1"/>
    <w:unhideWhenUsed/>
    <w:qFormat/>
    <w:uiPriority w:val="0"/>
    <w:pPr>
      <w:ind w:firstLine="200" w:firstLineChars="200"/>
    </w:pPr>
    <w:rPr>
      <w:rFonts w:hint="default" w:ascii="Calibri" w:hAnsi="Calibri" w:eastAsia="仿宋_GB2312"/>
      <w:sz w:val="36"/>
    </w:rPr>
  </w:style>
  <w:style w:type="paragraph" w:customStyle="1" w:styleId="12">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3">
    <w:name w:val="Body Text Char"/>
    <w:basedOn w:val="10"/>
    <w:link w:val="3"/>
    <w:semiHidden/>
    <w:qFormat/>
    <w:locked/>
    <w:uiPriority w:val="99"/>
    <w:rPr>
      <w:rFonts w:cs="Times New Roman"/>
    </w:rPr>
  </w:style>
  <w:style w:type="character" w:customStyle="1" w:styleId="14">
    <w:name w:val="Balloon Text Char"/>
    <w:basedOn w:val="10"/>
    <w:link w:val="4"/>
    <w:semiHidden/>
    <w:qFormat/>
    <w:locked/>
    <w:uiPriority w:val="99"/>
    <w:rPr>
      <w:rFonts w:cs="Times New Roman"/>
      <w:sz w:val="18"/>
      <w:szCs w:val="18"/>
    </w:rPr>
  </w:style>
  <w:style w:type="character" w:customStyle="1" w:styleId="15">
    <w:name w:val="Footer Char"/>
    <w:basedOn w:val="10"/>
    <w:link w:val="5"/>
    <w:qFormat/>
    <w:locked/>
    <w:uiPriority w:val="99"/>
    <w:rPr>
      <w:rFonts w:cs="Times New Roman"/>
      <w:sz w:val="18"/>
      <w:szCs w:val="18"/>
    </w:rPr>
  </w:style>
  <w:style w:type="character" w:customStyle="1" w:styleId="16">
    <w:name w:val="Header Char"/>
    <w:basedOn w:val="10"/>
    <w:link w:val="6"/>
    <w:qFormat/>
    <w:locked/>
    <w:uiPriority w:val="99"/>
    <w:rPr>
      <w:rFonts w:cs="Times New Roman"/>
      <w:sz w:val="18"/>
      <w:szCs w:val="18"/>
    </w:rPr>
  </w:style>
  <w:style w:type="character" w:customStyle="1" w:styleId="17">
    <w:name w:val="Body Text First Indent Char"/>
    <w:basedOn w:val="13"/>
    <w:link w:val="8"/>
    <w:semiHidden/>
    <w:qFormat/>
    <w:locked/>
    <w:uiPriority w:val="99"/>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41</Pages>
  <Words>14849</Words>
  <Characters>17656</Characters>
  <Lines>0</Lines>
  <Paragraphs>0</Paragraphs>
  <TotalTime>39</TotalTime>
  <ScaleCrop>false</ScaleCrop>
  <LinksUpToDate>false</LinksUpToDate>
  <CharactersWithSpaces>18087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p:lastModifiedBy>
  <cp:lastPrinted>2022-07-27T12:55:00Z</cp:lastPrinted>
  <dcterms:modified xsi:type="dcterms:W3CDTF">2022-09-27T02:32:27Z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B55501143C90457AB629096B66965A0D</vt:lpwstr>
  </property>
</Properties>
</file>