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930"/>
        <w:gridCol w:w="1267"/>
        <w:gridCol w:w="2070"/>
        <w:gridCol w:w="445"/>
        <w:gridCol w:w="388"/>
        <w:gridCol w:w="1321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会同县工商联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（盖章）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基层商会专项经费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加强基层商会建设，促进基层商会工作良好开展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2021年7个基层商会正常运转，自身建设得到加强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促进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7个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基层商会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正常运转，下拨每个基层商会工作经费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2万元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7个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7个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基层商会按照《会同县工商联基层商会20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年度目标管理综合绩效考核办法》正常开展工作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12月底完成全年工作计划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7个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基层商会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正常运转所需办公费7万元，水、电费2万元，租赁费3万元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各基层商会会员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正常增加，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促进经济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增长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公经济人士对商会的归属感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商会工作运行良好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，实现可持续发展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会员满意度达90%以上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杨雪梅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18074571503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2021.1.12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陈阳煌</w:t>
      </w:r>
    </w:p>
    <w:p>
      <w:pPr>
        <w:widowControl/>
        <w:ind w:firstLine="1320" w:firstLineChars="30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ind w:firstLine="1320" w:firstLineChars="300"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570"/>
        <w:gridCol w:w="1206"/>
        <w:gridCol w:w="2491"/>
        <w:gridCol w:w="445"/>
        <w:gridCol w:w="748"/>
        <w:gridCol w:w="961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会同县工商联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（盖章）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非公党建项目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加强党对民营经济的领导，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非公党建活动正常开展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各非公经济组织完成2021年党建工作任务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抓好24个“两新”组织党支部的阵地建设，建好党员之家；抓好队伍建设，发展新党员；抓制度建设，执行好“三会一课”制度、民主评议制度；民主评议党员制度。　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完成年度党建工作任务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加强思想引导，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促进非公经济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人士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的健康发展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5"/>
                <w:szCs w:val="15"/>
                <w:lang w:eastAsia="zh-CN"/>
              </w:rPr>
              <w:t>加强党对民营经济的领导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县工商联非公党建工作支出宣传费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2万元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24个“两新”组织党支部的阵地建设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支出办公费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1万元，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活动经费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1万元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促进非公经济的健康发展　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加强党对民营经济的领导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非公有制经济人士健康成长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促进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民营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经济的可持续发展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员满意度达90%以上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杨雪梅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18074571503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2021.1.12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陈阳煌</w:t>
      </w:r>
    </w:p>
    <w:p>
      <w:pPr>
        <w:widowControl/>
        <w:spacing w:afterLines="50" w:line="600" w:lineRule="exact"/>
        <w:ind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</w:p>
    <w:p>
      <w:pPr>
        <w:widowControl/>
        <w:ind w:firstLine="1320" w:firstLineChars="300"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28"/>
        <w:gridCol w:w="1048"/>
        <w:gridCol w:w="2491"/>
        <w:gridCol w:w="445"/>
        <w:gridCol w:w="609"/>
        <w:gridCol w:w="1100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会同县工商联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（盖章）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光彩事业项目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引导非公经济人士积极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参加光彩事业活动，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回报社会。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2021年完成光彩事业工作计划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非公经济人士自觉投身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扶贫济困等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光彩事业行动。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1次以上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捐款捐物支持疫情防控工作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1次以上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引导回报社会，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促进非公经济人士的健康发展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开展光彩事业活动支出办公费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1万元，打印费0.9万元，差旅费0.5万元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促进非公有制经济健康发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为特困人群及社会提供急需物资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组织开展形式多样的光彩事业活动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非公企业和个人自主进行扶贫济困活动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促进民营经济可持续发展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社会对民营经济人士及民营经济的认可度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会员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征求意见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满意率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ind w:firstLine="15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杨雪梅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18074571503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2021.1.12  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陈阳煌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1"/>
          <w:szCs w:val="21"/>
          <w:lang w:eastAsia="zh-CN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1"/>
          <w:szCs w:val="21"/>
          <w:lang w:eastAsia="zh-CN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1"/>
          <w:szCs w:val="21"/>
          <w:lang w:eastAsia="zh-CN"/>
        </w:rPr>
      </w:pPr>
    </w:p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930"/>
        <w:gridCol w:w="1267"/>
        <w:gridCol w:w="2070"/>
        <w:gridCol w:w="445"/>
        <w:gridCol w:w="388"/>
        <w:gridCol w:w="1321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会同县工商联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（盖章）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教育培训项目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组织商会工作者和非公有制经济人士积极参加教育培训，提升创业干事能力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2021年非公经济人士和工商联工作人员教育培训活动正常开展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组织非公经济人士参加上级工商联组织的培训活动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1次以上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</w:rPr>
              <w:t>非公经济人士参与理想信念和教育培训活动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1次以上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工商联工作人员工作能力得到提升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bookmarkStart w:id="0" w:name="_GoBack" w:colFirst="4" w:colLast="5"/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5"/>
                <w:szCs w:val="15"/>
                <w:lang w:eastAsia="zh-CN"/>
              </w:rPr>
              <w:t>非公经济理想信念教育取得成效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12月底完成全年教育培训计划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外出参加教育培训经费支出0.6万元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组织理想信念教育活动支出培训费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1万元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非公经济人士健康成长非公经济发展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公经济人士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管理经济、参政议政能力提升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能力提高，地位提升，非公经济人士队伍实现可持续发展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会员满意度达90%以上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杨雪梅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18074571503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2021.1.12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陈阳煌</w:t>
      </w:r>
    </w:p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930"/>
        <w:gridCol w:w="1267"/>
        <w:gridCol w:w="2070"/>
        <w:gridCol w:w="445"/>
        <w:gridCol w:w="388"/>
        <w:gridCol w:w="1321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会同县工商联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（盖章）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商会建设项目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加强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工商联（总商会）自身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建设，促进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工商联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工作良好开展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2021年工商联自身建设得到加强，工商联工作取得新成绩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开展工商联工作的硬件设备得到有效改善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开展工商联工作的软件条件得到有效提升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加强和改进新时期工商联工作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15"/>
                <w:szCs w:val="15"/>
                <w:lang w:eastAsia="zh-CN"/>
              </w:rPr>
              <w:t>促进全县“两个健康”工作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12月底完成全年工商联工作计划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添置办公用品及电脑设备1.4万元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加强网络建设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1万元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促进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全县非公有制经济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健康发展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民营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经济人士对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工商联（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商会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的归属感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增强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工商联工作实现可持续发展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工商联（总商会）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会员满意度达90%以上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工商联工作得到县委县政府认可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杨雪梅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18074571503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2021.1.12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陈阳煌</w:t>
      </w: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00395"/>
    <w:rsid w:val="000346B0"/>
    <w:rsid w:val="0003543B"/>
    <w:rsid w:val="00036AC4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59F5090"/>
    <w:rsid w:val="063B0A3A"/>
    <w:rsid w:val="06652033"/>
    <w:rsid w:val="0956220E"/>
    <w:rsid w:val="0BF40737"/>
    <w:rsid w:val="0CB67574"/>
    <w:rsid w:val="1294495C"/>
    <w:rsid w:val="15E0546A"/>
    <w:rsid w:val="1A89017E"/>
    <w:rsid w:val="1D6C28E1"/>
    <w:rsid w:val="1EEE70E6"/>
    <w:rsid w:val="1F55472C"/>
    <w:rsid w:val="25EC3204"/>
    <w:rsid w:val="26B92222"/>
    <w:rsid w:val="27617920"/>
    <w:rsid w:val="29C149C7"/>
    <w:rsid w:val="2AB20D9F"/>
    <w:rsid w:val="2FAF6C88"/>
    <w:rsid w:val="30E720C4"/>
    <w:rsid w:val="34460660"/>
    <w:rsid w:val="3A9F27F0"/>
    <w:rsid w:val="40CD32AA"/>
    <w:rsid w:val="4139311D"/>
    <w:rsid w:val="41733916"/>
    <w:rsid w:val="435F696E"/>
    <w:rsid w:val="440E72C8"/>
    <w:rsid w:val="458370E4"/>
    <w:rsid w:val="459B1CC8"/>
    <w:rsid w:val="45ED115B"/>
    <w:rsid w:val="47335D9E"/>
    <w:rsid w:val="47600DAC"/>
    <w:rsid w:val="47B16B3C"/>
    <w:rsid w:val="491C3206"/>
    <w:rsid w:val="4AC627C6"/>
    <w:rsid w:val="4BF817A1"/>
    <w:rsid w:val="4D8A3DFC"/>
    <w:rsid w:val="4F127FAE"/>
    <w:rsid w:val="54122259"/>
    <w:rsid w:val="58194AF6"/>
    <w:rsid w:val="58752C12"/>
    <w:rsid w:val="58B31946"/>
    <w:rsid w:val="5A243CB8"/>
    <w:rsid w:val="5BCA75F1"/>
    <w:rsid w:val="5CEF375B"/>
    <w:rsid w:val="5D4C0DD2"/>
    <w:rsid w:val="61966E88"/>
    <w:rsid w:val="65025DDF"/>
    <w:rsid w:val="65AE6E1F"/>
    <w:rsid w:val="66897AC8"/>
    <w:rsid w:val="66FB4FE0"/>
    <w:rsid w:val="6BAC1FA7"/>
    <w:rsid w:val="6BF164AD"/>
    <w:rsid w:val="70BE7EDD"/>
    <w:rsid w:val="71914698"/>
    <w:rsid w:val="723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2</TotalTime>
  <ScaleCrop>false</ScaleCrop>
  <LinksUpToDate>false</LinksUpToDate>
  <CharactersWithSpaces>1798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工商联-尹辉华</cp:lastModifiedBy>
  <cp:lastPrinted>2020-12-16T08:13:00Z</cp:lastPrinted>
  <dcterms:modified xsi:type="dcterms:W3CDTF">2021-01-14T02:07:05Z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