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710"/>
        <w:gridCol w:w="1248"/>
        <w:gridCol w:w="255"/>
        <w:gridCol w:w="44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会同县档案馆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ind w:firstLine="338" w:firstLineChars="0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档案保护及利用服务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教科文股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2021.1-2021.12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完成破损档案抢救修复；</w:t>
            </w:r>
            <w:r>
              <w:rPr>
                <w:rFonts w:hint="eastAsia"/>
                <w:lang w:eastAsia="zh-CN"/>
              </w:rPr>
              <w:t>提供档案资料阅览、复制和摘录服务</w:t>
            </w:r>
            <w:r>
              <w:rPr>
                <w:rFonts w:hint="eastAsia"/>
              </w:rPr>
              <w:t>；维护档案库房设备正常运行，</w:t>
            </w:r>
            <w:r>
              <w:rPr>
                <w:rFonts w:hint="eastAsia"/>
                <w:lang w:eastAsia="zh-CN"/>
              </w:rPr>
              <w:t>有效开展库房</w:t>
            </w:r>
            <w:r>
              <w:rPr>
                <w:rFonts w:hint="eastAsia"/>
              </w:rPr>
              <w:t>除湿、防虫、消毒等工作</w:t>
            </w:r>
            <w:r>
              <w:rPr>
                <w:rFonts w:hint="eastAsia"/>
                <w:lang w:eastAsia="zh-CN"/>
              </w:rPr>
              <w:t>，并</w:t>
            </w:r>
            <w:r>
              <w:rPr>
                <w:rFonts w:hint="eastAsia"/>
              </w:rPr>
              <w:t>保持库房清洁卫，确保档案安全生。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80" w:firstLineChars="450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2021年档案保护及利用服务工作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档案抢救修复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档案复制利用和利用设备维护等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抢救修复档案1000页，0.3万元；利用档案4000卷，复制档案20000页，1.0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万元；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复印扫描设备维护，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0.2万元。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档案库房设备维护及卫生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9间库房恒温恒湿设备维护、9间库房防虫药物购买使用、9间库房卫生清扫等，0.5万元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档案抢救修复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1000页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、复制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20000页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等完成率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9间库房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档案库房设备维护及卫生完成率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2021年12月目标完成率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2021年12月目标完成率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档案抢救、修复、复制等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1.5万完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成率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档案库房设备维护及卫生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0.5万元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科学安全保管档案，确保档案完好留存；实现档案利用免费服务，提高服务质量，保证利用档案方便快捷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便于档案的永久保存利用，促进社会稳定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馆藏档案资料查阅利用免费、服务态度优良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both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行业标准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kern w:val="0"/>
          <w:sz w:val="24"/>
          <w:szCs w:val="24"/>
        </w:rPr>
        <w:t>填表人：</w:t>
      </w:r>
      <w:r>
        <w:rPr>
          <w:rFonts w:hint="eastAsia" w:ascii="仿宋" w:hAnsi="仿宋" w:eastAsia="仿宋"/>
          <w:kern w:val="0"/>
          <w:sz w:val="24"/>
          <w:szCs w:val="24"/>
          <w:lang w:eastAsia="zh-CN"/>
        </w:rPr>
        <w:t>唐凌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联系电话： 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18932198695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填报日期：  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2020年12月30日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   单位负责人签字：</w:t>
      </w:r>
      <w:r>
        <w:rPr>
          <w:rFonts w:hint="eastAsia" w:ascii="仿宋" w:hAnsi="仿宋" w:eastAsia="仿宋"/>
          <w:kern w:val="0"/>
          <w:sz w:val="24"/>
          <w:szCs w:val="24"/>
          <w:lang w:eastAsia="zh-CN"/>
        </w:rPr>
        <w:t>陈建波</w:t>
      </w:r>
    </w:p>
    <w:p>
      <w:pPr>
        <w:widowControl/>
        <w:spacing w:line="600" w:lineRule="exact"/>
        <w:jc w:val="left"/>
        <w:rPr>
          <w:rFonts w:ascii="仿宋" w:hAnsi="仿宋" w:eastAsia="仿宋"/>
          <w:bCs/>
          <w:kern w:val="0"/>
          <w:sz w:val="30"/>
          <w:szCs w:val="30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附件2-2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项目支出绩效目标表编报说明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填报单位（盖章）：加盖填报单位公章。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2.项目支出名称：填写规范的项目支出名称。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3.预算部门：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填写项目支出的主管部门全称。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4.年度本级预算金额：本年度该项目支出本级预算总金额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5.该项目支出上级资金：预算年度项目支出获得上级财政资金总额，市、县要按中央、省（市）分别填报。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6.项目支出实施期：按照报同级政府审定的项目支出设置情况填写。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7.实施期绩效目标：概括描述该项目支出整个实施期内的总体产出和效益。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8.本年度绩效目标：概括描述该项目支出本年度计划达到的产出和效益。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9.绩效指标：对支出方向绩效目标的细化和量化，具体解释见后。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和预算部门确认或认可的其他标准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11.产出指标：反映支出方向根据既定目标计划完成的产品和服务情况。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12.数量指标：反映支出方向预算年度内计划完成的产品或提供的服务数量。如支持学前教育发展资金：</w:t>
      </w: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全国学前三年毛入园率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普惠性学前教育覆盖率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新增幼儿园数量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1200万人次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（该指标仅用于解释说明数量指标的填报。）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13.质量指标：反映支出方向计划提供产品或服务达到的标准、水平和效果。如退役安置补助资金：</w:t>
      </w:r>
    </w:p>
    <w:tbl>
      <w:tblPr>
        <w:tblStyle w:val="5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30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教育培训参训率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教育培训合格率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教育培训就业率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军休服务房建筑标准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下拨经费符合相关政策规定比率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（该指标仅用于解释说明质量指标的填报。）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14.时效指标：反映支出方向计划提供产品或服务的及时程度和效率情况。如优抚对象抚恤补助资金：</w:t>
      </w:r>
    </w:p>
    <w:tbl>
      <w:tblPr>
        <w:tblStyle w:val="5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45"/>
        <w:gridCol w:w="310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时效指标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优抚对象抚恤补助资金下拨时间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Lines="5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烈士褒扬金下拨标准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（该指标仅用于解释说明时效指标的填报。）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15.成本指标：反映支出方向计划提供产品或服务所需成本。如非物质文化遗产保护资金：</w:t>
      </w:r>
    </w:p>
    <w:tbl>
      <w:tblPr>
        <w:tblStyle w:val="5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44"/>
        <w:gridCol w:w="337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成本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国家级非遗代表性项目年度重点项目平均补助资金额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国家级代表性传承人抢救性记录补助金额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国家级代表性传承人传承活动补助资金额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2万元/人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（该指标仅用于解释说明成本指标的填报。）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.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652"/>
    <w:rsid w:val="00000395"/>
    <w:rsid w:val="000346B0"/>
    <w:rsid w:val="0003543B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123D2BAE"/>
    <w:rsid w:val="1A0731AE"/>
    <w:rsid w:val="1B67609C"/>
    <w:rsid w:val="22AA0295"/>
    <w:rsid w:val="2BB271FC"/>
    <w:rsid w:val="33F33335"/>
    <w:rsid w:val="34E5449B"/>
    <w:rsid w:val="37FD73B5"/>
    <w:rsid w:val="3DF43825"/>
    <w:rsid w:val="4FB1476B"/>
    <w:rsid w:val="57A33994"/>
    <w:rsid w:val="65AE6E1F"/>
    <w:rsid w:val="6D9613CB"/>
    <w:rsid w:val="714E1A80"/>
    <w:rsid w:val="7E0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22</TotalTime>
  <ScaleCrop>false</ScaleCrop>
  <LinksUpToDate>false</LinksUpToDate>
  <CharactersWithSpaces>1798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吸新怀旧</cp:lastModifiedBy>
  <cp:lastPrinted>2020-08-25T00:57:00Z</cp:lastPrinted>
  <dcterms:modified xsi:type="dcterms:W3CDTF">2021-01-07T08:27:13Z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