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6ABD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聘用人员工资及社保</w:t>
      </w:r>
      <w:r>
        <w:rPr>
          <w:rFonts w:hint="eastAsia" w:ascii="方正小标宋简体" w:eastAsia="方正小标宋简体"/>
          <w:sz w:val="44"/>
          <w:szCs w:val="44"/>
        </w:rPr>
        <w:t>支出绩效自评</w:t>
      </w:r>
    </w:p>
    <w:p w14:paraId="2FF7AC3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3E6F983C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一、项目概况</w:t>
      </w:r>
    </w:p>
    <w:p w14:paraId="24788639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为了更好地服务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产业开发区</w:t>
      </w:r>
      <w:r>
        <w:rPr>
          <w:rFonts w:hint="eastAsia" w:ascii="仿宋_GB2312" w:eastAsia="仿宋_GB2312"/>
          <w:sz w:val="32"/>
          <w:szCs w:val="32"/>
        </w:rPr>
        <w:t>企业，规范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产业开发区</w:t>
      </w:r>
      <w:r>
        <w:rPr>
          <w:rFonts w:hint="eastAsia" w:ascii="仿宋_GB2312" w:eastAsia="仿宋_GB2312"/>
          <w:sz w:val="32"/>
          <w:szCs w:val="32"/>
        </w:rPr>
        <w:t>管理，保证园区日常运行及加快园区基础设施建设、促进园区健康快速发展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自2017年先后公开招聘了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批聘用制人员，聘用</w:t>
      </w:r>
      <w:r>
        <w:rPr>
          <w:rFonts w:hint="eastAsia" w:ascii="仿宋_GB2312" w:eastAsia="仿宋_GB2312"/>
          <w:spacing w:val="11"/>
          <w:sz w:val="32"/>
          <w:szCs w:val="32"/>
        </w:rPr>
        <w:t>人员在聘用期内参照全额事业单位在职人员同等待遇执行。</w:t>
      </w:r>
    </w:p>
    <w:p w14:paraId="45ED424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</w:t>
      </w:r>
      <w:r>
        <w:rPr>
          <w:rFonts w:hint="eastAsia" w:ascii="黑体" w:hAnsi="宋体" w:eastAsia="黑体"/>
          <w:sz w:val="32"/>
          <w:szCs w:val="32"/>
        </w:rPr>
        <w:t>项目资金使用及管理情况</w:t>
      </w:r>
    </w:p>
    <w:p w14:paraId="6A62B9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项目资金到位及使用情况。</w:t>
      </w:r>
    </w:p>
    <w:p w14:paraId="4DD9C1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</w:rPr>
        <w:t>，县财政下达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预算批复聘用人员工资及社保支出资金41万元，根据实际拨付并使用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29.68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万元，到位率72.39%。</w:t>
      </w:r>
    </w:p>
    <w:p w14:paraId="42BA16C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（一）项目资金（包括财政资金。自筹资金等）安排落实、总投入等情况分析。</w:t>
      </w:r>
    </w:p>
    <w:p w14:paraId="4C0ACEA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聘用人员工资及社保支出</w:t>
      </w:r>
      <w:r>
        <w:rPr>
          <w:rFonts w:hint="eastAsia" w:ascii="仿宋" w:hAnsi="仿宋" w:eastAsia="仿宋" w:cs="仿宋"/>
          <w:sz w:val="32"/>
          <w:szCs w:val="32"/>
        </w:rPr>
        <w:t>专项经费年初预算安排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41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 w14:paraId="770851E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(三）</w:t>
      </w:r>
      <w:r>
        <w:rPr>
          <w:rFonts w:hint="eastAsia" w:ascii="仿宋" w:hAnsi="仿宋" w:eastAsia="仿宋" w:cs="仿宋"/>
          <w:sz w:val="32"/>
          <w:szCs w:val="32"/>
        </w:rPr>
        <w:t>项目资金（主要指财政资金）实际使用情况分析。</w:t>
      </w:r>
    </w:p>
    <w:p w14:paraId="62EF2F0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聘用人员工资及社保支出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专项经费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29.68万元。</w:t>
      </w:r>
      <w:r>
        <w:rPr>
          <w:rFonts w:hint="eastAsia" w:ascii="仿宋" w:hAnsi="仿宋" w:eastAsia="仿宋" w:cs="仿宋"/>
          <w:color w:val="333333"/>
          <w:sz w:val="32"/>
          <w:szCs w:val="32"/>
          <w:highlight w:val="none"/>
          <w:shd w:val="clear" w:color="auto" w:fill="FFFFFF"/>
        </w:rPr>
        <w:t>按照部门经济科目分类：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0"/>
          <w:szCs w:val="30"/>
          <w:highlight w:val="none"/>
          <w:u w:val="none"/>
          <w:lang w:val="en-US" w:eastAsia="zh-CN" w:bidi="ar"/>
        </w:rPr>
        <w:t>基本工资29.68万元</w:t>
      </w:r>
      <w:r>
        <w:rPr>
          <w:rFonts w:hint="eastAsia" w:ascii="仿宋" w:hAnsi="仿宋" w:eastAsia="仿宋" w:cs="仿宋"/>
          <w:color w:val="333333"/>
          <w:sz w:val="32"/>
          <w:szCs w:val="32"/>
          <w:highlight w:val="none"/>
          <w:shd w:val="clear" w:color="auto" w:fill="FFFFFF"/>
        </w:rPr>
        <w:t>。</w:t>
      </w:r>
    </w:p>
    <w:p w14:paraId="28C2DB32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40"/>
        </w:tabs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宋体" w:eastAsia="仿宋_GB2312"/>
          <w:spacing w:val="-6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  <w:highlight w:val="none"/>
          <w:lang w:val="en-US" w:eastAsia="zh-CN"/>
        </w:rPr>
        <w:t>根据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相关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资金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管理措施，</w:t>
      </w:r>
      <w:r>
        <w:rPr>
          <w:rFonts w:hint="eastAsia" w:ascii="仿宋_GB2312" w:eastAsia="仿宋_GB2312"/>
          <w:sz w:val="32"/>
          <w:szCs w:val="32"/>
          <w:highlight w:val="none"/>
        </w:rPr>
        <w:t>对实施项目进行规范管理。</w:t>
      </w:r>
      <w:r>
        <w:rPr>
          <w:rFonts w:hint="eastAsia" w:ascii="仿宋_GB2312" w:hAnsi="宋体" w:eastAsia="仿宋_GB2312"/>
          <w:spacing w:val="-6"/>
          <w:sz w:val="32"/>
          <w:szCs w:val="32"/>
          <w:highlight w:val="none"/>
        </w:rPr>
        <w:t>做到专款专用，无挤占、挪用、串用的现象。</w:t>
      </w:r>
    </w:p>
    <w:p w14:paraId="552C674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(四）</w:t>
      </w:r>
      <w:r>
        <w:rPr>
          <w:rFonts w:hint="eastAsia" w:ascii="仿宋" w:hAnsi="仿宋" w:eastAsia="仿宋" w:cs="仿宋"/>
          <w:sz w:val="32"/>
          <w:szCs w:val="32"/>
        </w:rPr>
        <w:t>项目资金管理情况（包括管理制度、办法的制订及执行情况）分析。</w:t>
      </w:r>
    </w:p>
    <w:p w14:paraId="179B10D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333333"/>
          <w:sz w:val="32"/>
          <w:szCs w:val="32"/>
          <w:lang w:val="en-US" w:eastAsia="zh-CN"/>
        </w:rPr>
        <w:t>根据</w:t>
      </w:r>
      <w:r>
        <w:rPr>
          <w:rFonts w:hint="eastAsia" w:ascii="仿宋_GB2312" w:hAnsi="宋体" w:eastAsia="仿宋_GB2312"/>
          <w:sz w:val="32"/>
          <w:szCs w:val="32"/>
        </w:rPr>
        <w:t>相关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宋体" w:eastAsia="仿宋_GB2312"/>
          <w:sz w:val="32"/>
          <w:szCs w:val="32"/>
        </w:rPr>
        <w:t>管理措施，</w:t>
      </w:r>
      <w:r>
        <w:rPr>
          <w:rFonts w:hint="eastAsia" w:ascii="仿宋_GB2312" w:eastAsia="仿宋_GB2312"/>
          <w:sz w:val="32"/>
          <w:szCs w:val="32"/>
        </w:rPr>
        <w:t>对实施项目进行规范管理。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做到专款专用，无挤占、挪用、串用的现象。</w:t>
      </w:r>
    </w:p>
    <w:p w14:paraId="58E1AEA2">
      <w:pPr>
        <w:pStyle w:val="10"/>
        <w:keepNext w:val="0"/>
        <w:keepLines w:val="0"/>
        <w:pageBreakBefore w:val="0"/>
        <w:widowControl w:val="0"/>
        <w:tabs>
          <w:tab w:val="left" w:pos="1040"/>
        </w:tabs>
        <w:kinsoku/>
        <w:wordWrap/>
        <w:overflowPunct/>
        <w:topLinePunct w:val="0"/>
        <w:bidi w:val="0"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</w:t>
      </w:r>
      <w:r>
        <w:rPr>
          <w:rFonts w:hint="eastAsia" w:ascii="黑体" w:eastAsia="黑体"/>
          <w:sz w:val="32"/>
          <w:szCs w:val="32"/>
          <w:lang w:eastAsia="zh-CN"/>
        </w:rPr>
        <w:t>、</w:t>
      </w:r>
      <w:r>
        <w:rPr>
          <w:rFonts w:hint="eastAsia" w:ascii="黑体" w:eastAsia="黑体"/>
          <w:sz w:val="32"/>
          <w:szCs w:val="32"/>
        </w:rPr>
        <w:t>项目组织实施情况</w:t>
      </w:r>
    </w:p>
    <w:p w14:paraId="5CE2CEE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项目组织实施及管理情况。</w:t>
      </w:r>
    </w:p>
    <w:p w14:paraId="1FC176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outlineLvl w:val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根据在岗聘用人员实际工资发放、社保缴纳情况，财政按季度进行资金拨付，至年终根据实际进行统一结算。</w:t>
      </w:r>
    </w:p>
    <w:p w14:paraId="02961E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项目完成情况。</w:t>
      </w:r>
    </w:p>
    <w:p w14:paraId="1997AA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outlineLvl w:val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在岗聘用人员按照岗位职责完成相应的工作，按月发放工资及缴纳社保费。</w:t>
      </w:r>
    </w:p>
    <w:p w14:paraId="6C7C9480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after="0" w:line="580" w:lineRule="exact"/>
        <w:ind w:firstLine="627" w:firstLineChars="196"/>
        <w:jc w:val="both"/>
        <w:textAlignment w:val="auto"/>
        <w:rPr>
          <w:rFonts w:hint="eastAsia" w:ascii="黑体" w:eastAsia="黑体"/>
          <w:b w:val="0"/>
        </w:rPr>
      </w:pPr>
      <w:r>
        <w:rPr>
          <w:rFonts w:hint="eastAsia" w:ascii="黑体" w:hAnsi="宋体" w:eastAsia="黑体" w:cs="宋体"/>
          <w:b w:val="0"/>
        </w:rPr>
        <w:t>四、项目绩效情况</w:t>
      </w:r>
      <w:r>
        <w:rPr>
          <w:rFonts w:hint="eastAsia" w:ascii="黑体" w:eastAsia="黑体"/>
          <w:b w:val="0"/>
        </w:rPr>
        <w:tab/>
      </w:r>
    </w:p>
    <w:p w14:paraId="294E1A1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项目实施后，解决了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产业开发区</w:t>
      </w:r>
      <w:r>
        <w:rPr>
          <w:rFonts w:hint="eastAsia" w:ascii="仿宋_GB2312" w:eastAsia="仿宋_GB2312"/>
          <w:sz w:val="32"/>
          <w:szCs w:val="32"/>
        </w:rPr>
        <w:t>经费不足的问题，提高了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聘用人员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积极性，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更好的服务于园区企业，</w:t>
      </w:r>
      <w:r>
        <w:rPr>
          <w:rFonts w:hint="eastAsia" w:ascii="仿宋_GB2312" w:eastAsia="仿宋_GB2312"/>
          <w:sz w:val="32"/>
          <w:szCs w:val="32"/>
        </w:rPr>
        <w:t>较好地促进了县域经济发展。</w:t>
      </w:r>
    </w:p>
    <w:p w14:paraId="7649AC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（一）社会效益。基</w:t>
      </w:r>
      <w:r>
        <w:rPr>
          <w:rFonts w:hint="eastAsia" w:ascii="仿宋" w:hAnsi="仿宋" w:eastAsia="仿宋"/>
          <w:sz w:val="32"/>
          <w:szCs w:val="32"/>
          <w:lang w:eastAsia="zh-CN"/>
        </w:rPr>
        <w:t>本支出经费安排有效地保障了我单位的正常行政运行，确保了日常工作任务顺利完成；项目经费安排解决了我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/>
          <w:sz w:val="32"/>
          <w:szCs w:val="32"/>
          <w:lang w:eastAsia="zh-CN"/>
        </w:rPr>
        <w:t>资金不足的问题，加快推动了园区基础设施项目的建设，较好地促进了县域经济发展。</w:t>
      </w:r>
    </w:p>
    <w:p w14:paraId="20A6F5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（二）生态效益。</w:t>
      </w:r>
      <w:r>
        <w:rPr>
          <w:rFonts w:hint="eastAsia" w:ascii="仿宋" w:hAnsi="仿宋" w:eastAsia="仿宋"/>
          <w:sz w:val="32"/>
          <w:szCs w:val="32"/>
          <w:lang w:eastAsia="zh-CN"/>
        </w:rPr>
        <w:t>通过狠抓道路、供电、供水、亮化、绿化和环卫设施建设，集中全力完善设施，改善了园区环境。</w:t>
      </w:r>
    </w:p>
    <w:p w14:paraId="477D608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（三）经济效益。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2023年1-1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月份，园区企业总数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105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家，规模以上工业企业25家（其中新增规模以上工业企业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家），规模以上服务业企业4家。完成技工贸总收入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34.96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亿元，增速为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27.65%，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完成主导产业营业收27.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亿元，主导产业营业占技工贸总收入比重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79.5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%，完成高新技术产业营业收入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亿元，高新技术产业营业收入占技工贸总收入比重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52.5%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。完成税收总额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2.78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元，按照开发面积16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05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亩计算，亩均税收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17.3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万元/亩。完成实际利用省外境内资金金额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cs="仿宋"/>
          <w:sz w:val="32"/>
          <w:szCs w:val="32"/>
          <w:lang w:val="en-US" w:eastAsia="zh-CN"/>
        </w:rPr>
        <w:t>6.98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亿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元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增速为</w:t>
      </w:r>
      <w:r>
        <w:rPr>
          <w:rFonts w:hint="eastAsia" w:cs="仿宋"/>
          <w:sz w:val="32"/>
          <w:szCs w:val="32"/>
          <w:lang w:val="en-US" w:eastAsia="zh-CN"/>
        </w:rPr>
        <w:t>36.95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%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，进出口金额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亿</w:t>
      </w:r>
      <w:r>
        <w:rPr>
          <w:rFonts w:hint="eastAsia" w:cs="仿宋"/>
          <w:sz w:val="32"/>
          <w:szCs w:val="32"/>
          <w:lang w:val="en-US" w:eastAsia="zh-CN"/>
        </w:rPr>
        <w:t>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增速为2</w:t>
      </w:r>
      <w:r>
        <w:rPr>
          <w:rFonts w:hint="eastAsia" w:cs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%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。园区内新增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家高新技术企业，申报了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7家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省级科技创新平台，园区新增1家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湖南股交所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科技创新专板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挂牌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企业湖南引卓恩精密制造有限公司，新增7家省级“专精特新”中小企业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完成了7个项目固定资产投资入库工作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。</w:t>
      </w:r>
    </w:p>
    <w:p w14:paraId="323550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今年以来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园区招商签约项目12个项目，合同引资金额35.64亿元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（含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1个框架协议，合同引进资金6亿元）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分别是：投资建设年处理20000吨铝塑再生利用加工项目，投资总额1亿元；会同县广坪风电项目，投资总额8亿元；会同县宝田风电项目，投资总额2.64亿元；投资建设电商服饰产业链一体化项目,投资总额0.5亿元；年产1000万箱包加工基地建设项目，投资总额10亿元；生猪品牌开发投资合作框架协议，投资总额6亿元;会同县冷链物流及农产品深加工项目2亿元；淫羊藿育种、育苗、商品药材种植项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投资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总额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2.2亿元；高端智能家具生产制造项目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投资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总额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0.5亿元；包装设计及印刷生产项目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投资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总额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1亿元;存栏998头国家级核心公猪站建设项目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投资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总额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1.3亿元；年加工35000吨稻谷项目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，投资总额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0.5亿元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 w14:paraId="49D4DCD0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Verdana" w:eastAsia="黑体"/>
          <w:sz w:val="32"/>
          <w:szCs w:val="32"/>
        </w:rPr>
      </w:pPr>
      <w:r>
        <w:rPr>
          <w:rFonts w:hint="eastAsia" w:ascii="黑体" w:hAnsi="Verdana" w:eastAsia="黑体"/>
          <w:sz w:val="32"/>
          <w:szCs w:val="32"/>
        </w:rPr>
        <w:t>五、其他需要说明的问题</w:t>
      </w:r>
    </w:p>
    <w:p w14:paraId="0BCFD470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Verdana" w:eastAsia="仿宋_GB2312"/>
          <w:sz w:val="32"/>
          <w:szCs w:val="32"/>
        </w:rPr>
      </w:pPr>
      <w:r>
        <w:rPr>
          <w:rFonts w:hint="eastAsia" w:ascii="仿宋_GB2312" w:hAnsi="Verdana" w:eastAsia="仿宋_GB2312"/>
          <w:sz w:val="32"/>
          <w:szCs w:val="32"/>
        </w:rPr>
        <w:t>（一）后续工作计划</w:t>
      </w:r>
    </w:p>
    <w:p w14:paraId="6198511D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Verdana" w:eastAsia="仿宋_GB2312"/>
          <w:sz w:val="32"/>
          <w:szCs w:val="32"/>
        </w:rPr>
      </w:pPr>
      <w:r>
        <w:rPr>
          <w:rFonts w:hint="eastAsia" w:ascii="仿宋_GB2312" w:hAnsi="Verdana" w:eastAsia="仿宋_GB2312"/>
          <w:sz w:val="32"/>
          <w:szCs w:val="32"/>
        </w:rPr>
        <w:t>严格按照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产业开发区人员岗位职责分工要求，</w:t>
      </w:r>
      <w:r>
        <w:rPr>
          <w:rFonts w:hint="eastAsia" w:ascii="仿宋_GB2312" w:hAnsi="Verdana" w:eastAsia="仿宋_GB2312"/>
          <w:sz w:val="32"/>
          <w:szCs w:val="32"/>
        </w:rPr>
        <w:t>继续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做</w:t>
      </w:r>
      <w:r>
        <w:rPr>
          <w:rFonts w:hint="eastAsia" w:ascii="仿宋_GB2312" w:hAnsi="Verdana" w:eastAsia="仿宋_GB2312"/>
          <w:sz w:val="32"/>
          <w:szCs w:val="32"/>
        </w:rPr>
        <w:t>好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各人员的本职</w:t>
      </w:r>
      <w:r>
        <w:rPr>
          <w:rFonts w:hint="eastAsia" w:ascii="仿宋_GB2312" w:hAnsi="Verdana" w:eastAsia="仿宋_GB2312"/>
          <w:sz w:val="32"/>
          <w:szCs w:val="32"/>
        </w:rPr>
        <w:t>工作。同时进一步完善各项管理制度，确保今后的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Verdana" w:eastAsia="仿宋_GB2312"/>
          <w:sz w:val="32"/>
          <w:szCs w:val="32"/>
        </w:rPr>
        <w:t>高标准、高质量完成。</w:t>
      </w:r>
    </w:p>
    <w:p w14:paraId="1D04F668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80" w:lineRule="exact"/>
        <w:ind w:firstLine="480"/>
        <w:jc w:val="both"/>
        <w:textAlignment w:val="auto"/>
        <w:rPr>
          <w:rFonts w:hint="eastAsia" w:ascii="仿宋_GB2312" w:hAnsi="Verdana" w:eastAsia="仿宋_GB2312"/>
          <w:sz w:val="32"/>
          <w:szCs w:val="32"/>
        </w:rPr>
      </w:pPr>
      <w:r>
        <w:rPr>
          <w:rFonts w:hint="eastAsia" w:ascii="仿宋_GB2312" w:hAnsi="Verdana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</w:rPr>
        <w:t>项目实施的主要经验和做法</w:t>
      </w:r>
    </w:p>
    <w:p w14:paraId="79B0890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470" w:firstLineChars="147"/>
        <w:jc w:val="both"/>
        <w:textAlignment w:val="auto"/>
        <w:rPr>
          <w:rFonts w:hint="eastAsia" w:ascii="仿宋_GB2312" w:hAnsi="华文中宋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华文中宋" w:eastAsia="仿宋_GB2312" w:cs="Arial"/>
          <w:color w:val="auto"/>
          <w:kern w:val="0"/>
          <w:sz w:val="32"/>
          <w:szCs w:val="32"/>
          <w:lang w:val="en-US" w:eastAsia="zh-CN" w:bidi="ar-SA"/>
        </w:rPr>
        <w:t>一是绩效目标的制定和目标责任管理相结合，目标标准制定合理;二是产业开发区各个工作部门密切配合，支持绩效目标的完成。</w:t>
      </w:r>
    </w:p>
    <w:p w14:paraId="6985E18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（三）存在的主要问题和建议</w:t>
      </w:r>
    </w:p>
    <w:p w14:paraId="6EAFB5B3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Autospacing="0" w:line="580" w:lineRule="exact"/>
        <w:ind w:firstLine="640" w:firstLineChars="200"/>
        <w:jc w:val="both"/>
        <w:textAlignment w:val="auto"/>
        <w:rPr>
          <w:rFonts w:hint="eastAsia" w:ascii="仿宋_GB2312" w:hAnsi="华文中宋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华文中宋" w:eastAsia="仿宋_GB2312" w:cs="Arial"/>
          <w:color w:val="auto"/>
          <w:kern w:val="0"/>
          <w:sz w:val="32"/>
          <w:szCs w:val="32"/>
          <w:lang w:val="en-US" w:eastAsia="zh-CN" w:bidi="ar-SA"/>
        </w:rPr>
        <w:t xml:space="preserve">加强对单位编制预算绩效目标项目设定的科学性、合理性，加大对绩效项目的管理力度，实施进度跟踪，合理支出预算资金，使其最大效益化。 </w:t>
      </w:r>
    </w:p>
    <w:p w14:paraId="1C32E43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六、项目评价工作情况</w:t>
      </w:r>
    </w:p>
    <w:p w14:paraId="749201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/>
        </w:rPr>
      </w:pPr>
      <w:r>
        <w:rPr>
          <w:rFonts w:hint="eastAsia" w:ascii="仿宋_GB2312" w:hAnsi="华文中宋" w:eastAsia="仿宋_GB2312" w:cs="Arial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华文中宋" w:eastAsia="仿宋_GB2312" w:cs="Arial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华文中宋" w:eastAsia="仿宋_GB2312" w:cs="Arial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华文中宋" w:eastAsia="仿宋_GB2312" w:cs="Arial"/>
          <w:kern w:val="0"/>
          <w:sz w:val="32"/>
          <w:szCs w:val="32"/>
        </w:rPr>
        <w:t>全年岗位目标任务实行旬督查、月调度、季考评、年终总评，确保全年岗位目标工作任务全面完成。</w:t>
      </w:r>
    </w:p>
    <w:p w14:paraId="4934FB9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58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（二）项目绩效自评结论。经自评，项目已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按照实际进度</w:t>
      </w:r>
      <w:r>
        <w:rPr>
          <w:rFonts w:hint="eastAsia" w:ascii="仿宋_GB2312" w:eastAsia="仿宋_GB2312"/>
          <w:sz w:val="32"/>
          <w:szCs w:val="32"/>
        </w:rPr>
        <w:t>实施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完毕</w:t>
      </w:r>
      <w:r>
        <w:rPr>
          <w:rFonts w:hint="eastAsia" w:ascii="仿宋_GB2312" w:eastAsia="仿宋_GB2312"/>
          <w:sz w:val="32"/>
          <w:szCs w:val="32"/>
        </w:rPr>
        <w:t>，项目支出达到预期绩效目标。</w:t>
      </w:r>
      <w:r>
        <w:rPr>
          <w:rFonts w:hint="eastAsia" w:ascii="仿宋_GB2312" w:hAnsi="Verdana" w:eastAsia="仿宋_GB2312"/>
          <w:sz w:val="32"/>
          <w:szCs w:val="32"/>
        </w:rPr>
        <w:t>根据对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聘用人员工资及社保支出</w:t>
      </w:r>
      <w:r>
        <w:rPr>
          <w:rFonts w:hint="eastAsia" w:ascii="仿宋_GB2312" w:hAnsi="Verdana" w:eastAsia="仿宋_GB2312"/>
          <w:sz w:val="32"/>
          <w:szCs w:val="32"/>
        </w:rPr>
        <w:t>自检自评结果统计：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Verdana" w:eastAsia="仿宋_GB2312"/>
          <w:sz w:val="32"/>
          <w:szCs w:val="32"/>
        </w:rPr>
        <w:t>我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区聘用人员工资及社保支出项目</w:t>
      </w:r>
      <w:r>
        <w:rPr>
          <w:rFonts w:hint="eastAsia" w:ascii="仿宋_GB2312" w:eastAsia="仿宋_GB2312"/>
          <w:sz w:val="32"/>
          <w:szCs w:val="32"/>
        </w:rPr>
        <w:t>绩效自评为“优”，自查评分为9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 xml:space="preserve">分。 </w:t>
      </w:r>
    </w:p>
    <w:p w14:paraId="45E1643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58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0A4360B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58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0D942F6C">
      <w:pPr>
        <w:pStyle w:val="2"/>
        <w:rPr>
          <w:rFonts w:hint="eastAsia"/>
        </w:rPr>
      </w:pPr>
    </w:p>
    <w:p w14:paraId="5649FEAA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80" w:lineRule="exact"/>
        <w:ind w:firstLine="4160" w:firstLineChars="13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会同产业开发区管理委员会</w:t>
      </w:r>
    </w:p>
    <w:p w14:paraId="2C7147DB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80" w:lineRule="exact"/>
        <w:ind w:firstLine="4800" w:firstLineChars="1500"/>
        <w:jc w:val="both"/>
        <w:textAlignment w:val="auto"/>
        <w:rPr>
          <w:rFonts w:hint="eastAsia" w:ascii="仿宋_GB2312" w:hAnsi="Verdana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0C9C0F8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0CC4937-ABF8-42CC-B602-C66DE13B7231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3C8E4A66-AF62-400F-91CC-3CCB3285B1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EF71D7E0-792E-486C-8F42-BF47653178D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618CAFE-FE1D-4FA0-8A77-26C937C032B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5BDF18C-957B-4901-B3B3-76CA9339156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6" w:fontKey="{2D108C8F-39FC-45B6-9D19-81BE36FD4255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  <w:embedRegular r:id="rId7" w:fontKey="{C4DDE6CF-D341-4030-B061-7AEF43EEE2F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19B9F010-6B03-435E-A9E1-D06C8BF6C5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ODVjYjYyNDY3NmQ3MjAyODQ1ZDY2Y2U5Y2VlZjgifQ=="/>
  </w:docVars>
  <w:rsids>
    <w:rsidRoot w:val="001814E8"/>
    <w:rsid w:val="001814E8"/>
    <w:rsid w:val="02233B5D"/>
    <w:rsid w:val="02AA7E6D"/>
    <w:rsid w:val="0E0F1632"/>
    <w:rsid w:val="0E697E2D"/>
    <w:rsid w:val="0E821F3A"/>
    <w:rsid w:val="0FAD739A"/>
    <w:rsid w:val="14EC532F"/>
    <w:rsid w:val="19412EAE"/>
    <w:rsid w:val="20840FF3"/>
    <w:rsid w:val="31D13CB2"/>
    <w:rsid w:val="4476161A"/>
    <w:rsid w:val="4541586E"/>
    <w:rsid w:val="45591AF1"/>
    <w:rsid w:val="510908D0"/>
    <w:rsid w:val="526254AB"/>
    <w:rsid w:val="5821084F"/>
    <w:rsid w:val="5A6C2E18"/>
    <w:rsid w:val="6245733A"/>
    <w:rsid w:val="6CE12969"/>
    <w:rsid w:val="70AB6A0B"/>
    <w:rsid w:val="723F088A"/>
    <w:rsid w:val="CFFF5329"/>
    <w:rsid w:val="D7F419F4"/>
    <w:rsid w:val="DB9E540C"/>
    <w:rsid w:val="FBF4B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  <w:rPr>
      <w:rFonts w:ascii="Times New Roman" w:hAnsi="Times New Roman" w:eastAsia="楷体_GB2312" w:cs="Times New Roman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5">
    <w:name w:val="Body Text First Indent 2"/>
    <w:basedOn w:val="3"/>
    <w:next w:val="1"/>
    <w:qFormat/>
    <w:uiPriority w:val="99"/>
    <w:pPr>
      <w:widowControl w:val="0"/>
      <w:ind w:firstLine="200" w:firstLineChars="200"/>
      <w:jc w:val="both"/>
    </w:pPr>
    <w:rPr>
      <w:rFonts w:ascii="Calibri" w:hAnsi="Calibri" w:eastAsia="仿宋_GB2312" w:cs="Times New Roman"/>
      <w:kern w:val="2"/>
      <w:sz w:val="36"/>
      <w:szCs w:val="24"/>
      <w:lang w:val="en-US" w:eastAsia="zh-CN" w:bidi="ar-SA"/>
    </w:rPr>
  </w:style>
  <w:style w:type="character" w:customStyle="1" w:styleId="8">
    <w:name w:val="斜楷"/>
    <w:basedOn w:val="7"/>
    <w:qFormat/>
    <w:uiPriority w:val="0"/>
    <w:rPr>
      <w:rFonts w:ascii="Calibri" w:hAnsi="Calibri" w:eastAsia="楷体"/>
      <w:b/>
      <w:sz w:val="32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">
    <w:name w:val="p0"/>
    <w:basedOn w:val="1"/>
    <w:qFormat/>
    <w:uiPriority w:val="0"/>
    <w:pPr>
      <w:spacing w:line="365" w:lineRule="atLeast"/>
      <w:ind w:left="1"/>
      <w:jc w:val="both"/>
    </w:pPr>
    <w:rPr>
      <w:rFonts w:ascii="Times New Roman" w:hAnsi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2067</Words>
  <Characters>2188</Characters>
  <Lines>0</Lines>
  <Paragraphs>0</Paragraphs>
  <TotalTime>2</TotalTime>
  <ScaleCrop>false</ScaleCrop>
  <LinksUpToDate>false</LinksUpToDate>
  <CharactersWithSpaces>2191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2021-07-17T01:44:00Z</dcterms:created>
  <dc:creator>Administrator</dc:creator>
  <cp:lastModifiedBy>李俞霖</cp:lastModifiedBy>
  <cp:lastPrinted>2024-09-19T09:40:04Z</cp:lastPrinted>
  <dcterms:modified xsi:type="dcterms:W3CDTF">2024-09-19T09:40:07Z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C004CFF5B2E54912A4894062327F97FB</vt:lpwstr>
  </property>
</Properties>
</file>