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13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绩效考核</w:t>
      </w:r>
      <w:r>
        <w:rPr>
          <w:rFonts w:hint="eastAsia" w:ascii="方正小标宋简体" w:eastAsia="方正小标宋简体"/>
          <w:sz w:val="44"/>
          <w:szCs w:val="44"/>
        </w:rPr>
        <w:t>绩效自评</w:t>
      </w:r>
    </w:p>
    <w:p w14:paraId="32897FB6">
      <w:pPr>
        <w:widowControl w:val="0"/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1724C85B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14B40D4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为了更好地服务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企业，规范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管理，保证园区日常运行及加快园区基础设施建设、促进园区健康快速发展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A71472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二、项目资金使用及管理情况</w:t>
      </w:r>
    </w:p>
    <w:p w14:paraId="2201A2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项目资金到位及使用情况。</w:t>
      </w:r>
    </w:p>
    <w:p w14:paraId="27BCA0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，县财政下达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预算批复绩效考核资金97.8万元，本年没有，到位率0%（2023年的绩效考核结果在2024年2月份才公布，绩效考核奖金根据考核结果发放）。</w:t>
      </w:r>
    </w:p>
    <w:p w14:paraId="3AF7B2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（一）项目资金（包括财政资金。自筹资金等）安排落实、总投入等情况分析。</w:t>
      </w:r>
    </w:p>
    <w:p w14:paraId="7F6A395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绩效考核资金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专项经费年初预算安排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F5ABC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项目资金（主要指财政资金）实际使用情况分析。</w:t>
      </w:r>
    </w:p>
    <w:p w14:paraId="5D3FDAE8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40"/>
        </w:tabs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绩效考核资金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0万元。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管理措施，对实施项目进行规范管理。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做到专款专用，无挤占、挪用、串用的现象。</w:t>
      </w:r>
    </w:p>
    <w:p w14:paraId="3560E3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项目资金管理情况（包括管理制度、办法的制订及执行情况）分析。</w:t>
      </w:r>
    </w:p>
    <w:p w14:paraId="46E73AB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法接受人大、纪检、审计及财政监督，严格遵守各项财经纪律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EA97692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项目组织实施情况</w:t>
      </w:r>
    </w:p>
    <w:p w14:paraId="151826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（一）项目组织实施及管理情况。</w:t>
      </w:r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根据《会同县工业集中区管理委员会绩效考核方案（试行）》会办发[2017]33号等文件执行。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考核内容以县委、县政府下达的年度目标为依据，围绕年度总目标及具体工作任务，按部门职能进行任务分解，主要考核经济指标、招商引资指标、项目建设指标，部门履行日常工作职责，理论学习，工作纪律，党风廉洁建设，县委、县政府及上级部门交办的其他工作任务等情况。</w:t>
      </w:r>
    </w:p>
    <w:p w14:paraId="0E69B9B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（二）项目完成情况。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园区按照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县委、县政府下达的年度目标，较好的完成了各项工作任务。</w:t>
      </w:r>
    </w:p>
    <w:p w14:paraId="19179AEB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after="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四、项目绩效情况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ab/>
      </w:r>
    </w:p>
    <w:p w14:paraId="3DF4D72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项目实施后，解决了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经费不足的问题，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提高了干部职工工作积极性，促进了园区健康快速发展，更好的服务了园区企业，</w:t>
      </w:r>
      <w:r>
        <w:rPr>
          <w:rFonts w:hint="eastAsia" w:ascii="仿宋_GB2312" w:hAnsi="仿宋_GB2312" w:eastAsia="仿宋_GB2312" w:cs="仿宋_GB2312"/>
          <w:sz w:val="32"/>
          <w:szCs w:val="32"/>
        </w:rPr>
        <w:t>较好地促进了县域经济发展。</w:t>
      </w:r>
    </w:p>
    <w:p w14:paraId="23D7F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（一）社会效益。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项目经费安排解决了我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资金不足的问题，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园区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正常运转及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加快推动了基础设施项目的建设，较好地促进了县域经济发展。</w:t>
      </w:r>
    </w:p>
    <w:p w14:paraId="5774DA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（二）生态效益。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通过狠抓道路、供电、供水、亮化、绿化和环卫设施建设，集中全力完善设施，改善了园区环境。</w:t>
      </w:r>
    </w:p>
    <w:p w14:paraId="109E208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（三）经济效益。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2023年1-12月份，园区企业总数105家，规模以上工业企业25家（其中新增规模以上工业企业5家），规模以上服务业企业4家。完成技工贸总收入34.96亿元，增速为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27.65%，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完成主导产业营业收27.8亿元，主导产业营业占技工贸总收入比重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%，完成高新技术产业营业收入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18.36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亿元，高新技术产业营业收入占技工贸总收入比重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52.5%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。完成税收总额2.78元，按照开发面积1605亩计算，亩均税收17.3万元/亩。完成实际利用省外境内资金金额2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6.98亿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增速为36.95%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，进出口金额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2.5亿元，增速为243%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。园区内新增5家高新技术企业，申报了7家省级科技创新平台，园区新增1家湖南股交所科技创新专板挂牌企业湖南引卓恩精密制造有限公司，新增7家省级“专精特新”中小企业，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完成了7个项目固定资产投资入库工作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1A4179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今年以来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园区招商签约项目12个项目，合同引资金额35.64亿元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1个框架协议，合同引进资金6亿元）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分别是：投资建设年处理20000吨铝塑再生利用加工项目，投资总额1亿元；会同县广坪风电项目，投资总额8亿元；会同县宝田风电项目，投资总额2.64亿元；投资建设电商服饰产业链一体化项目,投资总额0.5亿元；年产1000万箱包加工基地建设项目，投资总额10亿元；生猪品牌开发投资合作框架协议，投资总额6亿元;会同县冷链物流及农产品深加工项目2亿元；淫羊藿育种、育苗、商品药材种植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总额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2.2亿元；高端智能家具生产制造项目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总额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0.5亿元；包装设计及印刷生产项目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总额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1亿元;存栏998头国家级核心公猪站建设项目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总额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1.3亿元；年加工35000吨稻谷项目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，投资总额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0.5亿元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3C57184A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08E882E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40" w:lineRule="exact"/>
        <w:ind w:firstLine="48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（一）后续工作计划</w:t>
      </w:r>
    </w:p>
    <w:p w14:paraId="5F6FC69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4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县委、县政府下达的年度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工作任务，</w:t>
      </w:r>
      <w:r>
        <w:rPr>
          <w:rFonts w:hint="eastAsia" w:ascii="仿宋_GB2312" w:hAnsi="仿宋_GB2312" w:eastAsia="仿宋_GB2312" w:cs="仿宋_GB2312"/>
          <w:sz w:val="32"/>
          <w:szCs w:val="32"/>
        </w:rPr>
        <w:t>继续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</w:t>
      </w:r>
      <w:r>
        <w:rPr>
          <w:rFonts w:hint="eastAsia" w:ascii="仿宋_GB2312" w:hAnsi="仿宋_GB2312" w:eastAsia="仿宋_GB2312" w:cs="仿宋_GB2312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工作。同时进一步完善各项管理制度，确保今后的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高标准、高质量完成。</w:t>
      </w:r>
    </w:p>
    <w:p w14:paraId="7AB2300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40" w:lineRule="exact"/>
        <w:ind w:firstLine="48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（二）项目实施的主要经验和做法</w:t>
      </w:r>
    </w:p>
    <w:p w14:paraId="5B454C5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70" w:firstLineChars="14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一是绩效目标的制定和目标责任管理相结合，目标标准制定合理;二是产业开发区各个工作部门密切配合，支持绩效目标的完成。</w:t>
      </w:r>
    </w:p>
    <w:p w14:paraId="1C1FEDAA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40" w:lineRule="exact"/>
        <w:ind w:firstLine="48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（三）存在的主要问题和建议</w:t>
      </w:r>
    </w:p>
    <w:p w14:paraId="5DB463B8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 xml:space="preserve">加强对单位编制预算绩效目标项目设定的科学性、合理性，加大对绩效项目的管理力度，实施进度跟踪，合理支出预算资金，使其最大效益化。 </w:t>
      </w:r>
    </w:p>
    <w:p w14:paraId="6218968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六、项目评价工作情况</w:t>
      </w:r>
    </w:p>
    <w:p w14:paraId="326F9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全年岗位目标任务实行旬督查、月调度、季考评、年终总评，确保全年岗位目标工作任务全面完成。</w:t>
      </w:r>
    </w:p>
    <w:p w14:paraId="05B09E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58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（二）项目绩效自评结论。经自评，项目已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按照实际进度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完毕</w:t>
      </w:r>
      <w:r>
        <w:rPr>
          <w:rFonts w:hint="eastAsia" w:ascii="仿宋_GB2312" w:hAnsi="仿宋_GB2312" w:eastAsia="仿宋_GB2312" w:cs="仿宋_GB2312"/>
          <w:sz w:val="32"/>
          <w:szCs w:val="32"/>
        </w:rPr>
        <w:t>，项目支出达到预期绩效目标。根据对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我区绩效考核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自检自评结果统计：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区绩效考核项目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绩效自评为“优”，自查评分为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分。 </w:t>
      </w:r>
    </w:p>
    <w:p w14:paraId="3FBBCD5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7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DEADF4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7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3D10F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7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会同产业开发区管理委员会</w:t>
      </w:r>
    </w:p>
    <w:p w14:paraId="017C317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7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4FF166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</w:pPr>
    </w:p>
    <w:p w14:paraId="1E13480B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35B9357-C1E3-40A0-9462-3551EF0B24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818B072-1B5A-4036-A829-2B4955D7E3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8D7190E-9FA4-4E53-A2CB-62E08CB3F67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B868A41-9387-4BD6-A18E-815C5EDB89F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5C588173-8506-458F-BC98-B675E3E94AB5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1E87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9B4F7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9B4F7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ODVjYjYyNDY3NmQ3MjAyODQ1ZDY2Y2U5Y2VlZjgifQ=="/>
  </w:docVars>
  <w:rsids>
    <w:rsidRoot w:val="55F8502F"/>
    <w:rsid w:val="05F02C38"/>
    <w:rsid w:val="0CFA4BE5"/>
    <w:rsid w:val="0E75310C"/>
    <w:rsid w:val="0FAD739A"/>
    <w:rsid w:val="18AA5A5B"/>
    <w:rsid w:val="19ED0697"/>
    <w:rsid w:val="23850391"/>
    <w:rsid w:val="24FE0B1E"/>
    <w:rsid w:val="2C4359F3"/>
    <w:rsid w:val="3BD7714C"/>
    <w:rsid w:val="470B6D15"/>
    <w:rsid w:val="4D374F5D"/>
    <w:rsid w:val="55F8502F"/>
    <w:rsid w:val="6B35381E"/>
    <w:rsid w:val="6CB178DD"/>
    <w:rsid w:val="6E174234"/>
    <w:rsid w:val="73FFECA2"/>
    <w:rsid w:val="75586E73"/>
    <w:rsid w:val="7602734D"/>
    <w:rsid w:val="D9D79DFA"/>
    <w:rsid w:val="DF21A340"/>
    <w:rsid w:val="FEF4826A"/>
    <w:rsid w:val="FFB5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  <w:rPr>
      <w:rFonts w:ascii="Times New Roman" w:hAnsi="Times New Roman" w:eastAsia="楷体_GB2312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7">
    <w:name w:val="Body Text First Indent 2"/>
    <w:basedOn w:val="3"/>
    <w:next w:val="1"/>
    <w:qFormat/>
    <w:uiPriority w:val="99"/>
    <w:pPr>
      <w:widowControl w:val="0"/>
      <w:ind w:firstLine="200" w:firstLineChars="200"/>
      <w:jc w:val="both"/>
    </w:pPr>
    <w:rPr>
      <w:rFonts w:ascii="Calibri" w:hAnsi="Calibri" w:eastAsia="仿宋_GB2312" w:cs="Times New Roman"/>
      <w:kern w:val="2"/>
      <w:sz w:val="36"/>
      <w:szCs w:val="24"/>
      <w:lang w:val="en-US" w:eastAsia="zh-CN" w:bidi="ar-SA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1">
    <w:name w:val="斜楷"/>
    <w:basedOn w:val="9"/>
    <w:qFormat/>
    <w:uiPriority w:val="0"/>
    <w:rPr>
      <w:rFonts w:ascii="Calibri" w:hAnsi="Calibri" w:eastAsia="楷体"/>
      <w:b/>
      <w:sz w:val="32"/>
    </w:rPr>
  </w:style>
  <w:style w:type="paragraph" w:customStyle="1" w:styleId="12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2038</Words>
  <Characters>2157</Characters>
  <Lines>0</Lines>
  <Paragraphs>0</Paragraphs>
  <TotalTime>7</TotalTime>
  <ScaleCrop>false</ScaleCrop>
  <LinksUpToDate>false</LinksUpToDate>
  <CharactersWithSpaces>2165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2021-07-17T18:12:00Z</dcterms:created>
  <dc:creator>Administrator</dc:creator>
  <cp:lastModifiedBy>李俞霖</cp:lastModifiedBy>
  <dcterms:modified xsi:type="dcterms:W3CDTF">2024-09-19T09:03:13Z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B9AE95A5443A4454AD2C591994C2A8FF</vt:lpwstr>
  </property>
</Properties>
</file>