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E9608">
      <w:pPr>
        <w:spacing w:line="540" w:lineRule="exact"/>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会同县人力资源和社会保障局</w:t>
      </w:r>
    </w:p>
    <w:p w14:paraId="42F8920E">
      <w:pPr>
        <w:spacing w:line="540"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202</w:t>
      </w:r>
      <w:r>
        <w:rPr>
          <w:rFonts w:hint="eastAsia" w:asciiTheme="majorEastAsia" w:hAnsiTheme="majorEastAsia" w:eastAsiaTheme="majorEastAsia" w:cstheme="majorEastAsia"/>
          <w:b/>
          <w:bCs/>
          <w:sz w:val="44"/>
          <w:szCs w:val="44"/>
          <w:lang w:val="en-US" w:eastAsia="zh-CN"/>
        </w:rPr>
        <w:t>3</w:t>
      </w:r>
      <w:r>
        <w:rPr>
          <w:rFonts w:hint="eastAsia" w:asciiTheme="majorEastAsia" w:hAnsiTheme="majorEastAsia" w:eastAsiaTheme="majorEastAsia" w:cstheme="majorEastAsia"/>
          <w:b/>
          <w:bCs/>
          <w:sz w:val="44"/>
          <w:szCs w:val="44"/>
        </w:rPr>
        <w:t>年度财政支出绩效评价报告</w:t>
      </w:r>
    </w:p>
    <w:p w14:paraId="71304813">
      <w:pPr>
        <w:numPr>
          <w:ilvl w:val="0"/>
          <w:numId w:val="0"/>
        </w:numPr>
        <w:spacing w:line="540" w:lineRule="exact"/>
        <w:jc w:val="center"/>
        <w:rPr>
          <w:rFonts w:hint="eastAsia" w:ascii="楷体" w:hAnsi="楷体" w:eastAsia="楷体" w:cs="楷体"/>
          <w:sz w:val="32"/>
          <w:szCs w:val="32"/>
          <w:lang w:val="en-US"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3</w:t>
      </w:r>
      <w:r>
        <w:rPr>
          <w:rFonts w:hint="eastAsia" w:ascii="楷体" w:hAnsi="楷体" w:eastAsia="楷体" w:cs="楷体"/>
          <w:sz w:val="32"/>
          <w:szCs w:val="32"/>
          <w:lang w:eastAsia="zh-CN"/>
        </w:rPr>
        <w:t>）人事考试工作经费</w:t>
      </w:r>
    </w:p>
    <w:p w14:paraId="13FD32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方正小标宋_GBK" w:hAnsi="方正小标宋_GBK" w:eastAsia="方正小标宋_GBK" w:cs="方正小标宋_GBK"/>
          <w:i w:val="0"/>
          <w:iCs w:val="0"/>
          <w:caps w:val="0"/>
          <w:color w:val="000000"/>
          <w:spacing w:val="0"/>
          <w:sz w:val="32"/>
          <w:szCs w:val="32"/>
          <w:shd w:val="clear" w:color="auto" w:fill="FFFFFF"/>
        </w:rPr>
      </w:pPr>
    </w:p>
    <w:p w14:paraId="4958BDA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shd w:val="clear" w:color="auto" w:fill="FFFFFF"/>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14:paraId="10B777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14:paraId="357C286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1.项目决策背景</w:t>
      </w:r>
    </w:p>
    <w:p w14:paraId="7D00661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按计划完成本年度事业单位工作人员、三支一扶工作人员招聘考试，加强基层单位专业人才队伍建设</w:t>
      </w:r>
      <w:r>
        <w:rPr>
          <w:rFonts w:hint="eastAsia" w:ascii="仿宋" w:hAnsi="仿宋" w:eastAsia="仿宋" w:cs="仿宋"/>
          <w:sz w:val="32"/>
          <w:szCs w:val="32"/>
          <w:lang w:eastAsia="zh-CN"/>
        </w:rPr>
        <w:t>。</w:t>
      </w:r>
    </w:p>
    <w:p w14:paraId="5EE8C6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2.项目主要内容</w:t>
      </w:r>
    </w:p>
    <w:p w14:paraId="753B8823">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贯彻执行国家人力资源和社会保障法律法规、方针政策，促进人力资源合理流动、有效配置，促进就业，完善公共就业服务体系，组织实施机关事业单位人员工资福利和离退休政策，指导事业单位人事制度改革，组织事业单位工作人员及三支一扶人员招聘考试工作。</w:t>
      </w:r>
    </w:p>
    <w:p w14:paraId="7F7F8DFE">
      <w:pPr>
        <w:spacing w:line="540" w:lineRule="exact"/>
        <w:ind w:firstLine="640" w:firstLineChars="200"/>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3.项目组织管理机构</w:t>
      </w:r>
    </w:p>
    <w:p w14:paraId="1DFB021D">
      <w:pPr>
        <w:spacing w:line="560" w:lineRule="exact"/>
        <w:ind w:firstLine="640" w:firstLineChars="200"/>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会同县人力资源和社会保障局现有编制数为3</w:t>
      </w:r>
      <w:r>
        <w:rPr>
          <w:rFonts w:hint="eastAsia" w:ascii="仿宋" w:hAnsi="仿宋" w:eastAsia="仿宋" w:cs="仿宋"/>
          <w:sz w:val="32"/>
          <w:szCs w:val="32"/>
          <w:lang w:val="en-US" w:eastAsia="zh-CN"/>
        </w:rPr>
        <w:t>4个</w:t>
      </w:r>
      <w:r>
        <w:rPr>
          <w:rFonts w:hint="eastAsia" w:ascii="仿宋" w:hAnsi="仿宋" w:eastAsia="仿宋" w:cs="仿宋"/>
          <w:sz w:val="32"/>
          <w:szCs w:val="32"/>
        </w:rPr>
        <w:t>，其中行政编制1</w:t>
      </w:r>
      <w:r>
        <w:rPr>
          <w:rFonts w:hint="eastAsia" w:ascii="仿宋" w:hAnsi="仿宋" w:eastAsia="仿宋" w:cs="仿宋"/>
          <w:sz w:val="32"/>
          <w:szCs w:val="32"/>
          <w:lang w:val="en-US" w:eastAsia="zh-CN"/>
        </w:rPr>
        <w:t>2</w:t>
      </w:r>
      <w:r>
        <w:rPr>
          <w:rFonts w:hint="eastAsia" w:ascii="仿宋" w:hAnsi="仿宋" w:eastAsia="仿宋" w:cs="仿宋"/>
          <w:sz w:val="32"/>
          <w:szCs w:val="32"/>
        </w:rPr>
        <w:t>个，机关后勤编1个，事业编制</w:t>
      </w:r>
      <w:r>
        <w:rPr>
          <w:rFonts w:hint="eastAsia" w:ascii="仿宋" w:hAnsi="仿宋" w:eastAsia="仿宋" w:cs="仿宋"/>
          <w:sz w:val="32"/>
          <w:szCs w:val="32"/>
          <w:lang w:val="en-US" w:eastAsia="zh-CN"/>
        </w:rPr>
        <w:t>21</w:t>
      </w:r>
      <w:r>
        <w:rPr>
          <w:rFonts w:hint="eastAsia" w:ascii="仿宋" w:hAnsi="仿宋" w:eastAsia="仿宋" w:cs="仿宋"/>
          <w:sz w:val="32"/>
          <w:szCs w:val="32"/>
        </w:rPr>
        <w:t>个</w:t>
      </w:r>
      <w:r>
        <w:rPr>
          <w:rFonts w:hint="eastAsia" w:ascii="仿宋" w:hAnsi="仿宋" w:eastAsia="仿宋" w:cs="仿宋"/>
          <w:sz w:val="32"/>
          <w:szCs w:val="32"/>
          <w:lang w:val="en-US" w:eastAsia="zh-CN"/>
        </w:rPr>
        <w:t>(其中19个全额拨款编制，2个财政全额负担的差额拨款编制)</w:t>
      </w:r>
      <w:r>
        <w:rPr>
          <w:rFonts w:hint="eastAsia" w:ascii="仿宋" w:hAnsi="仿宋" w:eastAsia="仿宋" w:cs="仿宋"/>
          <w:sz w:val="32"/>
          <w:szCs w:val="32"/>
        </w:rPr>
        <w:t>。</w:t>
      </w:r>
      <w:r>
        <w:rPr>
          <w:rFonts w:hint="eastAsia" w:ascii="仿宋" w:hAnsi="仿宋" w:eastAsia="仿宋" w:cs="仿宋"/>
          <w:sz w:val="32"/>
          <w:szCs w:val="32"/>
          <w:lang w:val="en-US" w:eastAsia="zh-CN"/>
        </w:rPr>
        <w:t>2023年末</w:t>
      </w:r>
      <w:r>
        <w:rPr>
          <w:rFonts w:hint="eastAsia" w:ascii="仿宋" w:hAnsi="仿宋" w:eastAsia="仿宋" w:cs="仿宋"/>
          <w:sz w:val="32"/>
          <w:szCs w:val="32"/>
        </w:rPr>
        <w:t>实有在职人数3</w:t>
      </w:r>
      <w:r>
        <w:rPr>
          <w:rFonts w:hint="eastAsia" w:ascii="仿宋" w:hAnsi="仿宋" w:eastAsia="仿宋" w:cs="仿宋"/>
          <w:sz w:val="32"/>
          <w:szCs w:val="32"/>
          <w:lang w:val="en-US" w:eastAsia="zh-CN"/>
        </w:rPr>
        <w:t>2</w:t>
      </w:r>
      <w:r>
        <w:rPr>
          <w:rFonts w:hint="eastAsia" w:ascii="仿宋" w:hAnsi="仿宋" w:eastAsia="仿宋" w:cs="仿宋"/>
          <w:sz w:val="32"/>
          <w:szCs w:val="32"/>
        </w:rPr>
        <w:t>人，</w:t>
      </w:r>
      <w:r>
        <w:rPr>
          <w:rFonts w:hint="eastAsia" w:ascii="仿宋" w:hAnsi="仿宋" w:eastAsia="仿宋" w:cs="仿宋"/>
          <w:sz w:val="32"/>
          <w:szCs w:val="32"/>
          <w:lang w:eastAsia="zh-CN"/>
        </w:rPr>
        <w:t>其中行政编制在职人数</w:t>
      </w:r>
      <w:r>
        <w:rPr>
          <w:rFonts w:hint="eastAsia" w:ascii="仿宋" w:hAnsi="仿宋" w:eastAsia="仿宋" w:cs="仿宋"/>
          <w:sz w:val="32"/>
          <w:szCs w:val="32"/>
          <w:lang w:val="en-US" w:eastAsia="zh-CN"/>
        </w:rPr>
        <w:t>11人，事业编制在职人数21人</w:t>
      </w:r>
      <w:r>
        <w:rPr>
          <w:rFonts w:hint="eastAsia" w:ascii="仿宋" w:hAnsi="仿宋" w:eastAsia="仿宋" w:cs="仿宋"/>
          <w:sz w:val="32"/>
          <w:szCs w:val="32"/>
        </w:rPr>
        <w:t>。</w:t>
      </w:r>
    </w:p>
    <w:p w14:paraId="68696B5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（二）预算资金使用管理情况</w:t>
      </w:r>
    </w:p>
    <w:p w14:paraId="31A571D6">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0" w:name="_Toc108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1.预算资金安排及管理情况</w:t>
      </w:r>
      <w:bookmarkEnd w:id="0"/>
    </w:p>
    <w:p w14:paraId="2550D4E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（1）</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资金来源及拨付流程</w:t>
      </w:r>
    </w:p>
    <w:p w14:paraId="7C9400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 w:cs="仿宋_GB2312"/>
          <w:i w:val="0"/>
          <w:iCs w:val="0"/>
          <w:caps w:val="0"/>
          <w:color w:val="000000"/>
          <w:spacing w:val="0"/>
          <w:kern w:val="0"/>
          <w:sz w:val="32"/>
          <w:szCs w:val="32"/>
          <w:shd w:val="clear" w:color="auto" w:fill="FFFFFF"/>
          <w:lang w:val="en-US" w:eastAsia="zh-CN" w:bidi="ar"/>
        </w:rPr>
      </w:pPr>
      <w:r>
        <w:rPr>
          <w:rFonts w:hint="eastAsia" w:ascii="仿宋" w:hAnsi="仿宋" w:eastAsia="仿宋" w:cs="仿宋"/>
          <w:sz w:val="32"/>
          <w:szCs w:val="32"/>
        </w:rPr>
        <w:t>该项目年初预算</w:t>
      </w:r>
      <w:r>
        <w:rPr>
          <w:rFonts w:hint="eastAsia" w:ascii="仿宋" w:hAnsi="仿宋" w:eastAsia="仿宋" w:cs="仿宋"/>
          <w:sz w:val="32"/>
          <w:szCs w:val="32"/>
          <w:lang w:eastAsia="zh-CN"/>
        </w:rPr>
        <w:t>财政拨款</w:t>
      </w:r>
      <w:r>
        <w:rPr>
          <w:rFonts w:hint="eastAsia" w:ascii="仿宋" w:hAnsi="仿宋" w:eastAsia="仿宋" w:cs="仿宋"/>
          <w:sz w:val="32"/>
          <w:szCs w:val="32"/>
        </w:rPr>
        <w:t>项目资金共计</w:t>
      </w:r>
      <w:r>
        <w:rPr>
          <w:rFonts w:hint="eastAsia" w:ascii="仿宋" w:hAnsi="仿宋" w:eastAsia="仿宋" w:cs="仿宋"/>
          <w:sz w:val="32"/>
          <w:szCs w:val="32"/>
          <w:lang w:val="en-US" w:eastAsia="zh-CN"/>
        </w:rPr>
        <w:t>48.1</w:t>
      </w:r>
      <w:r>
        <w:rPr>
          <w:rFonts w:hint="eastAsia" w:ascii="仿宋" w:hAnsi="仿宋" w:eastAsia="仿宋" w:cs="仿宋"/>
          <w:sz w:val="32"/>
          <w:szCs w:val="32"/>
        </w:rPr>
        <w:t>万元</w:t>
      </w:r>
      <w:r>
        <w:rPr>
          <w:rFonts w:hint="eastAsia" w:ascii="仿宋" w:hAnsi="仿宋" w:eastAsia="仿宋" w:cs="仿宋"/>
          <w:sz w:val="32"/>
          <w:szCs w:val="32"/>
          <w:lang w:eastAsia="zh-CN"/>
        </w:rPr>
        <w:t>。</w:t>
      </w:r>
    </w:p>
    <w:p w14:paraId="26D35A3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资金到位情况</w:t>
      </w:r>
    </w:p>
    <w:p w14:paraId="77DF27C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该项目2023年财政拨款48.1万元。</w:t>
      </w:r>
    </w:p>
    <w:p w14:paraId="2AC13A6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eastAsia" w:ascii="仿宋_GB2312" w:hAnsi="Calibri" w:eastAsia="仿宋_GB2312" w:cs="仿宋_GB2312"/>
          <w:i w:val="0"/>
          <w:iCs w:val="0"/>
          <w:caps w:val="0"/>
          <w:color w:val="000000"/>
          <w:spacing w:val="-23"/>
          <w:kern w:val="0"/>
          <w:sz w:val="32"/>
          <w:szCs w:val="32"/>
          <w:shd w:val="clear" w:color="auto" w:fill="FFFFFF"/>
          <w:lang w:val="en-US" w:eastAsia="zh-CN" w:bidi="ar"/>
        </w:rPr>
        <w:t>3</w:t>
      </w: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资金使用情况</w:t>
      </w:r>
    </w:p>
    <w:p w14:paraId="63641AB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三支一扶人员招募和事业单位招聘考试按进度拨付使用了人事考试项目资金</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23.76</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万元。其中三支一扶考试1场支出8万元;县内招聘事业单位人员考试共2场经费</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15.76</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万元。</w:t>
      </w:r>
    </w:p>
    <w:p w14:paraId="5286BB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eastAsia" w:ascii="仿宋_GB2312" w:hAnsi="Calibri" w:eastAsia="仿宋_GB2312" w:cs="仿宋_GB2312"/>
          <w:i w:val="0"/>
          <w:iCs w:val="0"/>
          <w:caps w:val="0"/>
          <w:color w:val="000000"/>
          <w:spacing w:val="-23"/>
          <w:kern w:val="0"/>
          <w:sz w:val="32"/>
          <w:szCs w:val="32"/>
          <w:shd w:val="clear" w:color="auto" w:fill="FFFFFF"/>
          <w:lang w:val="en-US" w:eastAsia="zh-CN" w:bidi="ar"/>
        </w:rPr>
        <w:t>4</w:t>
      </w: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资金管理制度及执行情况</w:t>
      </w:r>
    </w:p>
    <w:p w14:paraId="3A2A9C3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该项目资金拨付严格按单位申报、财政局社保股审核程序，使用规范，会计核算结果真实、准确。我单位建立健全项目实施预算方案、财务管理制度和会计核算制度，未有截留、挤占或挪用该项目资金的情况。</w:t>
      </w:r>
    </w:p>
    <w:p w14:paraId="58459F1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.项目组织实施管理情况</w:t>
      </w:r>
    </w:p>
    <w:p w14:paraId="38C366A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根据会同县机构编制委员会会议纪要精神组织事业单位考试;根据《关于202</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年“三支一扶”计划实施工作的通知》文件组织三支一扶考试。项目目标设定依据充分、明确、合理，项目实施符合相关规定。</w:t>
      </w:r>
    </w:p>
    <w:p w14:paraId="42CE1721">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（三）预算绩效目标情况</w:t>
      </w:r>
    </w:p>
    <w:p w14:paraId="2C0480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1.绩效目标</w:t>
      </w:r>
    </w:p>
    <w:p w14:paraId="29DDBF5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按计划完成本年度事业单位工作人员、三支一扶工作人员招聘考试，加强基层单位专业人才队伍建设。</w:t>
      </w:r>
    </w:p>
    <w:p w14:paraId="79756C2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2.绩效指标</w:t>
      </w:r>
    </w:p>
    <w:p w14:paraId="71092E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包含产出指标、效益指标、满意度指标。</w:t>
      </w:r>
    </w:p>
    <w:p w14:paraId="13865488">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二、绩效评价工作情况</w:t>
      </w:r>
    </w:p>
    <w:p w14:paraId="31CE5389">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w:t>
      </w:r>
    </w:p>
    <w:p w14:paraId="012523FF">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color w:val="auto"/>
          <w:sz w:val="32"/>
          <w:szCs w:val="32"/>
          <w:highlight w:val="none"/>
          <w:lang w:val="en-US" w:eastAsia="zh-CN"/>
        </w:rPr>
        <w:t>明确项目资金政策、项目资金管理、项目资金安排、项目资金使用情况。</w:t>
      </w:r>
    </w:p>
    <w:p w14:paraId="05E546E9">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 w:name="_Toc1184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w:t>
      </w:r>
      <w:bookmarkEnd w:id="1"/>
    </w:p>
    <w:p w14:paraId="0C27C5F1">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会同县人力资源和社会保障局2023年人事考试工作经费项目。</w:t>
      </w:r>
    </w:p>
    <w:p w14:paraId="14C56A33">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 w:name="_Toc31835"/>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bookmarkEnd w:id="2"/>
    </w:p>
    <w:p w14:paraId="4AD7976B">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评价包括是否完成了预算编制时提出的绩效目标，项目的实施效果如何，项目资金的产出成果及产出效益情况，包括项目资金所提供的公共产品和服务及其所产生的经济效益、社会效益、生态环境效益以及对可持续发展的影响等。</w:t>
      </w:r>
    </w:p>
    <w:p w14:paraId="69E40F11">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3" w:name="_Toc7615"/>
      <w:bookmarkStart w:id="4" w:name="_Toc32076"/>
      <w:r>
        <w:rPr>
          <w:rFonts w:hint="eastAsia" w:ascii="黑体" w:hAnsi="黑体" w:eastAsia="黑体" w:cs="黑体"/>
          <w:i w:val="0"/>
          <w:iCs w:val="0"/>
          <w:caps w:val="0"/>
          <w:color w:val="000000"/>
          <w:spacing w:val="0"/>
          <w:kern w:val="0"/>
          <w:sz w:val="32"/>
          <w:szCs w:val="32"/>
          <w:shd w:val="clear" w:color="auto" w:fill="FFFFFF"/>
          <w:lang w:val="en-US" w:eastAsia="zh-CN" w:bidi="ar"/>
        </w:rPr>
        <w:t>三、主要绩效及评价结论</w:t>
      </w:r>
      <w:bookmarkEnd w:id="3"/>
      <w:bookmarkEnd w:id="4"/>
    </w:p>
    <w:p w14:paraId="3BDEDF82">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社会效益</w:t>
      </w:r>
    </w:p>
    <w:p w14:paraId="06409E5D">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社会效益指标提供公正公平考试平台效果明显。</w:t>
      </w:r>
    </w:p>
    <w:p w14:paraId="33B4AECC">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生态效益</w:t>
      </w:r>
    </w:p>
    <w:p w14:paraId="7ADBE197">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生态效益指标生态环境成本节约率≥0(计划成本-实际成本) /计划成本×100%。</w:t>
      </w:r>
    </w:p>
    <w:p w14:paraId="71431E0A">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可持续影响</w:t>
      </w:r>
    </w:p>
    <w:p w14:paraId="02F84D9A">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维护社会和谐、稳定效果明显。</w:t>
      </w:r>
    </w:p>
    <w:p w14:paraId="2AC87BFD">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满意度情况</w:t>
      </w:r>
    </w:p>
    <w:p w14:paraId="21534112">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参加招聘人员的满意度98%。</w:t>
      </w:r>
    </w:p>
    <w:p w14:paraId="64AE5D44">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（五）</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评价结论</w:t>
      </w:r>
    </w:p>
    <w:p w14:paraId="05DF994A">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整体项目绩效评分95分。</w:t>
      </w:r>
    </w:p>
    <w:p w14:paraId="73EF28FC">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5" w:name="_Toc27541"/>
      <w:bookmarkStart w:id="6" w:name="_Toc16332"/>
      <w:r>
        <w:rPr>
          <w:rFonts w:hint="eastAsia" w:ascii="黑体" w:hAnsi="黑体" w:eastAsia="黑体" w:cs="黑体"/>
          <w:i w:val="0"/>
          <w:iCs w:val="0"/>
          <w:caps w:val="0"/>
          <w:color w:val="000000"/>
          <w:spacing w:val="0"/>
          <w:kern w:val="0"/>
          <w:sz w:val="32"/>
          <w:szCs w:val="32"/>
          <w:shd w:val="clear" w:color="auto" w:fill="FFFFFF"/>
          <w:lang w:val="en-US" w:eastAsia="zh-CN" w:bidi="ar"/>
        </w:rPr>
        <w:t>四、绩效评价指标分析</w:t>
      </w:r>
      <w:bookmarkEnd w:id="5"/>
      <w:bookmarkEnd w:id="6"/>
    </w:p>
    <w:p w14:paraId="1B6C8AE9">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项目决策情况</w:t>
      </w:r>
      <w:bookmarkEnd w:id="7"/>
    </w:p>
    <w:p w14:paraId="23E17835">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人事考试，坚持公开、平等、竞争、择优的原则，按照德才兼备的标准，采取考试与考察相结合的方法进行。</w:t>
      </w:r>
    </w:p>
    <w:p w14:paraId="76E2DB25">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8" w:name="_Toc28411"/>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8"/>
    </w:p>
    <w:p w14:paraId="712B9AEE">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9" w:name="_Toc1014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1.资金管理</w:t>
      </w:r>
      <w:bookmarkEnd w:id="9"/>
    </w:p>
    <w:p w14:paraId="0D5CDEF8">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该项目2023年预算48.1万元，按进度拨付使用了资金23.76万元。</w:t>
      </w:r>
    </w:p>
    <w:p w14:paraId="66CC5D9F">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0" w:name="_Toc12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2.项目实施</w:t>
      </w:r>
      <w:bookmarkEnd w:id="10"/>
    </w:p>
    <w:p w14:paraId="60AD06DB">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t>项目实施过程中，遵循我县实际情况。实现了项目管理与过程管理的有机结合。</w:t>
      </w:r>
    </w:p>
    <w:p w14:paraId="00D0AFD8">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1" w:name="_Toc660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11"/>
    </w:p>
    <w:p w14:paraId="7BD15856">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2" w:name="_Toc2074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1.产出数量</w:t>
      </w:r>
      <w:bookmarkEnd w:id="12"/>
    </w:p>
    <w:p w14:paraId="4DC4218C">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招聘考试场数共3场。</w:t>
      </w:r>
    </w:p>
    <w:p w14:paraId="067BED83">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3" w:name="_Toc537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2.产出质量</w:t>
      </w:r>
      <w:bookmarkEnd w:id="13"/>
    </w:p>
    <w:p w14:paraId="3D245F1A">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招聘考试合法合规性100%</w:t>
      </w:r>
      <w:bookmarkStart w:id="28" w:name="_GoBack"/>
      <w:bookmarkEnd w:id="28"/>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w:t>
      </w:r>
    </w:p>
    <w:p w14:paraId="75F16CBD">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4" w:name="_Toc25948"/>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3.产出成本</w:t>
      </w:r>
      <w:bookmarkEnd w:id="14"/>
    </w:p>
    <w:p w14:paraId="587D2CEC">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社会成本节约率≥0(计划成本-实际成本)/计划成本×100%。</w:t>
      </w:r>
    </w:p>
    <w:p w14:paraId="755B1B66">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5" w:name="_Toc21477"/>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4.产出时效</w:t>
      </w:r>
      <w:bookmarkEnd w:id="15"/>
    </w:p>
    <w:p w14:paraId="0B32F1AF">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项目完成及时。</w:t>
      </w:r>
    </w:p>
    <w:p w14:paraId="6E85A320">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6" w:name="_Toc12690"/>
      <w:bookmarkStart w:id="17" w:name="_Toc3072"/>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项目效益情况</w:t>
      </w:r>
      <w:bookmarkEnd w:id="16"/>
      <w:bookmarkEnd w:id="17"/>
      <w:r>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t>招聘</w:t>
      </w:r>
    </w:p>
    <w:p w14:paraId="20D38B74">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pPr>
      <w:bookmarkStart w:id="18" w:name="_Toc390267055"/>
      <w:bookmarkStart w:id="19" w:name="_Toc390096931"/>
      <w:bookmarkStart w:id="20" w:name="_Toc24241"/>
      <w:bookmarkStart w:id="21" w:name="_Toc12414"/>
      <w:r>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t>三支一扶人员招募和事业单位考试按进度拨付使用了人事考试项目资金23.76万元，其中其中三支一扶考试1场招聘15人支出8万元，县内招聘事业单位人员考试共2场招聘12人支出15.76万元。</w:t>
      </w:r>
    </w:p>
    <w:p w14:paraId="240309FC">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五、项目主要经验、存在的问题</w:t>
      </w:r>
      <w:bookmarkEnd w:id="18"/>
      <w:bookmarkEnd w:id="19"/>
      <w:r>
        <w:rPr>
          <w:rFonts w:hint="eastAsia" w:ascii="黑体" w:hAnsi="黑体" w:eastAsia="黑体" w:cs="黑体"/>
          <w:i w:val="0"/>
          <w:iCs w:val="0"/>
          <w:caps w:val="0"/>
          <w:color w:val="000000"/>
          <w:spacing w:val="0"/>
          <w:kern w:val="0"/>
          <w:sz w:val="32"/>
          <w:szCs w:val="32"/>
          <w:shd w:val="clear" w:color="auto" w:fill="FFFFFF"/>
          <w:lang w:val="en-US" w:eastAsia="zh-CN" w:bidi="ar"/>
        </w:rPr>
        <w:t>及建议</w:t>
      </w:r>
      <w:bookmarkEnd w:id="20"/>
      <w:bookmarkEnd w:id="21"/>
    </w:p>
    <w:p w14:paraId="6E3CB8F4">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2" w:name="_Toc23434"/>
      <w:bookmarkStart w:id="23" w:name="_Toc5316"/>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w:t>
      </w:r>
      <w:bookmarkEnd w:id="2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及做法</w:t>
      </w:r>
      <w:bookmarkEnd w:id="23"/>
    </w:p>
    <w:p w14:paraId="24BE594D">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t>人事考试，坚持公开、平等、竞争、择优的原则，按照德才兼备的标准，采取考试与考察相结合的方法进行。该项目从可持续发展角度而言，整体发挥的社会效益明显，通过招考，输送人才，提供平台。</w:t>
      </w:r>
    </w:p>
    <w:p w14:paraId="25BE1BE5">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4" w:name="_Toc2597"/>
      <w:bookmarkStart w:id="25" w:name="_Toc6772"/>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24"/>
      <w:bookmarkEnd w:id="25"/>
    </w:p>
    <w:p w14:paraId="0422F190">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t>无。</w:t>
      </w:r>
    </w:p>
    <w:p w14:paraId="1F6981CD">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sz w:val="32"/>
          <w:szCs w:val="32"/>
        </w:rPr>
      </w:pPr>
      <w:bookmarkStart w:id="26" w:name="_Toc16271"/>
      <w:bookmarkStart w:id="27" w:name="_Toc29278"/>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bookmarkEnd w:id="26"/>
      <w:bookmarkEnd w:id="27"/>
    </w:p>
    <w:p w14:paraId="4C22852A">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b w:val="0"/>
          <w:i w:val="0"/>
          <w:iCs w:val="0"/>
          <w:caps w:val="0"/>
          <w:color w:val="000000"/>
          <w:spacing w:val="0"/>
          <w:kern w:val="0"/>
          <w:sz w:val="32"/>
          <w:szCs w:val="32"/>
          <w:shd w:val="clear" w:color="auto" w:fill="FFFFFF"/>
          <w:lang w:val="en-US" w:eastAsia="zh-CN" w:bidi="ar"/>
        </w:rPr>
        <w:t>继续加强人事考试工作资金管理，发挥财政资金效能。</w:t>
      </w:r>
    </w:p>
    <w:p w14:paraId="262BF7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0MmYzNjRjNDMwNzg5MjA5ODgwMTZkY2RmNjNlNTQifQ=="/>
  </w:docVars>
  <w:rsids>
    <w:rsidRoot w:val="00000000"/>
    <w:rsid w:val="02154165"/>
    <w:rsid w:val="040767C4"/>
    <w:rsid w:val="058A5E9A"/>
    <w:rsid w:val="09324404"/>
    <w:rsid w:val="0C725932"/>
    <w:rsid w:val="10B21E22"/>
    <w:rsid w:val="10F76014"/>
    <w:rsid w:val="14005579"/>
    <w:rsid w:val="18ED4334"/>
    <w:rsid w:val="19B14317"/>
    <w:rsid w:val="1A9D4B91"/>
    <w:rsid w:val="1AAC1FB7"/>
    <w:rsid w:val="1CBD5968"/>
    <w:rsid w:val="1FB461D9"/>
    <w:rsid w:val="21022930"/>
    <w:rsid w:val="26C4386A"/>
    <w:rsid w:val="26D639AF"/>
    <w:rsid w:val="30B43136"/>
    <w:rsid w:val="31E37AF2"/>
    <w:rsid w:val="36AE0FE6"/>
    <w:rsid w:val="37477901"/>
    <w:rsid w:val="48E458B4"/>
    <w:rsid w:val="536D0B10"/>
    <w:rsid w:val="598A2EE8"/>
    <w:rsid w:val="5A482782"/>
    <w:rsid w:val="5CE84C63"/>
    <w:rsid w:val="6203065E"/>
    <w:rsid w:val="64577652"/>
    <w:rsid w:val="66E20E08"/>
    <w:rsid w:val="683017CD"/>
    <w:rsid w:val="68686AEA"/>
    <w:rsid w:val="73826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unhideWhenUsed/>
    <w:qFormat/>
    <w:uiPriority w:val="0"/>
    <w:pPr>
      <w:spacing w:beforeLines="0" w:afterLines="0"/>
      <w:ind w:firstLine="640" w:firstLineChars="200"/>
    </w:pPr>
    <w:rPr>
      <w:rFonts w:hint="default"/>
      <w:sz w:val="32"/>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Body Text First Indent 2"/>
    <w:basedOn w:val="3"/>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1615</Words>
  <Characters>1701</Characters>
  <Lines>0</Lines>
  <Paragraphs>0</Paragraphs>
  <TotalTime>59</TotalTime>
  <ScaleCrop>false</ScaleCrop>
  <LinksUpToDate>false</LinksUpToDate>
  <CharactersWithSpaces>1708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2024-09-11T08:43:00Z</dcterms:created>
  <dc:creator>Administrator</dc:creator>
  <cp:lastModifiedBy>Administrator</cp:lastModifiedBy>
  <dcterms:modified xsi:type="dcterms:W3CDTF">2024-09-12T07:44:31Z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237153B7A6944FA69004C7A0AC2C528B_12</vt:lpwstr>
  </property>
</Properties>
</file>