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36DA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jc w:val="left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  <w:t>附件</w:t>
      </w:r>
      <w:r>
        <w:rPr>
          <w:rFonts w:hint="eastAsia" w:ascii="宋体" w:hAnsi="宋体" w:cs="宋体"/>
          <w:b w:val="0"/>
          <w:bCs/>
          <w:sz w:val="32"/>
          <w:szCs w:val="32"/>
          <w:lang w:val="en-US" w:eastAsia="zh-CN"/>
        </w:rPr>
        <w:t>3</w:t>
      </w:r>
    </w:p>
    <w:p w14:paraId="54CE9A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ascii="宋体" w:hAnsi="宋体" w:cs="Times New Roman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会同县公路建设养护中心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2023</w:t>
      </w:r>
      <w:r>
        <w:rPr>
          <w:rFonts w:hint="eastAsia" w:ascii="宋体" w:hAnsi="宋体"/>
          <w:b/>
          <w:sz w:val="44"/>
          <w:szCs w:val="44"/>
        </w:rPr>
        <w:t>年公路养护项目</w:t>
      </w:r>
      <w:r>
        <w:rPr>
          <w:rFonts w:hint="eastAsia" w:ascii="宋体" w:hAnsi="宋体" w:cs="Times New Roman"/>
          <w:b/>
          <w:sz w:val="44"/>
          <w:szCs w:val="44"/>
        </w:rPr>
        <w:t>财政支出绩效</w:t>
      </w:r>
      <w:r>
        <w:rPr>
          <w:rFonts w:hint="eastAsia" w:ascii="宋体" w:hAnsi="宋体" w:cs="Times New Roman"/>
          <w:b/>
          <w:sz w:val="44"/>
          <w:szCs w:val="44"/>
          <w:lang w:val="en-US" w:eastAsia="zh-CN"/>
        </w:rPr>
        <w:t>自评</w:t>
      </w:r>
    </w:p>
    <w:p w14:paraId="6CF5D8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_GB2312" w:eastAsia="仿宋_GB2312"/>
          <w:sz w:val="32"/>
          <w:szCs w:val="32"/>
        </w:rPr>
      </w:pPr>
    </w:p>
    <w:p w14:paraId="2D4C01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一、项目概况</w:t>
      </w:r>
    </w:p>
    <w:p w14:paraId="062ACC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公路养护项目资金143.54万元。主要用于沥青路面挖补、水泥路面清灌缝、路面基层修复；安全设施修复标志牌的更换、波形护栏的修复、防撞墙的修复、公里碑维护等；道班房维护围墙油漆、门窗、屋面等设施的检查；养护机械车辆及设备的运行和维修以及养护生产工具购置等费用。</w:t>
      </w:r>
    </w:p>
    <w:p w14:paraId="6BAFD4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二、项目资金使用及管理情况</w:t>
      </w:r>
    </w:p>
    <w:p w14:paraId="1A2B2A12">
      <w:pPr>
        <w:pStyle w:val="16"/>
        <w:keepNext w:val="0"/>
        <w:keepLines w:val="0"/>
        <w:pageBreakBefore w:val="0"/>
        <w:widowControl w:val="0"/>
        <w:tabs>
          <w:tab w:val="left" w:pos="1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楷体" w:hAnsi="楷体" w:eastAsia="楷体" w:cs="宋体"/>
          <w:kern w:val="0"/>
          <w:sz w:val="32"/>
          <w:szCs w:val="32"/>
          <w:lang w:val="en-US" w:eastAsia="zh-CN" w:bidi="ar-SA"/>
        </w:rPr>
        <w:t>（一）项目资金到位及使用情况。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2023年县财政下达我中心公路养护项目为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143.54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万元，实际到位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143.54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到</w:t>
      </w:r>
      <w:r>
        <w:rPr>
          <w:rFonts w:hint="eastAsia" w:ascii="仿宋" w:hAnsi="仿宋" w:eastAsia="仿宋"/>
          <w:sz w:val="32"/>
          <w:szCs w:val="32"/>
        </w:rPr>
        <w:t>位率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sz w:val="32"/>
          <w:szCs w:val="32"/>
        </w:rPr>
        <w:t>%。资金使用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143.54</w:t>
      </w:r>
      <w:r>
        <w:rPr>
          <w:rFonts w:hint="eastAsia" w:ascii="仿宋" w:hAnsi="仿宋" w:eastAsia="仿宋"/>
          <w:sz w:val="32"/>
          <w:szCs w:val="32"/>
        </w:rPr>
        <w:t>万元，资金使用率100%。</w:t>
      </w:r>
    </w:p>
    <w:p w14:paraId="39CED31A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宋体"/>
          <w:kern w:val="0"/>
          <w:sz w:val="32"/>
          <w:szCs w:val="32"/>
          <w:lang w:val="en-US" w:eastAsia="zh-CN" w:bidi="ar-SA"/>
        </w:rPr>
        <w:t>（二）项目资金管理情况。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本单位</w:t>
      </w:r>
      <w:r>
        <w:rPr>
          <w:rFonts w:hint="eastAsia" w:ascii="仿宋" w:hAnsi="仿宋" w:eastAsia="仿宋"/>
          <w:sz w:val="32"/>
          <w:szCs w:val="32"/>
        </w:rPr>
        <w:t>制定《会同县公路建设养护中心小修保养管理办法》及相关管理措施，对各实施项目进行规范管理。项目资金实行分项核算的管理模</w:t>
      </w:r>
      <w:r>
        <w:rPr>
          <w:rFonts w:hint="eastAsia" w:ascii="仿宋" w:hAnsi="仿宋" w:eastAsia="仿宋"/>
          <w:spacing w:val="-6"/>
          <w:sz w:val="32"/>
          <w:szCs w:val="32"/>
        </w:rPr>
        <w:t>式，做到专款专用，无挤占、挪用、串用的现象。</w:t>
      </w:r>
      <w:r>
        <w:rPr>
          <w:rFonts w:hint="eastAsia" w:ascii="仿宋_GB2312" w:eastAsia="仿宋_GB2312"/>
          <w:sz w:val="32"/>
          <w:szCs w:val="32"/>
        </w:rPr>
        <w:t>资金使用严格按照事业单位会计核算管理办法进行，无虚列、截留、挤占、挪用现象，严格按照县政府和县财政相关文件及相关标准执行。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公路养护经费专项实际支出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143.54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万元，其中专用材料费27.71万元、劳务费（国省县道养护人员和长聘人员工资）50.1万元、养护机械设备及车辆油料费修理费21.85万元、其他商品服务支出43.88万元（主要为国省干线路基养护承包费和养护工程项目第三方服务费）。</w:t>
      </w:r>
    </w:p>
    <w:p w14:paraId="3259E2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三、项目组织实施情况</w:t>
      </w:r>
    </w:p>
    <w:p w14:paraId="45121A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30"/>
        <w:textAlignment w:val="auto"/>
        <w:outlineLvl w:val="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楷体" w:hAnsi="楷体" w:eastAsia="楷体" w:cs="宋体"/>
          <w:kern w:val="0"/>
          <w:sz w:val="32"/>
          <w:szCs w:val="32"/>
          <w:lang w:val="en-US" w:eastAsia="zh-CN" w:bidi="ar-SA"/>
        </w:rPr>
        <w:t>（一）项目组织情况。</w:t>
      </w:r>
      <w:r>
        <w:rPr>
          <w:rFonts w:hint="eastAsia" w:ascii="仿宋" w:hAnsi="仿宋" w:eastAsia="仿宋"/>
          <w:sz w:val="32"/>
          <w:szCs w:val="32"/>
        </w:rPr>
        <w:t>一是加强组织领导，成立项目实施领导小组，促进项目顺利实施。二是严格按照项目批复、作业设计和实施方案组织项目实施。三是推行政府采购制度和项目工程专人负责制，对项目工程所需设备、基础设施建设，积极推行政府采购和招标制度，并建立事先、事中、事后全过程监督机制。四是健全项目质量保证体系，实行项目责任终身负责制、质量责任追究制、并成立项目工程督查和质检小组，对各项目施工中的各环节采取分工序检查验收的办法，严把项目质量关。</w:t>
      </w:r>
    </w:p>
    <w:p w14:paraId="765A8D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楷体" w:hAnsi="楷体" w:eastAsia="楷体" w:cs="宋体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宋体"/>
          <w:b w:val="0"/>
          <w:bCs w:val="0"/>
          <w:kern w:val="0"/>
          <w:sz w:val="32"/>
          <w:szCs w:val="32"/>
          <w:lang w:val="en-US" w:eastAsia="zh-CN" w:bidi="ar-SA"/>
        </w:rPr>
        <w:t>（二）项目管理情况。</w:t>
      </w:r>
    </w:p>
    <w:p w14:paraId="7B5D594D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700" w:firstLineChars="200"/>
        <w:textAlignment w:val="auto"/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kern w:val="2"/>
          <w:sz w:val="32"/>
          <w:szCs w:val="32"/>
          <w:shd w:val="clear" w:fill="FFFFFF"/>
          <w:lang w:val="en-US" w:eastAsia="zh-CN" w:bidi="ar-SA"/>
        </w:rPr>
        <w:t>1、养护模式更勇创</w:t>
      </w:r>
    </w:p>
    <w:p w14:paraId="759247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勇于探索创新养护管理模式，农村公路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采用“养护站+家庭承包式+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市场化养护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公益性特岗”养护管理模式。公路管养率和常养率均达100%，路面PQI中等以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上比率87.21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%。</w:t>
      </w:r>
    </w:p>
    <w:p w14:paraId="4DD5147D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70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kern w:val="2"/>
          <w:sz w:val="32"/>
          <w:szCs w:val="32"/>
          <w:shd w:val="clear" w:fill="FFFFFF"/>
          <w:lang w:val="en-US" w:eastAsia="zh-CN" w:bidi="ar-SA"/>
        </w:rPr>
        <w:t>2、日常养护更扎实</w:t>
      </w:r>
    </w:p>
    <w:p w14:paraId="2FAFDF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年来，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清理水沟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150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km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整理路肩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150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km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修补路面坑槽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1960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恢复水毁工程（浆砌片石挡土墙）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约1500m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vertAlign w:val="superscript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；拆除重建防撞墙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50m；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维修波形护栏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640m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，安装护栏端头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32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；提升桥梁护栏等级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4座；马蹄坡K153+750右侧滑坡设施防护网1处。</w:t>
      </w:r>
    </w:p>
    <w:p w14:paraId="168901BD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70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kern w:val="2"/>
          <w:sz w:val="32"/>
          <w:szCs w:val="32"/>
          <w:shd w:val="clear" w:fill="FFFFFF"/>
          <w:lang w:val="en-US" w:eastAsia="zh-CN" w:bidi="ar-SA"/>
        </w:rPr>
        <w:t>3、公路路况更稳定</w:t>
      </w:r>
    </w:p>
    <w:p w14:paraId="35C367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kern w:val="2"/>
          <w:sz w:val="32"/>
          <w:szCs w:val="32"/>
          <w:shd w:val="clear" w:fill="FFFFFF"/>
          <w:lang w:val="en-US" w:eastAsia="zh-CN" w:bidi="ar-SA"/>
        </w:rPr>
        <w:t>严谨高效施工，全面提升公路建设质量。完成省道S342线、S249线大修2.68km，国道G209线、省道S342线17.315km；国省干线预防性养护及小修工程44.99km72处40319㎡；农村公路换板71466㎡，水泥砼路面接缝清灌110.8km；G209国道连山段路域环境整治10.026km，其中新建水沟700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m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vertAlign w:val="superscript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kern w:val="2"/>
          <w:sz w:val="32"/>
          <w:szCs w:val="32"/>
          <w:shd w:val="clear" w:fill="FFFFFF"/>
          <w:lang w:val="en-US" w:eastAsia="zh-CN" w:bidi="ar-SA"/>
        </w:rPr>
        <w:t>，行道树绿化约2700株。</w:t>
      </w:r>
    </w:p>
    <w:p w14:paraId="668DEDAF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70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kern w:val="2"/>
          <w:sz w:val="32"/>
          <w:szCs w:val="32"/>
          <w:shd w:val="clear" w:fill="FFFFFF"/>
          <w:lang w:val="en-US" w:eastAsia="zh-CN" w:bidi="ar-SA"/>
        </w:rPr>
        <w:t>4、示范引领更助力</w:t>
      </w:r>
    </w:p>
    <w:p w14:paraId="4829E6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发挥示范引领，高质量推进“四好农村路”建设工作。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强机制、补短板、求实效，在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kern w:val="2"/>
          <w:sz w:val="32"/>
          <w:szCs w:val="32"/>
          <w:shd w:val="clear" w:fill="FFFFFF"/>
          <w:lang w:val="en-US" w:eastAsia="zh-CN" w:bidi="ar-SA"/>
        </w:rPr>
        <w:t>巩固创建国家级“四好农村路”示范县成果的同时，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继续创建坪村镇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kern w:val="2"/>
          <w:sz w:val="32"/>
          <w:szCs w:val="32"/>
          <w:shd w:val="clear" w:fill="FFFFFF"/>
          <w:lang w:val="en-US" w:eastAsia="zh-CN" w:bidi="ar-SA"/>
        </w:rPr>
        <w:t>“四好农村路”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示范乡镇；桐木村为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kern w:val="2"/>
          <w:sz w:val="32"/>
          <w:szCs w:val="32"/>
          <w:shd w:val="clear" w:fill="FFFFFF"/>
          <w:lang w:val="en-US" w:eastAsia="zh-CN" w:bidi="ar-SA"/>
        </w:rPr>
        <w:t>“四好农村路”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示范村；C088枫木至清江冲3.158公里、Y235上坊村至翁老村1.398公里和X002团河至和平16公里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kern w:val="2"/>
          <w:sz w:val="32"/>
          <w:szCs w:val="32"/>
          <w:shd w:val="clear" w:fill="FFFFFF"/>
          <w:lang w:val="en-US" w:eastAsia="zh-CN" w:bidi="ar-SA"/>
        </w:rPr>
        <w:t>“四好农村路”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示范路；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kern w:val="2"/>
          <w:sz w:val="32"/>
          <w:szCs w:val="32"/>
          <w:shd w:val="clear" w:fill="FFFFFF"/>
          <w:lang w:val="en-US" w:eastAsia="zh-CN" w:bidi="ar-SA"/>
        </w:rPr>
        <w:t>“四好农村路”全国示范县国家级评估验收，我县农村公路示范路120公里，其中重点迎检线路81.626公里，我中心对重点迎检线路和途经线路进行路肩、水沟杂草砍除、清理水沟、清挖标准水沟，对防护设施进行油漆、行道枝刷白，标志标牌及安全设施修复等，顺利通过“四好农村路”全国示范县国家级评估验收，以点带面推动全县农村公路高质量发展，助力城乡融合发展。</w:t>
      </w:r>
    </w:p>
    <w:p w14:paraId="432B53F9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70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kern w:val="2"/>
          <w:sz w:val="32"/>
          <w:szCs w:val="32"/>
          <w:shd w:val="clear" w:fill="FFFFFF"/>
          <w:lang w:val="en-US" w:eastAsia="zh-CN" w:bidi="ar-SA"/>
        </w:rPr>
        <w:t>5、群众出行更安全</w:t>
      </w:r>
    </w:p>
    <w:p w14:paraId="78F199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着力办好公路服务民生实事，完成省交通运输厅下达会同县2023年炮团侗族苗族乡、地灵乡共2条农村公路安全生命防护工程3.01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15"/>
          <w:kern w:val="2"/>
          <w:sz w:val="32"/>
          <w:szCs w:val="32"/>
          <w:shd w:val="clear" w:fill="FFFFFF"/>
          <w:lang w:val="en-US" w:eastAsia="zh-CN" w:bidi="ar-SA"/>
        </w:rPr>
        <w:t>km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，完成C070线炮团乡梨子寨桥危桥拆除重建工程桥梁基础和桥台施工，预计十二月底全面完成。</w:t>
      </w:r>
    </w:p>
    <w:p w14:paraId="045014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切实打好道路交通问题顽瘴痼疾集中整治攻坚战，落实县委、县政府“1354”工程，完成学校门口路段警示标牌、标线增设19处，</w:t>
      </w:r>
      <w:r>
        <w:rPr>
          <w:rFonts w:hint="eastAsia" w:ascii="仿宋_GB2312" w:hAnsi="仿宋_GB2312" w:eastAsia="仿宋_GB2312" w:cs="仿宋_GB2312"/>
          <w:sz w:val="32"/>
          <w:szCs w:val="40"/>
        </w:rPr>
        <w:t>完成国省干线公路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安全隐患处治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24处，</w:t>
      </w:r>
      <w:r>
        <w:rPr>
          <w:rFonts w:hint="eastAsia" w:ascii="仿宋_GB2312" w:hAnsi="仿宋_GB2312" w:eastAsia="仿宋_GB2312" w:cs="仿宋_GB2312"/>
          <w:sz w:val="32"/>
          <w:szCs w:val="40"/>
        </w:rPr>
        <w:t>农村公路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安全隐患处治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35处。</w:t>
      </w:r>
    </w:p>
    <w:p w14:paraId="5AF7C8BF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firstLine="627" w:firstLineChars="196"/>
        <w:jc w:val="left"/>
        <w:textAlignment w:val="auto"/>
        <w:rPr>
          <w:rFonts w:hint="eastAsia" w:ascii="黑体" w:hAnsi="黑体" w:eastAsia="黑体"/>
          <w:b w:val="0"/>
        </w:rPr>
      </w:pPr>
      <w:bookmarkStart w:id="0" w:name="_GoBack"/>
      <w:bookmarkEnd w:id="0"/>
      <w:r>
        <w:rPr>
          <w:rFonts w:hint="eastAsia" w:ascii="黑体" w:hAnsi="黑体" w:eastAsia="黑体" w:cs="宋体"/>
          <w:b w:val="0"/>
        </w:rPr>
        <w:t>四、项目绩效情况</w:t>
      </w:r>
      <w:r>
        <w:rPr>
          <w:rFonts w:hint="eastAsia" w:ascii="黑体" w:hAnsi="黑体" w:eastAsia="黑体"/>
          <w:b w:val="0"/>
        </w:rPr>
        <w:tab/>
      </w:r>
    </w:p>
    <w:p w14:paraId="1BBA92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公路养护是交通运输生产的重要组成部分，它为汽车运输提供良好的道路条件。为了适应日益的社会经济对公路行车服务质量的需要，实现公路工程的预期使用寿命和功能，就必须加强公路的养护管理。</w:t>
      </w:r>
    </w:p>
    <w:p w14:paraId="416D5340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 w:val="0"/>
          <w:bCs w:val="0"/>
          <w:sz w:val="32"/>
          <w:szCs w:val="32"/>
          <w:lang w:val="en-US" w:eastAsia="zh-CN"/>
        </w:rPr>
        <w:t>经济</w:t>
      </w:r>
      <w:r>
        <w:rPr>
          <w:rFonts w:hint="eastAsia" w:ascii="楷体" w:hAnsi="楷体" w:eastAsia="楷体"/>
          <w:b w:val="0"/>
          <w:bCs w:val="0"/>
          <w:sz w:val="32"/>
          <w:szCs w:val="32"/>
        </w:rPr>
        <w:t>效益</w:t>
      </w:r>
      <w:r>
        <w:rPr>
          <w:rFonts w:hint="eastAsia" w:ascii="楷体" w:hAnsi="楷体" w:eastAsia="楷体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项目实施后，有效地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保持了公路路况，降低了汽车的轮胎及机件损耗，从而降低了汽车运输成本。同时也有效保证了公路的通行能力，保证人员物资往来安全，促进经济均衡发展。</w:t>
      </w:r>
    </w:p>
    <w:p w14:paraId="74BAEE27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 w:val="0"/>
          <w:bCs w:val="0"/>
          <w:sz w:val="32"/>
          <w:szCs w:val="32"/>
          <w:lang w:val="en-US" w:eastAsia="zh-CN"/>
        </w:rPr>
        <w:t>社会效益。</w:t>
      </w:r>
      <w:r>
        <w:rPr>
          <w:rFonts w:hint="eastAsia" w:ascii="仿宋" w:hAnsi="仿宋" w:eastAsia="仿宋"/>
          <w:sz w:val="32"/>
          <w:szCs w:val="32"/>
        </w:rPr>
        <w:t>项目实施后，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通过对公路进行大规模的整修，达到进一步优化我县公路路容路貌的目地。既保护了公路周边的自然环境，又及时清理道路上或者路面两侧阻碍能行的垃圾及障碍物，从而保证了通行安全。</w:t>
      </w:r>
    </w:p>
    <w:p w14:paraId="71FB4FC4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default" w:ascii="楷体" w:hAnsi="楷体" w:eastAsia="楷体"/>
          <w:b w:val="0"/>
          <w:bCs w:val="0"/>
          <w:sz w:val="32"/>
          <w:szCs w:val="32"/>
          <w:lang w:val="en-US" w:eastAsia="zh-CN"/>
        </w:rPr>
        <w:t>社会公众或服务对象满意度</w:t>
      </w:r>
      <w:r>
        <w:rPr>
          <w:rFonts w:hint="eastAsia" w:ascii="楷体" w:hAnsi="楷体" w:eastAsia="楷体"/>
          <w:b w:val="0"/>
          <w:bCs w:val="0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更好地服务公众出行，使广大司乘人员满意。</w:t>
      </w:r>
    </w:p>
    <w:p w14:paraId="7D0E0E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宋体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宋体"/>
          <w:b w:val="0"/>
          <w:bCs/>
          <w:kern w:val="2"/>
          <w:sz w:val="32"/>
          <w:szCs w:val="32"/>
          <w:lang w:val="en-US" w:eastAsia="zh-CN" w:bidi="ar-SA"/>
        </w:rPr>
        <w:t>五、后续工作计划和建议</w:t>
      </w:r>
    </w:p>
    <w:p w14:paraId="514508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是认真完成事业单位体制改革。按照政事分开、事企分开原则，稳定好职工队伍，积极推进行政执法职能剥离。认真落实公路建设养护中心定位职能，突出主职主业和重点，理顺工作机制，加快单位“三定”方案落实落地，确保体制改革尽早到位，重整队伍继续前行。</w:t>
      </w:r>
    </w:p>
    <w:p w14:paraId="5C8663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是积极推进科学化、制度化管理。面对新形势新要求，认真落实党的十九届四中全会精神，立足基层实际积极探索治理体系与治理能力现代化路子，更加注重制度建设，以提高效率效能为目标，推进内部竞争与激励机制建设；以提高养护生产力为主要任务，健全完善适宜的工作目标考核制度；加强和完善职工代表大会制度，凝心聚力推进民主管理。</w:t>
      </w:r>
    </w:p>
    <w:p w14:paraId="654E38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三是持续抓好“四好农村路”建设。重点在管好和护好上发力，按照标准和要求，集中力量建设“畅、安、舒、美”农村公路，为乡村振兴提供交通支撑。</w:t>
      </w:r>
    </w:p>
    <w:p w14:paraId="3ABD64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_GB2312" w:hAnsi="宋体" w:eastAsia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四是强化科技兴路、创新兴路。坚持科学态度与精神，充分运用新技术、新工艺提升公路养护水平，努力提高公路养护机械化程度，解放和发展生产力。</w:t>
      </w:r>
    </w:p>
    <w:p w14:paraId="67DC07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六、项目评价工作情况</w:t>
      </w:r>
    </w:p>
    <w:p w14:paraId="3A5563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5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（一）绩效评价开展情况。</w:t>
      </w:r>
      <w:r>
        <w:rPr>
          <w:rFonts w:hint="eastAsia" w:ascii="仿宋_GB2312" w:hAnsi="仿宋" w:eastAsia="仿宋_GB2312"/>
          <w:sz w:val="32"/>
          <w:szCs w:val="32"/>
        </w:rPr>
        <w:t>按照此次绩效评价的相关要求，为了做好我中心项目支出绩效评价工作，我中心积极组织开展了收集评价基础数据，核定资料来源和依据等佐证材料，进行了现场勘验检查。采用综合评价法，以定性分析与定量分析相结合，实事求是地全面分析评价项目的绩效情况。通过规范程序，保证了评价依据的充分有效，及时完成了项目绩效评价报告。</w:t>
      </w:r>
    </w:p>
    <w:p w14:paraId="0D7CC2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58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（二）项目绩效自评结论。</w:t>
      </w:r>
      <w:r>
        <w:rPr>
          <w:rFonts w:hint="eastAsia" w:ascii="仿宋_GB2312" w:hAnsi="仿宋" w:eastAsia="仿宋_GB2312"/>
          <w:sz w:val="32"/>
          <w:szCs w:val="32"/>
        </w:rPr>
        <w:t>经自评，项目已基本按照规划作业设计和实施方案实施完工，项目支出达到预期绩效目标。</w:t>
      </w:r>
      <w:r>
        <w:rPr>
          <w:rFonts w:hint="eastAsia"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sz w:val="32"/>
          <w:szCs w:val="32"/>
        </w:rPr>
        <w:t>年我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中心公路养护</w:t>
      </w:r>
      <w:r>
        <w:rPr>
          <w:rFonts w:hint="eastAsia" w:ascii="仿宋" w:hAnsi="仿宋" w:eastAsia="仿宋"/>
          <w:sz w:val="32"/>
          <w:szCs w:val="32"/>
        </w:rPr>
        <w:t>项目绩效自评为“优”，自查评分为9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分。</w:t>
      </w:r>
    </w:p>
    <w:p w14:paraId="3450A36D"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40" w:lineRule="exact"/>
        <w:textAlignment w:val="auto"/>
      </w:pPr>
    </w:p>
    <w:p w14:paraId="205FEC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960" w:firstLineChars="1550"/>
        <w:textAlignment w:val="auto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会同县公路建设养护中心</w:t>
      </w:r>
    </w:p>
    <w:p w14:paraId="21F1308C">
      <w:pPr>
        <w:keepNext w:val="0"/>
        <w:keepLines w:val="0"/>
        <w:pageBreakBefore w:val="0"/>
        <w:widowControl/>
        <w:tabs>
          <w:tab w:val="left" w:pos="61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760" w:firstLineChars="1800"/>
        <w:jc w:val="left"/>
        <w:textAlignment w:val="auto"/>
      </w:pPr>
      <w:r>
        <w:rPr>
          <w:rFonts w:hint="eastAsia" w:ascii="仿宋_GB2312" w:eastAsia="仿宋_GB2312"/>
          <w:bCs/>
          <w:sz w:val="32"/>
          <w:szCs w:val="32"/>
        </w:rPr>
        <w:t>202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Cs/>
          <w:sz w:val="32"/>
          <w:szCs w:val="32"/>
        </w:rPr>
        <w:t>年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bCs/>
          <w:sz w:val="32"/>
          <w:szCs w:val="32"/>
        </w:rPr>
        <w:t>月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bCs/>
          <w:sz w:val="32"/>
          <w:szCs w:val="32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417" w:bottom="1440" w:left="1417" w:header="851" w:footer="992" w:gutter="0"/>
      <w:pgNumType w:fmt="decimal" w:start="9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B9C8D8">
    <w:pPr>
      <w:pStyle w:val="4"/>
      <w:jc w:val="center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2F7A86F0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11</w:t>
                </w:r>
                <w:r>
                  <w:fldChar w:fldCharType="end"/>
                </w:r>
              </w:p>
            </w:txbxContent>
          </v:textbox>
        </v:shape>
      </w:pict>
    </w:r>
    <w:sdt>
      <w:sdtPr>
        <w:id w:val="119595360"/>
        <w:docPartObj>
          <w:docPartGallery w:val="autotext"/>
        </w:docPartObj>
      </w:sdtPr>
      <w:sdtContent/>
    </w:sdt>
  </w:p>
  <w:p w14:paraId="5EAFB2A0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46DCB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4FB5DE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AE61A8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4A22EC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1E12F7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4B670D"/>
    <w:multiLevelType w:val="singleLevel"/>
    <w:tmpl w:val="494B670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JjZTY1YjY2YmU3NTJiM2FjY2EzMmU1NzQwN2EzMmEifQ=="/>
  </w:docVars>
  <w:rsids>
    <w:rsidRoot w:val="004167DE"/>
    <w:rsid w:val="000B4D1C"/>
    <w:rsid w:val="000F0DA4"/>
    <w:rsid w:val="001A7001"/>
    <w:rsid w:val="001C5F29"/>
    <w:rsid w:val="00302A38"/>
    <w:rsid w:val="004167DE"/>
    <w:rsid w:val="004452D0"/>
    <w:rsid w:val="004814A0"/>
    <w:rsid w:val="004E5622"/>
    <w:rsid w:val="004F0BC6"/>
    <w:rsid w:val="005D3293"/>
    <w:rsid w:val="006150D8"/>
    <w:rsid w:val="006528DB"/>
    <w:rsid w:val="006952E1"/>
    <w:rsid w:val="00703CB1"/>
    <w:rsid w:val="007224E2"/>
    <w:rsid w:val="007949B6"/>
    <w:rsid w:val="007F4E1A"/>
    <w:rsid w:val="008167A4"/>
    <w:rsid w:val="008B1B7E"/>
    <w:rsid w:val="0090344B"/>
    <w:rsid w:val="009C6724"/>
    <w:rsid w:val="00AE7122"/>
    <w:rsid w:val="00B65D09"/>
    <w:rsid w:val="00B94587"/>
    <w:rsid w:val="00BE534F"/>
    <w:rsid w:val="00BF302F"/>
    <w:rsid w:val="00EC76D7"/>
    <w:rsid w:val="00FC478E"/>
    <w:rsid w:val="088039C8"/>
    <w:rsid w:val="0CBD7228"/>
    <w:rsid w:val="13934813"/>
    <w:rsid w:val="14822B75"/>
    <w:rsid w:val="16135066"/>
    <w:rsid w:val="19935094"/>
    <w:rsid w:val="1BC836FE"/>
    <w:rsid w:val="1C0916E3"/>
    <w:rsid w:val="1E1E20A5"/>
    <w:rsid w:val="20AD396E"/>
    <w:rsid w:val="2497734E"/>
    <w:rsid w:val="251547B1"/>
    <w:rsid w:val="251A5747"/>
    <w:rsid w:val="293B7F06"/>
    <w:rsid w:val="2A371042"/>
    <w:rsid w:val="2D767F9D"/>
    <w:rsid w:val="2DEB00A0"/>
    <w:rsid w:val="31185DA5"/>
    <w:rsid w:val="3296251B"/>
    <w:rsid w:val="33414ED7"/>
    <w:rsid w:val="342A333C"/>
    <w:rsid w:val="384633AA"/>
    <w:rsid w:val="397B6E88"/>
    <w:rsid w:val="3A8C3ED6"/>
    <w:rsid w:val="3AA93344"/>
    <w:rsid w:val="41DF5601"/>
    <w:rsid w:val="45BF495B"/>
    <w:rsid w:val="4A913720"/>
    <w:rsid w:val="4ADD5E53"/>
    <w:rsid w:val="4D826D97"/>
    <w:rsid w:val="4F990D9A"/>
    <w:rsid w:val="58332676"/>
    <w:rsid w:val="589866DF"/>
    <w:rsid w:val="59294FC2"/>
    <w:rsid w:val="59F87B26"/>
    <w:rsid w:val="5A4852FD"/>
    <w:rsid w:val="5B2E4D53"/>
    <w:rsid w:val="5E4F2723"/>
    <w:rsid w:val="64BA5DAA"/>
    <w:rsid w:val="64F4581E"/>
    <w:rsid w:val="68480D45"/>
    <w:rsid w:val="69AC6D49"/>
    <w:rsid w:val="6E2A65EF"/>
    <w:rsid w:val="736A1CE0"/>
    <w:rsid w:val="77BA753F"/>
    <w:rsid w:val="78617CA0"/>
    <w:rsid w:val="7B48354A"/>
    <w:rsid w:val="7BC84064"/>
    <w:rsid w:val="7ECA3A6B"/>
    <w:rsid w:val="7F952666"/>
    <w:rsid w:val="7FCE27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ind w:left="421"/>
    </w:pPr>
    <w:rPr>
      <w:rFonts w:ascii="宋体" w:hAnsi="宋体" w:cs="宋体"/>
      <w:sz w:val="30"/>
      <w:szCs w:val="30"/>
      <w:lang w:val="zh-CN" w:bidi="zh-CN"/>
    </w:r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paragraph" w:customStyle="1" w:styleId="10">
    <w:name w:val="BodyText1I2"/>
    <w:basedOn w:val="11"/>
    <w:next w:val="1"/>
    <w:unhideWhenUsed/>
    <w:qFormat/>
    <w:uiPriority w:val="0"/>
    <w:pPr>
      <w:ind w:firstLine="200" w:firstLineChars="200"/>
    </w:pPr>
    <w:rPr>
      <w:rFonts w:hint="default" w:ascii="Calibri" w:hAnsi="Calibri" w:eastAsia="仿宋_GB2312"/>
      <w:sz w:val="36"/>
    </w:rPr>
  </w:style>
  <w:style w:type="paragraph" w:customStyle="1" w:styleId="11">
    <w:name w:val="BodyTextIndent"/>
    <w:basedOn w:val="1"/>
    <w:unhideWhenUsed/>
    <w:qFormat/>
    <w:uiPriority w:val="0"/>
    <w:pPr>
      <w:spacing w:after="120"/>
      <w:ind w:left="420" w:leftChars="200"/>
      <w:textAlignment w:val="baseline"/>
    </w:pPr>
    <w:rPr>
      <w:rFonts w:hint="eastAsia"/>
      <w:sz w:val="21"/>
      <w:lang w:val="en-US" w:eastAsia="zh-CN"/>
    </w:rPr>
  </w:style>
  <w:style w:type="paragraph" w:customStyle="1" w:styleId="12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Calibri" w:eastAsia="宋体" w:cs="Times New Roman"/>
      <w:color w:val="000000"/>
      <w:sz w:val="24"/>
      <w:szCs w:val="24"/>
      <w:lang w:val="en-US" w:eastAsia="zh-CN"/>
    </w:rPr>
  </w:style>
  <w:style w:type="character" w:customStyle="1" w:styleId="13">
    <w:name w:val="页眉 Char"/>
    <w:basedOn w:val="9"/>
    <w:link w:val="5"/>
    <w:qFormat/>
    <w:uiPriority w:val="0"/>
    <w:rPr>
      <w:rFonts w:asciiTheme="minorHAnsi" w:hAnsiTheme="minorHAnsi" w:cstheme="minorBidi"/>
      <w:kern w:val="2"/>
      <w:sz w:val="18"/>
      <w:szCs w:val="18"/>
    </w:rPr>
  </w:style>
  <w:style w:type="character" w:customStyle="1" w:styleId="14">
    <w:name w:val="页脚 Char"/>
    <w:basedOn w:val="9"/>
    <w:link w:val="4"/>
    <w:qFormat/>
    <w:uiPriority w:val="99"/>
    <w:rPr>
      <w:rFonts w:asciiTheme="minorHAnsi" w:hAnsiTheme="minorHAnsi" w:cstheme="minorBidi"/>
      <w:kern w:val="2"/>
      <w:sz w:val="18"/>
      <w:szCs w:val="18"/>
    </w:rPr>
  </w:style>
  <w:style w:type="character" w:customStyle="1" w:styleId="15">
    <w:name w:val="批注框文本 Char"/>
    <w:basedOn w:val="9"/>
    <w:link w:val="3"/>
    <w:qFormat/>
    <w:uiPriority w:val="0"/>
    <w:rPr>
      <w:rFonts w:asciiTheme="minorHAnsi" w:hAnsiTheme="minorHAnsi" w:cstheme="minorBidi"/>
      <w:kern w:val="2"/>
      <w:sz w:val="18"/>
      <w:szCs w:val="18"/>
    </w:rPr>
  </w:style>
  <w:style w:type="paragraph" w:customStyle="1" w:styleId="16">
    <w:name w:val="p0"/>
    <w:basedOn w:val="1"/>
    <w:qFormat/>
    <w:uiPriority w:val="0"/>
    <w:pPr>
      <w:spacing w:line="365" w:lineRule="atLeast"/>
      <w:ind w:left="1"/>
      <w:jc w:val="both"/>
    </w:pPr>
    <w:rPr>
      <w:rFonts w:ascii="Times New Roman" w:hAnsi="Times New Roman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2427</Words>
  <Characters>2603</Characters>
  <Lines>20</Lines>
  <Paragraphs>5</Paragraphs>
  <TotalTime>0</TotalTime>
  <ScaleCrop>false</ScaleCrop>
  <LinksUpToDate>false</LinksUpToDate>
  <CharactersWithSpaces>2604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qzuser</cp:lastModifiedBy>
  <cp:lastPrinted>2022-04-11T03:43:00Z</cp:lastPrinted>
  <dcterms:modified xsi:type="dcterms:W3CDTF">2024-10-18T00:35:24Z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9FCFC9DE4CCA406FBEA1C3BBF032366F</vt:lpwstr>
  </property>
</Properties>
</file>