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030FB">
      <w:pPr>
        <w:pStyle w:val="2"/>
      </w:pPr>
    </w:p>
    <w:p w14:paraId="5EA91A76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</w:t>
      </w:r>
    </w:p>
    <w:p w14:paraId="76818D5A">
      <w:pPr>
        <w:jc w:val="center"/>
        <w:rPr>
          <w:rFonts w:hint="eastAsia" w:ascii="黑体" w:eastAsia="黑体"/>
          <w:b/>
          <w:bCs/>
          <w:sz w:val="36"/>
          <w:szCs w:val="36"/>
          <w:lang w:eastAsia="zh-CN"/>
        </w:rPr>
      </w:pPr>
      <w:r>
        <w:rPr>
          <w:rFonts w:hint="eastAsia" w:ascii="黑体" w:eastAsia="黑体"/>
          <w:b/>
          <w:bCs/>
          <w:sz w:val="36"/>
          <w:szCs w:val="36"/>
          <w:lang w:eastAsia="zh-CN"/>
        </w:rPr>
        <w:t>环卫车辆运转及乡镇垃圾一体化处理经费、环卫工人特种工作经费及再就业、财聘人员工资</w:t>
      </w:r>
    </w:p>
    <w:p w14:paraId="3943B466">
      <w:pPr>
        <w:jc w:val="center"/>
        <w:rPr>
          <w:rFonts w:hint="eastAsia" w:ascii="黑体" w:eastAsia="黑体"/>
          <w:b/>
          <w:bCs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  <w:lang w:eastAsia="zh-CN"/>
        </w:rPr>
        <w:t>社会保障经费</w:t>
      </w:r>
      <w:r>
        <w:rPr>
          <w:rFonts w:hint="eastAsia" w:ascii="黑体" w:eastAsia="黑体"/>
          <w:b/>
          <w:bCs/>
          <w:sz w:val="36"/>
          <w:szCs w:val="36"/>
        </w:rPr>
        <w:t>项目支出绩效自评</w:t>
      </w:r>
    </w:p>
    <w:p w14:paraId="3082A7EA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一、项目基本情况</w:t>
      </w:r>
    </w:p>
    <w:p w14:paraId="130B7FCC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jc w:val="both"/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sz w:val="32"/>
          <w:szCs w:val="32"/>
          <w:shd w:val="clear" w:color="auto" w:fill="FFFFFF"/>
          <w:lang w:bidi="ar"/>
        </w:rPr>
        <w:t>（一）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  <w:t>项目概况</w:t>
      </w:r>
    </w:p>
    <w:p w14:paraId="701342B3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1.项目决策背景</w:t>
      </w:r>
    </w:p>
    <w:p w14:paraId="07C46B31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default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为确保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环卫车辆运转及乡镇垃圾一体化处理经费、环卫工人特种工作经费及再就业、财聘人员工资社会保障经费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448万元。</w:t>
      </w:r>
    </w:p>
    <w:p w14:paraId="37EE19B3">
      <w:pPr>
        <w:pStyle w:val="5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项目主要内容</w:t>
      </w:r>
    </w:p>
    <w:p w14:paraId="102CDD0F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该项目主要用于：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环卫车辆运转及乡镇垃圾一体化处理经费、环卫工人特种工作经费及再就业、财聘人员工资社会保障经费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足额及时发放。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　　</w:t>
      </w:r>
    </w:p>
    <w:p w14:paraId="778FD65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3.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通过项目组织管理机构</w:t>
      </w:r>
    </w:p>
    <w:p w14:paraId="57FBCEC6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default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  <w:t>会同县城市管理事务中心</w:t>
      </w:r>
    </w:p>
    <w:p w14:paraId="652AFCA4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jc w:val="both"/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  <w:t>预算资金使用管理情况</w:t>
      </w:r>
    </w:p>
    <w:p w14:paraId="624B5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</w:p>
    <w:p w14:paraId="194F162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42C9F77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该项目资金纳入当年部门预算，为财政一般公共预算拨款，由财政经建股拨付。</w:t>
      </w:r>
    </w:p>
    <w:p w14:paraId="4A5FC096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7CC1D71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资金一次性拨付到城市管理事务中，资金到位率100%，单位按每月实际开支发放到位。</w:t>
      </w:r>
    </w:p>
    <w:p w14:paraId="37C6D5CE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5CE549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left"/>
        <w:textAlignment w:val="auto"/>
        <w:outlineLvl w:val="9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2023年县财政按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环卫车辆运转及乡镇垃圾一体化处理经费、环卫工人特种工作经费及再就业、财聘人员工资社会保障经费，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资金一次性拨付到位。资金由单位财务部门按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每月实际开支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拨付到位，支出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448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万元。</w:t>
      </w:r>
    </w:p>
    <w:p w14:paraId="1950CA08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3CC45E3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按照《预算法》《会计法》《会同县城市管理事务中心行政管理制度》等文件精神，资金严格的按照要求拨付用于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环卫车辆运转及乡镇垃圾一体化处理经费、环卫工人特种工作经费及再就业、财聘人员工资社会保障经费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的发放。具体执行由中心财务人员填报项目申报表，经中心领导审核签字后报财政部门审核审批拨付到我单位，财务部门按月实际开支拨付到位。</w:t>
      </w:r>
    </w:p>
    <w:p w14:paraId="52091C0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5002EC1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根据《预算法》《会计法》《会同县城市管理事务中心行政管理制度》等文件精神，资金严格的按照要求用于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环卫车辆运转及乡镇垃圾一体化处理经费、环卫工人特种工作经费及再就业、财聘人员工资社会保障经费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，保障不挤占挪用专用经费。财务部门按月实际开支拨付到位。</w:t>
      </w:r>
    </w:p>
    <w:p w14:paraId="33C46C2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6687DE7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1F1F1A9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切实保障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环卫车辆运转及乡镇垃圾一体化处理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正常运行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，提高了人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们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的生活质量和服务质量，提升了对象满意度。。</w:t>
      </w:r>
    </w:p>
    <w:p w14:paraId="0E8E162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FF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0A9536B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20" w:right="0" w:rightChars="0" w:hanging="320" w:hanging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（1）数量指标：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乡镇垃圾转运25550吨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县城垃圾转运65吨/天、清扫面积85万平方米日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</w:t>
      </w:r>
    </w:p>
    <w:p w14:paraId="62B6EF7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19" w:leftChars="152" w:right="0" w:rightChars="0" w:firstLine="320" w:firstLineChars="1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（2）质量指标：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垃圾处理率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</w:t>
      </w:r>
    </w:p>
    <w:p w14:paraId="5E58DC3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19" w:leftChars="152" w:right="0" w:rightChars="0" w:firstLine="320" w:firstLineChars="1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（3）时效指标：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按规定时间完成率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；</w:t>
      </w:r>
    </w:p>
    <w:p w14:paraId="22416C3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（4）成本指标：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控制在财政核准预算数；</w:t>
      </w:r>
    </w:p>
    <w:p w14:paraId="74D6390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eastAsia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（5）经济效益指标：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发挥专项资金效益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2968724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20" w:lineRule="exact"/>
        <w:ind w:right="0" w:rightChars="0" w:firstLine="616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（6）社会效益指标：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镇村环境卫生明显改善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056FFDD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20" w:lineRule="exact"/>
        <w:ind w:right="0" w:rightChars="0" w:firstLine="616" w:firstLineChars="200"/>
        <w:textAlignment w:val="auto"/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（7）</w:t>
      </w:r>
      <w:r>
        <w:rPr>
          <w:rFonts w:ascii="Times New Roman" w:hAnsi="Times New Roman" w:eastAsia="仿宋_GB2312" w:cs="Times New Roman"/>
          <w:sz w:val="32"/>
          <w:szCs w:val="32"/>
        </w:rPr>
        <w:t>生态效益指标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2F85754F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（8）群众满意度：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服务对象满意度达到9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%以上。</w:t>
      </w:r>
    </w:p>
    <w:p w14:paraId="2039B46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074B726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  <w:lang w:val="en-US" w:eastAsia="zh-CN"/>
        </w:rPr>
        <w:t>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5859984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验证目标指标，总结经验，为改善资金管理、纠正目标与实际的偏差提供依据。</w:t>
      </w:r>
    </w:p>
    <w:p w14:paraId="1C78E9B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（二）被评价单位、绩效评价范围与时段</w:t>
      </w:r>
    </w:p>
    <w:p w14:paraId="0D99AC9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被评价单位：会同县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城市管理事务中心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，绩效评价范围与时段为2023年1-12月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专项经费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支出。</w:t>
      </w:r>
    </w:p>
    <w:p w14:paraId="700DEF3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</w:p>
    <w:p w14:paraId="16110FAF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320" w:firstLineChars="1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1、相关性原则、重要性原则、系统性原则、经济性原则。</w:t>
      </w:r>
    </w:p>
    <w:p w14:paraId="2529E38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2、评价指标分为产出指标、效益指标及满意度指标。</w:t>
      </w:r>
    </w:p>
    <w:p w14:paraId="1DB0070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3、评价方法主要采用成本效益分析法、比较法、因素分析法、最低成本法、公众评判法等。</w:t>
      </w:r>
    </w:p>
    <w:p w14:paraId="2E853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</w:p>
    <w:p w14:paraId="3F2EDAA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（一）社会效益</w:t>
      </w:r>
    </w:p>
    <w:p w14:paraId="3404A63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保障资金使用效率。</w:t>
      </w:r>
    </w:p>
    <w:p w14:paraId="5FE1F19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（二）经济效益</w:t>
      </w:r>
    </w:p>
    <w:p w14:paraId="10F7EC2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保障资金使用效率</w:t>
      </w:r>
    </w:p>
    <w:p w14:paraId="0D53CC8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ascii="Times New Roman" w:hAnsi="Times New Roman" w:eastAsia="仿宋_GB2312" w:cs="Times New Roman"/>
          <w:sz w:val="32"/>
          <w:szCs w:val="32"/>
        </w:rPr>
        <w:t>生态效益</w:t>
      </w:r>
    </w:p>
    <w:p w14:paraId="1B9E7B6C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548" w:firstLineChars="200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 w14:paraId="41784503"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532F162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%。</w:t>
      </w:r>
    </w:p>
    <w:p w14:paraId="5C44AC49"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51AF40A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2023年专项项目立项符合国家法律法规；项目资金管理制度健全，资金监管措施落实到位；各项工作具体扎实，项目任务全面完成，项目实施效果显著。本次自评各项目得分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分，自评等级为“优”。</w:t>
      </w:r>
    </w:p>
    <w:p w14:paraId="3FC3D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</w:p>
    <w:p w14:paraId="010AD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</w:p>
    <w:p w14:paraId="1CD73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 1.项目决策依据充分性。项目决策符合国家相关法律法规、国民经济发展规划和相关政策；符合行业发展规划和政策要求；与部门职责范围相符，属于部门履职所需。</w:t>
      </w:r>
    </w:p>
    <w:p w14:paraId="32F01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2.项目决策程序规范性。预算支出按照规定的程序申请设立；审批文件、材料符合相关要求；事前经过集体决策程序。</w:t>
      </w:r>
    </w:p>
    <w:p w14:paraId="160BB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</w:p>
    <w:p w14:paraId="44229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</w:p>
    <w:p w14:paraId="3523D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由中心财务按照年初预算批复，单位财务部门按月足额发放到位。</w:t>
      </w:r>
    </w:p>
    <w:p w14:paraId="7AAFF1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</w:p>
    <w:p w14:paraId="61B38D29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资金使用过程清晰明了，做到分工明确、权责分明、相互制约，严格按照规定使用，严格控制支出，提高资金使用效益。</w:t>
      </w:r>
    </w:p>
    <w:p w14:paraId="20346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（三）项目产出情况</w:t>
      </w:r>
    </w:p>
    <w:p w14:paraId="1A990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1.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产出数量  </w:t>
      </w:r>
    </w:p>
    <w:p w14:paraId="788E848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20" w:right="0" w:rightChars="0" w:hanging="320" w:hangingChars="100"/>
        <w:textAlignment w:val="auto"/>
        <w:rPr>
          <w:rFonts w:hint="eastAsia" w:ascii="仿宋" w:hAnsi="仿宋" w:eastAsia="仿宋_GB2312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1</w:t>
      </w:r>
      <w:r>
        <w:rPr>
          <w:rFonts w:hint="eastAsia" w:ascii="仿宋_GB2312" w:hAnsi="仿宋_GB2312" w:eastAsia="仿宋_GB2312" w:cs="仿宋_GB2312"/>
          <w:sz w:val="32"/>
          <w:szCs w:val="32"/>
        </w:rPr>
        <w:t>乡镇垃圾转运25550吨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县城垃圾转运65吨/天、清扫面积85万平方米日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8BB5D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</w:p>
    <w:p w14:paraId="3F1CF466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垃圾处理率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达到98%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完成。</w:t>
      </w:r>
    </w:p>
    <w:p w14:paraId="41465D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</w:p>
    <w:p w14:paraId="14FDDCA1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资金按预算成本完成，无资金浪费，无超支预算。</w:t>
      </w:r>
    </w:p>
    <w:p w14:paraId="45C63B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</w:p>
    <w:p w14:paraId="145549A6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资金按时发放到位。</w:t>
      </w:r>
    </w:p>
    <w:p w14:paraId="5D1E09E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</w:p>
    <w:p w14:paraId="47176F7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（一）社会效益</w:t>
      </w:r>
    </w:p>
    <w:p w14:paraId="5E4E91B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Arial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镇村环境卫生明显改善</w:t>
      </w:r>
      <w:r>
        <w:rPr>
          <w:rFonts w:hint="eastAsia" w:ascii="仿宋_GB2312" w:hAnsi="Arial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6A95FC0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（二）经济效益</w:t>
      </w:r>
    </w:p>
    <w:p w14:paraId="4A810E8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资金使用效率明显，群众生活水平提高，生活质量提高。</w:t>
      </w:r>
    </w:p>
    <w:p w14:paraId="37FBE60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ascii="Times New Roman" w:hAnsi="Times New Roman" w:eastAsia="仿宋_GB2312" w:cs="Times New Roman"/>
          <w:sz w:val="32"/>
          <w:szCs w:val="32"/>
        </w:rPr>
        <w:t>生态效益</w:t>
      </w:r>
    </w:p>
    <w:p w14:paraId="5DD27170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548" w:firstLineChars="200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 w14:paraId="428CB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五、项目主要经验、存在的问题及建议</w:t>
      </w:r>
    </w:p>
    <w:p w14:paraId="1B531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项目主要经验及做法  </w:t>
      </w:r>
    </w:p>
    <w:p w14:paraId="4295F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单位建立和完善了内部控制各项制度，并严格按照内部控制制度实行，资金使用过程清晰明了，做到分工明确、权责分明、相互制约，严格按照规定使用。</w:t>
      </w:r>
    </w:p>
    <w:p w14:paraId="749B515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Chars="100" w:right="0" w:right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（二）存在的问题  </w:t>
      </w:r>
    </w:p>
    <w:p w14:paraId="7F09E29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Chars="100" w:right="0" w:rightChars="0" w:firstLine="320" w:firstLineChars="10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1.项目管理制度有待完善，项目管理需进一步规范。</w:t>
      </w:r>
    </w:p>
    <w:p w14:paraId="6C0F5F5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2.预算执行和绩效管理工作有待提高。</w:t>
      </w:r>
    </w:p>
    <w:p w14:paraId="444862A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3.会计基础工作需进一步提高质量，项目资金使用监管力度有待加强。</w:t>
      </w:r>
    </w:p>
    <w:p w14:paraId="4CCA7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</w:p>
    <w:p w14:paraId="4F8114A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 w14:paraId="57597814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  <w:bookmarkStart w:id="0" w:name="OLE_LINK1"/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bookmarkEnd w:id="0"/>
    </w:p>
    <w:p w14:paraId="44F10C8A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421B4B2F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26F4A56A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42A04C2B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50B31D91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7531CF36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0A2C777E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4161DD54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3ACCB65B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3240E05E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3197272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附件2-1</w:t>
      </w:r>
    </w:p>
    <w:p w14:paraId="34CC3034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  <w:lang w:bidi="ar"/>
        </w:rPr>
        <w:t>项目支出绩效自评表</w:t>
      </w:r>
    </w:p>
    <w:tbl>
      <w:tblPr>
        <w:tblStyle w:val="7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71CB1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252A6C1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4813740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320BCD9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环卫车辆运转及乡镇垃圾一体化处理费、环卫工人特种工作经费及再就业社会保障经费 </w:t>
            </w:r>
          </w:p>
        </w:tc>
      </w:tr>
      <w:tr w14:paraId="5E106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68BFEC7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6CD995F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029226D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3FC38E3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408A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055D78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012B04B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58E66FB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6929AD6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730480C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5D9BCBD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6E10D2C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0F90F8E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4F2B5A2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2FBD6CF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19F64F5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2D46AF1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49654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6881FD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62BC19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050896C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448</w:t>
            </w:r>
          </w:p>
        </w:tc>
        <w:tc>
          <w:tcPr>
            <w:tcW w:w="1209" w:type="dxa"/>
            <w:noWrap w:val="0"/>
            <w:vAlign w:val="center"/>
          </w:tcPr>
          <w:p w14:paraId="7497573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448</w:t>
            </w:r>
          </w:p>
        </w:tc>
        <w:tc>
          <w:tcPr>
            <w:tcW w:w="1134" w:type="dxa"/>
            <w:noWrap w:val="0"/>
            <w:vAlign w:val="center"/>
          </w:tcPr>
          <w:p w14:paraId="595CB62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448</w:t>
            </w:r>
          </w:p>
        </w:tc>
        <w:tc>
          <w:tcPr>
            <w:tcW w:w="828" w:type="dxa"/>
            <w:noWrap w:val="0"/>
            <w:vAlign w:val="center"/>
          </w:tcPr>
          <w:p w14:paraId="037B001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199BE9E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21B240D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</w:tr>
      <w:tr w14:paraId="2FE4C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9D7332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5A32A4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652AFC9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448</w:t>
            </w:r>
          </w:p>
        </w:tc>
        <w:tc>
          <w:tcPr>
            <w:tcW w:w="1209" w:type="dxa"/>
            <w:noWrap w:val="0"/>
            <w:vAlign w:val="center"/>
          </w:tcPr>
          <w:p w14:paraId="1C8E119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448</w:t>
            </w:r>
          </w:p>
        </w:tc>
        <w:tc>
          <w:tcPr>
            <w:tcW w:w="1134" w:type="dxa"/>
            <w:noWrap w:val="0"/>
            <w:vAlign w:val="center"/>
          </w:tcPr>
          <w:p w14:paraId="019F607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448</w:t>
            </w:r>
          </w:p>
        </w:tc>
        <w:tc>
          <w:tcPr>
            <w:tcW w:w="828" w:type="dxa"/>
            <w:noWrap w:val="0"/>
            <w:vAlign w:val="center"/>
          </w:tcPr>
          <w:p w14:paraId="5FDD6A3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DE3666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FE74C9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0A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9C2C91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0812C91"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1C7E44B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29D186A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4D8D36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551469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BC411F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593FD8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247F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C0371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BA159C9"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327CE7A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4613786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2F08271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3AC38F6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11F606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58219D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EEAB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838C81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6181AA0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7DE4252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5AE0F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384AF3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661A711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完成乡镇垃圾进行转运、创建干净整洁的社会环境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1A6CE54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完成乡镇垃圾进行转运、全年累计转运25200吨；每天处理县城产出的垃圾65吨创建干净整洁的社会环境</w:t>
            </w:r>
          </w:p>
        </w:tc>
      </w:tr>
      <w:tr w14:paraId="65592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7D35CD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3550217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30B2830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6768C36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B60965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79E730A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7D76F29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1A55169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6935CD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3D2DB58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6C578A1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0544433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3461E0A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0EA6A2B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8C5BEE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35E4C38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21E94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F307FE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8F35CD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64200F8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3D05614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260591D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1、乡镇垃圾转运25550吨</w:t>
            </w:r>
          </w:p>
        </w:tc>
        <w:tc>
          <w:tcPr>
            <w:tcW w:w="1209" w:type="dxa"/>
            <w:noWrap w:val="0"/>
            <w:vAlign w:val="center"/>
          </w:tcPr>
          <w:p w14:paraId="305C7D8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9B969E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6C504FD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67BC5E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4966E65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D6439C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2FD428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EB4CFE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3BAD0D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49B018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7CF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AA2C3F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1DAEB9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380190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267168E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2、县城垃圾转运和清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2D368DCC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65吨/天、清扫面积85万平方米日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6F1EF8C7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65吨/天、清扫面积85万平方米</w:t>
            </w:r>
          </w:p>
        </w:tc>
        <w:tc>
          <w:tcPr>
            <w:tcW w:w="828" w:type="dxa"/>
            <w:noWrap w:val="0"/>
            <w:vAlign w:val="center"/>
          </w:tcPr>
          <w:p w14:paraId="71C8677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18D83B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F842FA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5E7F4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286803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A7187A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547E28D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 w14:paraId="7BEC23ED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垃圾处理率</w:t>
            </w:r>
          </w:p>
        </w:tc>
        <w:tc>
          <w:tcPr>
            <w:tcW w:w="1209" w:type="dxa"/>
            <w:vMerge w:val="restart"/>
            <w:noWrap w:val="0"/>
            <w:vAlign w:val="center"/>
          </w:tcPr>
          <w:p w14:paraId="2F762D71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≥98%</w:t>
            </w:r>
          </w:p>
        </w:tc>
        <w:tc>
          <w:tcPr>
            <w:tcW w:w="1134" w:type="dxa"/>
            <w:noWrap w:val="0"/>
            <w:vAlign w:val="center"/>
          </w:tcPr>
          <w:p w14:paraId="742386F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EF0FA4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≥98%</w:t>
            </w:r>
          </w:p>
        </w:tc>
        <w:tc>
          <w:tcPr>
            <w:tcW w:w="828" w:type="dxa"/>
            <w:noWrap w:val="0"/>
            <w:vAlign w:val="center"/>
          </w:tcPr>
          <w:p w14:paraId="2F2EE9C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1DE8A62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C97CB6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776135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B83B0F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B0E6B5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A805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17A92F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8B9C81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4CB4F35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 w14:paraId="7FD5ADE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按规定时间完成率</w:t>
            </w:r>
          </w:p>
        </w:tc>
        <w:tc>
          <w:tcPr>
            <w:tcW w:w="1209" w:type="dxa"/>
            <w:vMerge w:val="restart"/>
            <w:noWrap w:val="0"/>
            <w:vAlign w:val="center"/>
          </w:tcPr>
          <w:p w14:paraId="5B266DB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≥98%</w:t>
            </w:r>
          </w:p>
          <w:p w14:paraId="2844033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007E65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≥98%</w:t>
            </w:r>
          </w:p>
          <w:p w14:paraId="19E46FE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29EE03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75459A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693B962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134AE3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0DAE641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1DE234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5B7D5D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4BEF29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CA12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5647BF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5481EE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4223100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7BA4AD6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控制在财政核准预算数</w:t>
            </w:r>
          </w:p>
        </w:tc>
        <w:tc>
          <w:tcPr>
            <w:tcW w:w="1209" w:type="dxa"/>
            <w:noWrap w:val="0"/>
            <w:vAlign w:val="center"/>
          </w:tcPr>
          <w:p w14:paraId="1FB1374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5AC14B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1134" w:type="dxa"/>
            <w:noWrap w:val="0"/>
            <w:vAlign w:val="center"/>
          </w:tcPr>
          <w:p w14:paraId="441AAD1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3D3D3F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828" w:type="dxa"/>
            <w:noWrap w:val="0"/>
            <w:vAlign w:val="center"/>
          </w:tcPr>
          <w:p w14:paraId="110FFF1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942A6C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8BEB01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14CCFF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18C355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85183F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281C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867CEB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12669E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1214F37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78B7E13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7DD44DF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6A3264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发挥专项资金效益</w:t>
            </w:r>
          </w:p>
        </w:tc>
        <w:tc>
          <w:tcPr>
            <w:tcW w:w="1209" w:type="dxa"/>
            <w:noWrap w:val="0"/>
            <w:vAlign w:val="center"/>
          </w:tcPr>
          <w:p w14:paraId="08DB204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D3E372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1A0C08F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F7B9CF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5C260CE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8DDAFD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0504AE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9D5EAC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77C340F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D78A73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EB81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79A9D4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1B943E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57BA173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3743B0B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5C1AE1E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镇村环境卫生明显改善</w:t>
            </w:r>
          </w:p>
        </w:tc>
        <w:tc>
          <w:tcPr>
            <w:tcW w:w="1209" w:type="dxa"/>
            <w:noWrap w:val="0"/>
            <w:vAlign w:val="center"/>
          </w:tcPr>
          <w:p w14:paraId="793918A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  <w:p w14:paraId="3C2B999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F02066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  <w:p w14:paraId="3A6F9EB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3BE2B75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68C2D7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799162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3086307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903D3F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090686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BF80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0DF086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09319F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154EE5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8BFD3D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F439AB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减少垃圾对环境大污染</w:t>
            </w:r>
          </w:p>
        </w:tc>
        <w:tc>
          <w:tcPr>
            <w:tcW w:w="1209" w:type="dxa"/>
            <w:noWrap w:val="0"/>
            <w:vAlign w:val="center"/>
          </w:tcPr>
          <w:p w14:paraId="4994763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保障资金使用效率</w:t>
            </w:r>
          </w:p>
          <w:p w14:paraId="7A0D911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27F083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3E4CA9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保障资金使用效率</w:t>
            </w:r>
          </w:p>
        </w:tc>
        <w:tc>
          <w:tcPr>
            <w:tcW w:w="828" w:type="dxa"/>
            <w:noWrap w:val="0"/>
            <w:vAlign w:val="center"/>
          </w:tcPr>
          <w:p w14:paraId="14CA5B0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5C778E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EC59E5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3EC54B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5F44C7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5A7862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6B25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01997A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EBF812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001E74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3AFA618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不适用</w:t>
            </w:r>
          </w:p>
        </w:tc>
        <w:tc>
          <w:tcPr>
            <w:tcW w:w="1209" w:type="dxa"/>
            <w:noWrap w:val="0"/>
            <w:vAlign w:val="center"/>
          </w:tcPr>
          <w:p w14:paraId="43B00FC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9A49BC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7C3040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916F23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0CF571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71A1283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A87449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007672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7EB188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48BC42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8F25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DBCF65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800E59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4D340A4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3561A8F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37C698A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48918D8C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群众满意度</w:t>
            </w:r>
          </w:p>
        </w:tc>
        <w:tc>
          <w:tcPr>
            <w:tcW w:w="1209" w:type="dxa"/>
            <w:noWrap w:val="0"/>
            <w:vAlign w:val="center"/>
          </w:tcPr>
          <w:p w14:paraId="6179C27C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1134" w:type="dxa"/>
            <w:noWrap w:val="0"/>
            <w:vAlign w:val="center"/>
          </w:tcPr>
          <w:p w14:paraId="65B7B33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98%</w:t>
            </w:r>
          </w:p>
          <w:p w14:paraId="56F3B6C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197FD23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2EA3BA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A82C12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CFC11F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 w14:paraId="0CED4BB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776860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A277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0986560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0F9525F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407D841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2FE0DED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329F02D6">
      <w:pPr>
        <w:spacing w:line="600" w:lineRule="exact"/>
        <w:rPr>
          <w:rFonts w:hint="eastAsia" w:eastAsia="仿宋_GB2312"/>
          <w:color w:val="000000"/>
          <w:kern w:val="0"/>
          <w:sz w:val="24"/>
        </w:rPr>
      </w:pPr>
      <w:r>
        <w:rPr>
          <w:rFonts w:eastAsia="仿宋_GB2312"/>
          <w:color w:val="000000"/>
          <w:kern w:val="0"/>
          <w:sz w:val="24"/>
        </w:rPr>
        <w:t>填表人：</w:t>
      </w:r>
      <w:r>
        <w:rPr>
          <w:rFonts w:hint="eastAsia" w:eastAsia="仿宋_GB2312"/>
          <w:color w:val="000000"/>
          <w:kern w:val="0"/>
          <w:sz w:val="24"/>
        </w:rPr>
        <w:t xml:space="preserve">                  </w:t>
      </w:r>
      <w:r>
        <w:rPr>
          <w:rFonts w:eastAsia="仿宋_GB2312"/>
          <w:color w:val="000000"/>
          <w:kern w:val="0"/>
          <w:sz w:val="24"/>
        </w:rPr>
        <w:t xml:space="preserve">  填报日期：</w:t>
      </w:r>
      <w:r>
        <w:rPr>
          <w:rFonts w:hint="eastAsia" w:eastAsia="仿宋_GB2312"/>
          <w:color w:val="000000"/>
          <w:kern w:val="0"/>
          <w:sz w:val="24"/>
        </w:rPr>
        <w:t xml:space="preserve">                    </w:t>
      </w:r>
      <w:r>
        <w:rPr>
          <w:rFonts w:eastAsia="仿宋_GB2312"/>
          <w:color w:val="000000"/>
          <w:kern w:val="0"/>
          <w:sz w:val="24"/>
        </w:rPr>
        <w:t xml:space="preserve">  联系电话：</w:t>
      </w:r>
      <w:r>
        <w:rPr>
          <w:rFonts w:hint="eastAsia" w:eastAsia="仿宋_GB2312"/>
          <w:color w:val="000000"/>
          <w:kern w:val="0"/>
          <w:sz w:val="24"/>
        </w:rPr>
        <w:t xml:space="preserve"> </w:t>
      </w:r>
    </w:p>
    <w:p w14:paraId="1EBB5E2D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9A567FA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63144491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65527DB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8E1FED1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6874397E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4F8B217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DE31ABD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AABB04A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B942BF5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4B7F1165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85897E4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504C3467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36609C4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576A9F5B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55125A5D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5EBBB26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A81AF42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2810697F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4CE8D2CE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6C232045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54570450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2FD0D9B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5BAD5E3B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</w:t>
      </w:r>
    </w:p>
    <w:p w14:paraId="13D49F3D">
      <w:pPr>
        <w:jc w:val="center"/>
        <w:rPr>
          <w:rFonts w:hint="eastAsia" w:ascii="黑体" w:eastAsia="黑体"/>
          <w:b/>
          <w:bCs/>
          <w:sz w:val="30"/>
          <w:szCs w:val="30"/>
          <w:lang w:eastAsia="zh-CN"/>
        </w:rPr>
      </w:pPr>
      <w:r>
        <w:rPr>
          <w:rFonts w:hint="eastAsia" w:ascii="黑体" w:eastAsia="黑体"/>
          <w:b/>
          <w:bCs/>
          <w:sz w:val="30"/>
          <w:szCs w:val="30"/>
        </w:rPr>
        <w:t>环卫</w:t>
      </w:r>
      <w:r>
        <w:rPr>
          <w:rFonts w:hint="eastAsia" w:ascii="黑体" w:eastAsia="黑体"/>
          <w:b/>
          <w:bCs/>
          <w:sz w:val="30"/>
          <w:szCs w:val="30"/>
          <w:lang w:eastAsia="zh-CN"/>
        </w:rPr>
        <w:t>清理（河道、街道、护栏）垃圾</w:t>
      </w:r>
    </w:p>
    <w:p w14:paraId="05FF8F79">
      <w:pPr>
        <w:jc w:val="center"/>
        <w:rPr>
          <w:rFonts w:hint="eastAsia" w:ascii="黑体" w:eastAsia="黑体"/>
          <w:b/>
          <w:bCs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>项目支出绩效自评</w:t>
      </w:r>
    </w:p>
    <w:p w14:paraId="08B35A5F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一、项目基本情况</w:t>
      </w:r>
    </w:p>
    <w:p w14:paraId="60A77692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jc w:val="both"/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sz w:val="32"/>
          <w:szCs w:val="32"/>
          <w:shd w:val="clear" w:color="auto" w:fill="FFFFFF"/>
          <w:lang w:bidi="ar"/>
        </w:rPr>
        <w:t>（一）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  <w:t>项目概况</w:t>
      </w:r>
    </w:p>
    <w:p w14:paraId="60CD1E41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1.项目决策背景</w:t>
      </w:r>
    </w:p>
    <w:p w14:paraId="09D23BB1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default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为确保</w:t>
      </w:r>
      <w:r>
        <w:rPr>
          <w:rFonts w:hint="eastAsia" w:ascii="仿宋_GB2312" w:eastAsia="仿宋_GB2312"/>
          <w:sz w:val="32"/>
          <w:szCs w:val="32"/>
        </w:rPr>
        <w:t>清</w:t>
      </w:r>
      <w:r>
        <w:rPr>
          <w:rFonts w:hint="eastAsia" w:ascii="仿宋_GB2312" w:eastAsia="仿宋_GB2312"/>
          <w:sz w:val="32"/>
          <w:szCs w:val="32"/>
          <w:lang w:eastAsia="zh-CN"/>
        </w:rPr>
        <w:t>理（河道、街道、牛皮癣）垃圾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50万元。</w:t>
      </w:r>
    </w:p>
    <w:p w14:paraId="216BDE67">
      <w:pPr>
        <w:pStyle w:val="5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项目主要内容</w:t>
      </w:r>
    </w:p>
    <w:p w14:paraId="690B43E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该项目主要用于：</w:t>
      </w:r>
      <w:r>
        <w:rPr>
          <w:rFonts w:hint="eastAsia" w:ascii="仿宋_GB2312" w:eastAsia="仿宋_GB2312"/>
          <w:sz w:val="32"/>
          <w:szCs w:val="32"/>
        </w:rPr>
        <w:t>清</w:t>
      </w:r>
      <w:r>
        <w:rPr>
          <w:rFonts w:hint="eastAsia" w:ascii="仿宋_GB2312" w:eastAsia="仿宋_GB2312"/>
          <w:sz w:val="32"/>
          <w:szCs w:val="32"/>
          <w:lang w:eastAsia="zh-CN"/>
        </w:rPr>
        <w:t>理（河道、街道、牛皮癣）垃圾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足额及时发放。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　　</w:t>
      </w:r>
    </w:p>
    <w:p w14:paraId="5653403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3.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通过项目组织管理机构</w:t>
      </w:r>
    </w:p>
    <w:p w14:paraId="0C94F5B6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default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  <w:t>会同县城市管理事务中心</w:t>
      </w:r>
    </w:p>
    <w:p w14:paraId="3B1A093A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jc w:val="both"/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  <w:t>预算资金使用管理情况</w:t>
      </w:r>
    </w:p>
    <w:p w14:paraId="65310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</w:p>
    <w:p w14:paraId="7FD0004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62575EC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该项目资金纳入当年部门预算，为财政一般公共预算拨款，由财政经建股拨付。</w:t>
      </w:r>
    </w:p>
    <w:p w14:paraId="39C651BF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63C5639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资金一次性拨付到城市管理事务中，资金到位率100%，单位按每月实际开支发放到位。</w:t>
      </w:r>
    </w:p>
    <w:p w14:paraId="6F1A029E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44653F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left"/>
        <w:textAlignment w:val="auto"/>
        <w:outlineLvl w:val="9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2023年县财政按</w:t>
      </w:r>
      <w:r>
        <w:rPr>
          <w:rFonts w:hint="eastAsia" w:ascii="仿宋_GB2312" w:eastAsia="仿宋_GB2312"/>
          <w:sz w:val="32"/>
          <w:szCs w:val="32"/>
        </w:rPr>
        <w:t>清</w:t>
      </w:r>
      <w:r>
        <w:rPr>
          <w:rFonts w:hint="eastAsia" w:ascii="仿宋_GB2312" w:eastAsia="仿宋_GB2312"/>
          <w:sz w:val="32"/>
          <w:szCs w:val="32"/>
          <w:lang w:eastAsia="zh-CN"/>
        </w:rPr>
        <w:t>理（河道、街道、牛皮癣）垃圾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经费，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资金一次性拨付到位。资金由单位财务部门按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每月实际开支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拨付到位，支出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万元。</w:t>
      </w:r>
    </w:p>
    <w:p w14:paraId="27FC395F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1DCF47A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按照《预算法》《会计法》《会同县城市管理事务中心行政管理制度》等文件精神，资金严格的按照要求拨付用于</w:t>
      </w:r>
      <w:r>
        <w:rPr>
          <w:rFonts w:hint="eastAsia" w:ascii="仿宋_GB2312" w:eastAsia="仿宋_GB2312"/>
          <w:sz w:val="32"/>
          <w:szCs w:val="32"/>
        </w:rPr>
        <w:t>清</w:t>
      </w:r>
      <w:r>
        <w:rPr>
          <w:rFonts w:hint="eastAsia" w:ascii="仿宋_GB2312" w:eastAsia="仿宋_GB2312"/>
          <w:sz w:val="32"/>
          <w:szCs w:val="32"/>
          <w:lang w:eastAsia="zh-CN"/>
        </w:rPr>
        <w:t>理（河道、街道、牛皮癣）垃圾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的发放。具体执行由中心财务人员填报项目申报表，经中心领导审核签字后报财政部门审核审批拨付到我单位，财务部门按月实际开支拨付到位。</w:t>
      </w:r>
    </w:p>
    <w:p w14:paraId="41D547D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416E140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根据《预算法》《会计法》《会同县城市管理事务中心行政管理制度》等文件精神，资金严格的按照要求用于</w:t>
      </w:r>
      <w:r>
        <w:rPr>
          <w:rFonts w:hint="eastAsia" w:ascii="仿宋_GB2312" w:eastAsia="仿宋_GB2312"/>
          <w:sz w:val="32"/>
          <w:szCs w:val="32"/>
        </w:rPr>
        <w:t>清</w:t>
      </w:r>
      <w:r>
        <w:rPr>
          <w:rFonts w:hint="eastAsia" w:ascii="仿宋_GB2312" w:eastAsia="仿宋_GB2312"/>
          <w:sz w:val="32"/>
          <w:szCs w:val="32"/>
          <w:lang w:eastAsia="zh-CN"/>
        </w:rPr>
        <w:t>理（河道、街道、牛皮癣）垃圾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，保障不挤占挪用专用经费。财务部门按月实际开支拨付到位。</w:t>
      </w:r>
    </w:p>
    <w:p w14:paraId="1C85318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23A1C50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217682E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切实保障</w:t>
      </w:r>
      <w:r>
        <w:rPr>
          <w:rFonts w:hint="eastAsia" w:ascii="仿宋_GB2312" w:eastAsia="仿宋_GB2312"/>
          <w:sz w:val="32"/>
          <w:szCs w:val="32"/>
        </w:rPr>
        <w:t>清</w:t>
      </w:r>
      <w:r>
        <w:rPr>
          <w:rFonts w:hint="eastAsia" w:ascii="仿宋_GB2312" w:eastAsia="仿宋_GB2312"/>
          <w:sz w:val="32"/>
          <w:szCs w:val="32"/>
          <w:lang w:eastAsia="zh-CN"/>
        </w:rPr>
        <w:t>理（河道、街道、牛皮癣）垃圾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正常运行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，提高了人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们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的生活质量和服务质量，提升了对象满意度。。</w:t>
      </w:r>
    </w:p>
    <w:p w14:paraId="556BDEE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FF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18A7B63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20" w:right="0" w:rightChars="0" w:hanging="320" w:hanging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（1）数量指标：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冲洗降尘、清洗护栏85万平方米/日、4公里/日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处理县内河道两岸垃圾、处理“牛皮癣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6公里/日、2000平方米/日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 w14:paraId="2CE5B1C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19" w:leftChars="152" w:right="0" w:rightChars="0" w:firstLine="320" w:firstLineChars="1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（2）质量指标：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项目绩效目标达标率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</w:t>
      </w:r>
    </w:p>
    <w:p w14:paraId="31C2152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19" w:leftChars="152" w:right="0" w:rightChars="0" w:firstLine="320" w:firstLineChars="1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（3）时效指标：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按规定时间完成率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；</w:t>
      </w:r>
    </w:p>
    <w:p w14:paraId="7D74A62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（4）成本指标：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控制在财政核准预算数；</w:t>
      </w:r>
    </w:p>
    <w:p w14:paraId="4867AFC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eastAsia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（5）经济效益指标：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发挥专项资金效益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393934D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20" w:lineRule="exact"/>
        <w:ind w:right="0" w:rightChars="0" w:firstLine="616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（6）社会效益指标：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居民生活环境明显改善、生活品质得到提升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2F78003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20" w:lineRule="exact"/>
        <w:ind w:right="0" w:rightChars="0" w:firstLine="616" w:firstLineChars="200"/>
        <w:textAlignment w:val="auto"/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（7）</w:t>
      </w:r>
      <w:r>
        <w:rPr>
          <w:rFonts w:ascii="Times New Roman" w:hAnsi="Times New Roman" w:eastAsia="仿宋_GB2312" w:cs="Times New Roman"/>
          <w:sz w:val="32"/>
          <w:szCs w:val="32"/>
        </w:rPr>
        <w:t>生态效益指标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4C5B184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（8）群众满意度：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服务对象满意度达到9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%以上。</w:t>
      </w:r>
    </w:p>
    <w:p w14:paraId="292334D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6996E38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  <w:lang w:val="en-US" w:eastAsia="zh-CN"/>
        </w:rPr>
        <w:t>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5A5CBB0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验证目标指标，总结经验，为改善资金管理、纠正目标与实际的偏差提供依据。</w:t>
      </w:r>
    </w:p>
    <w:p w14:paraId="6C7E73A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（二）被评价单位、绩效评价范围与时段</w:t>
      </w:r>
    </w:p>
    <w:p w14:paraId="2DBAB1D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被评价单位：会同县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城市管理事务中心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，绩效评价范围与时段为2023年1-12月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专项经费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支出。</w:t>
      </w:r>
    </w:p>
    <w:p w14:paraId="74D5981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</w:p>
    <w:p w14:paraId="19E762B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320" w:firstLineChars="1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1、相关性原则、重要性原则、系统性原则、经济性原则。</w:t>
      </w:r>
    </w:p>
    <w:p w14:paraId="294D7E2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2、评价指标分为产出指标、效益指标及满意度指标。</w:t>
      </w:r>
    </w:p>
    <w:p w14:paraId="619F1AB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3、评价方法主要采用成本效益分析法、比较法、因素分析法、最低成本法、公众评判法等。</w:t>
      </w:r>
    </w:p>
    <w:p w14:paraId="32C34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</w:p>
    <w:p w14:paraId="161BE8E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（一）社会效益</w:t>
      </w:r>
    </w:p>
    <w:p w14:paraId="6CA5ED1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保障资金使用效率。</w:t>
      </w:r>
    </w:p>
    <w:p w14:paraId="3C7D2CD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（二）经济效益</w:t>
      </w:r>
    </w:p>
    <w:p w14:paraId="7063558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保障资金使用效率</w:t>
      </w:r>
    </w:p>
    <w:p w14:paraId="355712A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ascii="Times New Roman" w:hAnsi="Times New Roman" w:eastAsia="仿宋_GB2312" w:cs="Times New Roman"/>
          <w:sz w:val="32"/>
          <w:szCs w:val="32"/>
        </w:rPr>
        <w:t>生态效益</w:t>
      </w:r>
    </w:p>
    <w:p w14:paraId="1463B116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548" w:firstLineChars="200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 w14:paraId="1458A747"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231AEB4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%。</w:t>
      </w:r>
    </w:p>
    <w:p w14:paraId="100C1DC8"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27CC49D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2023年专项项目立项符合国家法律法规；项目资金管理制度健全，资金监管措施落实到位；各项工作具体扎实，项目任务全面完成，项目实施效果显著。本次自评各项目得分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分，自评等级为“优”。</w:t>
      </w:r>
    </w:p>
    <w:p w14:paraId="6E791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</w:p>
    <w:p w14:paraId="2F4E4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</w:p>
    <w:p w14:paraId="229FC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 1.项目决策依据充分性。项目决策符合国家相关法律法规、国民经济发展规划和相关政策；符合行业发展规划和政策要求；与部门职责范围相符，属于部门履职所需。</w:t>
      </w:r>
    </w:p>
    <w:p w14:paraId="1E16B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2.项目决策程序规范性。预算支出按照规定的程序申请设立；审批文件、材料符合相关要求；事前经过集体决策程序。</w:t>
      </w:r>
    </w:p>
    <w:p w14:paraId="0F42A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</w:p>
    <w:p w14:paraId="05CF2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</w:p>
    <w:p w14:paraId="6C3C1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由中心财务按照年初预算批复，单位财务部门按月足额发放到位。</w:t>
      </w:r>
    </w:p>
    <w:p w14:paraId="030542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</w:p>
    <w:p w14:paraId="032ED339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资金使用过程清晰明了，做到分工明确、权责分明、相互制约，严格按照规定使用，严格控制支出，提高资金使用效益。</w:t>
      </w:r>
    </w:p>
    <w:p w14:paraId="5DC38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（三）项目产出情况</w:t>
      </w:r>
    </w:p>
    <w:p w14:paraId="37DFC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1.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产出数量  </w:t>
      </w:r>
    </w:p>
    <w:p w14:paraId="0B3BDCA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20" w:right="0" w:rightChars="0" w:hanging="320" w:hangingChars="100"/>
        <w:textAlignment w:val="auto"/>
        <w:rPr>
          <w:rFonts w:hint="eastAsia" w:ascii="仿宋" w:hAnsi="仿宋" w:eastAsia="仿宋_GB2312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冲洗降尘、清洗护栏85万平方米/日、4公里/日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处理县内河道两岸垃圾、处理“牛皮癣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6公里/日、2000平方米/日</w:t>
      </w:r>
    </w:p>
    <w:p w14:paraId="413E22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</w:p>
    <w:p w14:paraId="7196C862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垃圾处理率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达到98%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完成。</w:t>
      </w:r>
    </w:p>
    <w:p w14:paraId="741AB7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</w:p>
    <w:p w14:paraId="2070858C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资金按预算成本完成，无资金浪费，无超支预算。</w:t>
      </w:r>
    </w:p>
    <w:p w14:paraId="579EE9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</w:p>
    <w:p w14:paraId="29C0BC5C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资金按时发放到位。</w:t>
      </w:r>
    </w:p>
    <w:p w14:paraId="4FD1F0D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</w:p>
    <w:p w14:paraId="0A631E1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（一）社会效益</w:t>
      </w:r>
    </w:p>
    <w:p w14:paraId="6795DC7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Arial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居民生活环境明显改善、生活品质得到提升</w:t>
      </w:r>
      <w:r>
        <w:rPr>
          <w:rFonts w:hint="eastAsia" w:ascii="仿宋_GB2312" w:hAnsi="Arial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7969DCB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（二）经济效益</w:t>
      </w:r>
    </w:p>
    <w:p w14:paraId="0F3FDD8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资金使用效率明显，群众生活水平提高，生活质量提高。</w:t>
      </w:r>
    </w:p>
    <w:p w14:paraId="2D1D4E7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ascii="Times New Roman" w:hAnsi="Times New Roman" w:eastAsia="仿宋_GB2312" w:cs="Times New Roman"/>
          <w:sz w:val="32"/>
          <w:szCs w:val="32"/>
        </w:rPr>
        <w:t>生态效益</w:t>
      </w:r>
    </w:p>
    <w:p w14:paraId="786DC6E7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548" w:firstLineChars="200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 w14:paraId="36B93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五、项目主要经验、存在的问题及建议</w:t>
      </w:r>
    </w:p>
    <w:p w14:paraId="7074F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项目主要经验及做法  </w:t>
      </w:r>
    </w:p>
    <w:p w14:paraId="55361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单位建立和完善了内部控制各项制度，并严格按照内部控制制度实行，资金使用过程清晰明了，做到分工明确、权责分明、相互制约，严格按照规定使用。</w:t>
      </w:r>
    </w:p>
    <w:p w14:paraId="5CFDAC3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Chars="100" w:right="0" w:right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（二）存在的问题  </w:t>
      </w:r>
    </w:p>
    <w:p w14:paraId="6618096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Chars="100" w:right="0" w:rightChars="0" w:firstLine="320" w:firstLineChars="10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1.项目管理制度有待完善，项目管理需进一步规范。</w:t>
      </w:r>
    </w:p>
    <w:p w14:paraId="74D9332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2.预算执行和绩效管理工作有待提高。</w:t>
      </w:r>
    </w:p>
    <w:p w14:paraId="1549257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3.会计基础工作需进一步提高质量，项目资金使用监管力度有待加强。</w:t>
      </w:r>
    </w:p>
    <w:p w14:paraId="14FB7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</w:p>
    <w:p w14:paraId="54AE662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 w14:paraId="7CDDA189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 w14:paraId="52B32525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572515D4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0D65CC59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34342BF9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5CEE9588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141FC3D5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3EDEBB1E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附件2-1</w:t>
      </w:r>
    </w:p>
    <w:p w14:paraId="63C41A02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  <w:lang w:bidi="ar"/>
        </w:rPr>
        <w:t>项目支出绩效自评表</w:t>
      </w:r>
    </w:p>
    <w:tbl>
      <w:tblPr>
        <w:tblStyle w:val="7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38AF0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6630DA6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76DD539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7AEA5A5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清理（河道、牛皮癣 、街道、护栏）垃圾经费预算</w:t>
            </w:r>
          </w:p>
        </w:tc>
      </w:tr>
      <w:tr w14:paraId="52C3D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728BD34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BC49A0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3F3C37A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0489F82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BF33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3F10E4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4B164B3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768DB01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07034CA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33C3A2C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498D7B0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5344B73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2D6DE32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4ECAF06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69B2C4F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4F69797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73BD78A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3B1D7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0E3EB5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602938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45ADB10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209" w:type="dxa"/>
            <w:noWrap w:val="0"/>
            <w:vAlign w:val="center"/>
          </w:tcPr>
          <w:p w14:paraId="7E5CDF3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134" w:type="dxa"/>
            <w:noWrap w:val="0"/>
            <w:vAlign w:val="center"/>
          </w:tcPr>
          <w:p w14:paraId="0FA3BF3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828" w:type="dxa"/>
            <w:noWrap w:val="0"/>
            <w:vAlign w:val="center"/>
          </w:tcPr>
          <w:p w14:paraId="247D497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19FB037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4164BD6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24ABE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CE184E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76C0C8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77D0550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209" w:type="dxa"/>
            <w:noWrap w:val="0"/>
            <w:vAlign w:val="center"/>
          </w:tcPr>
          <w:p w14:paraId="116501D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134" w:type="dxa"/>
            <w:noWrap w:val="0"/>
            <w:vAlign w:val="center"/>
          </w:tcPr>
          <w:p w14:paraId="49C9913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828" w:type="dxa"/>
            <w:noWrap w:val="0"/>
            <w:vAlign w:val="center"/>
          </w:tcPr>
          <w:p w14:paraId="3918D8F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698292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06FCAB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84C2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6D39A0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1E9E94D"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77A886F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02DF09A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3D658D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36F01F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1E3124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48BCCD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4723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12F083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165F389"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2144B47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5C27F71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058813B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1E5B3D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833E2B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2D2C33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FE55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59DED2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3B040CF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3A4CC01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04BCD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B17A88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5836C2E3"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县城清洗降尘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河道垃圾清理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护栏清洗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县城主道墙面牛皮癣清理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7AE3DC3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1、县城清洗降尘（全城冲冼面积每天85万平方米）2、县城河道垃圾清理（全年累计2160公里）3、护栏清洗（全年累计1440公里）4、县城主道墙面牛皮癣清理（60万平方米）</w:t>
            </w:r>
          </w:p>
        </w:tc>
      </w:tr>
      <w:tr w14:paraId="2C66F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8EB1B9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735A1D3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1695A81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1A175E9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3FA5086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0A9C1B9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5257880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30E6C67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D73510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289FD88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65B6F17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642D70E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2A9AAD8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7A1893F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6BDEE9F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4DC7EFF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34917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C2B573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292BA4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23993C9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4549A63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shd w:val="clear" w:color="auto" w:fill="auto"/>
            <w:noWrap w:val="0"/>
            <w:vAlign w:val="center"/>
          </w:tcPr>
          <w:p w14:paraId="323278CB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1、冲洗降尘、清洗护栏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02EDF6B2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85万平方米/日、4公里/日</w:t>
            </w:r>
          </w:p>
        </w:tc>
        <w:tc>
          <w:tcPr>
            <w:tcW w:w="1134" w:type="dxa"/>
            <w:noWrap w:val="0"/>
            <w:vAlign w:val="center"/>
          </w:tcPr>
          <w:p w14:paraId="39F0FB2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  <w:p w14:paraId="40662A8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noWrap w:val="0"/>
            <w:vAlign w:val="center"/>
          </w:tcPr>
          <w:p w14:paraId="3419F1B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63C193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60D4EC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546D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B68C14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A40812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56C441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noWrap w:val="0"/>
            <w:vAlign w:val="center"/>
          </w:tcPr>
          <w:p w14:paraId="13546C66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2、处理县内河道两岸垃圾、处理“牛皮癣”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29453980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6公里/日、2000平方米/日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4356E51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  <w:p w14:paraId="783E8413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28" w:type="dxa"/>
            <w:noWrap w:val="0"/>
            <w:vAlign w:val="center"/>
          </w:tcPr>
          <w:p w14:paraId="147E4B0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1AC977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7821CDA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17D8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9DC380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16CFFD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81E0BC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3B3A2B5C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项目绩效目标达标率</w:t>
            </w:r>
          </w:p>
        </w:tc>
        <w:tc>
          <w:tcPr>
            <w:tcW w:w="1209" w:type="dxa"/>
            <w:noWrap w:val="0"/>
            <w:vAlign w:val="center"/>
          </w:tcPr>
          <w:p w14:paraId="17593B02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7EBF4AB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7FA04D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00FA7C3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E3A2E6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50870C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7E24D38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705BD1C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B43999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DE26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1CCA8B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38BE47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396B49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22D6D083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noWrap w:val="0"/>
            <w:vAlign w:val="center"/>
          </w:tcPr>
          <w:p w14:paraId="760B72B9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07EF9C4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  <w:p w14:paraId="4A4201D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3323DBA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38C62B2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F6C314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2F5C531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AB5DB5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26F0CA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6C66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0C37BA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61FA76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F940B0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shd w:val="clear" w:color="auto" w:fill="auto"/>
            <w:noWrap w:val="0"/>
            <w:vAlign w:val="center"/>
          </w:tcPr>
          <w:p w14:paraId="13218CF4">
            <w:pPr>
              <w:widowControl/>
              <w:spacing w:line="260" w:lineRule="exact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控制在财政核准预算数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6E3958EE">
            <w:pPr>
              <w:widowControl/>
              <w:spacing w:line="26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79CC4B54">
            <w:pPr>
              <w:widowControl/>
              <w:spacing w:line="26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无超支</w:t>
            </w:r>
          </w:p>
          <w:p w14:paraId="015EBB86">
            <w:pPr>
              <w:widowControl/>
              <w:spacing w:line="26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问题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7FE4E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64475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7B734D0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60604B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BA87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0CB81F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D4D877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69E9E91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4E15AE7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6E2D453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8053CFD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发挥专项资金效益</w:t>
            </w:r>
          </w:p>
        </w:tc>
        <w:tc>
          <w:tcPr>
            <w:tcW w:w="1209" w:type="dxa"/>
            <w:noWrap w:val="0"/>
            <w:vAlign w:val="center"/>
          </w:tcPr>
          <w:p w14:paraId="7532D14D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14C10B8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D5534C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CC7A83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162B05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6191A6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7C29500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32AC3E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CE6345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AA68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122ADB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D6E118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071161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11D166F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1EAB8B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居民生活环境明显改善、生活品质得到提升</w:t>
            </w:r>
          </w:p>
        </w:tc>
        <w:tc>
          <w:tcPr>
            <w:tcW w:w="1209" w:type="dxa"/>
            <w:noWrap w:val="0"/>
            <w:vAlign w:val="center"/>
          </w:tcPr>
          <w:p w14:paraId="792918AD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3363E56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3A2D62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170E744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3CC4E4D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022D4C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4C03B47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7659E3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7204C3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0992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7CA57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1F49D8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B5134A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B3F544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82F05C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减少垃圾对环境的污染</w:t>
            </w:r>
          </w:p>
        </w:tc>
        <w:tc>
          <w:tcPr>
            <w:tcW w:w="1209" w:type="dxa"/>
            <w:noWrap w:val="0"/>
            <w:vAlign w:val="center"/>
          </w:tcPr>
          <w:p w14:paraId="1CBF4BE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保障资金使用效率</w:t>
            </w:r>
          </w:p>
          <w:p w14:paraId="5621857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F8F5FF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47801C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保障资金使用效率</w:t>
            </w:r>
          </w:p>
        </w:tc>
        <w:tc>
          <w:tcPr>
            <w:tcW w:w="828" w:type="dxa"/>
            <w:noWrap w:val="0"/>
            <w:vAlign w:val="center"/>
          </w:tcPr>
          <w:p w14:paraId="40E52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2924F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227D1C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FC679D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D7DF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17869D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73CA66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0A51CC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6D77EEA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不适用</w:t>
            </w:r>
          </w:p>
        </w:tc>
        <w:tc>
          <w:tcPr>
            <w:tcW w:w="1209" w:type="dxa"/>
            <w:noWrap w:val="0"/>
            <w:vAlign w:val="center"/>
          </w:tcPr>
          <w:p w14:paraId="0D437B1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ABFCB8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0561B49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CFA159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CCC5DB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4B5E9E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1170D79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65C915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35E8A8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76FA61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D34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886431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7492D9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0906508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4DB3732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214F25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7A856215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群众满意度</w:t>
            </w:r>
          </w:p>
        </w:tc>
        <w:tc>
          <w:tcPr>
            <w:tcW w:w="1209" w:type="dxa"/>
            <w:noWrap w:val="0"/>
            <w:vAlign w:val="center"/>
          </w:tcPr>
          <w:p w14:paraId="30D687EB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1134" w:type="dxa"/>
            <w:noWrap w:val="0"/>
            <w:vAlign w:val="center"/>
          </w:tcPr>
          <w:p w14:paraId="0377E1E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98%</w:t>
            </w:r>
          </w:p>
          <w:p w14:paraId="3C7D852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A261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12EA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 w14:paraId="3C355C5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58088D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8840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42373AB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1167BCB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5A6C15C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78CAB49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161B64DF">
      <w:pPr>
        <w:spacing w:line="600" w:lineRule="exact"/>
        <w:rPr>
          <w:rFonts w:hint="eastAsia" w:eastAsia="仿宋_GB2312"/>
          <w:color w:val="000000"/>
          <w:kern w:val="0"/>
          <w:sz w:val="24"/>
        </w:rPr>
      </w:pPr>
      <w:r>
        <w:rPr>
          <w:rFonts w:eastAsia="仿宋_GB2312"/>
          <w:color w:val="000000"/>
          <w:kern w:val="0"/>
          <w:sz w:val="24"/>
        </w:rPr>
        <w:t>填表人：</w:t>
      </w:r>
      <w:r>
        <w:rPr>
          <w:rFonts w:hint="eastAsia" w:eastAsia="仿宋_GB2312"/>
          <w:color w:val="000000"/>
          <w:kern w:val="0"/>
          <w:sz w:val="24"/>
        </w:rPr>
        <w:t xml:space="preserve">                  </w:t>
      </w:r>
      <w:r>
        <w:rPr>
          <w:rFonts w:eastAsia="仿宋_GB2312"/>
          <w:color w:val="000000"/>
          <w:kern w:val="0"/>
          <w:sz w:val="24"/>
        </w:rPr>
        <w:t xml:space="preserve">  填报日期：</w:t>
      </w:r>
      <w:r>
        <w:rPr>
          <w:rFonts w:hint="eastAsia" w:eastAsia="仿宋_GB2312"/>
          <w:color w:val="000000"/>
          <w:kern w:val="0"/>
          <w:sz w:val="24"/>
        </w:rPr>
        <w:t xml:space="preserve">                    </w:t>
      </w:r>
      <w:r>
        <w:rPr>
          <w:rFonts w:eastAsia="仿宋_GB2312"/>
          <w:color w:val="000000"/>
          <w:kern w:val="0"/>
          <w:sz w:val="24"/>
        </w:rPr>
        <w:t xml:space="preserve">  联系电话：</w:t>
      </w:r>
      <w:r>
        <w:rPr>
          <w:rFonts w:hint="eastAsia" w:eastAsia="仿宋_GB2312"/>
          <w:color w:val="000000"/>
          <w:kern w:val="0"/>
          <w:sz w:val="24"/>
        </w:rPr>
        <w:t xml:space="preserve"> </w:t>
      </w:r>
    </w:p>
    <w:p w14:paraId="37E0ADAB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5554DD9A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EAF06B7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D13B54B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</w:t>
      </w:r>
    </w:p>
    <w:p w14:paraId="4725E962">
      <w:pPr>
        <w:jc w:val="center"/>
        <w:rPr>
          <w:rFonts w:hint="eastAsia" w:ascii="黑体" w:eastAsia="黑体"/>
          <w:b/>
          <w:bCs/>
          <w:sz w:val="36"/>
          <w:szCs w:val="36"/>
          <w:lang w:eastAsia="zh-CN"/>
        </w:rPr>
      </w:pPr>
      <w:r>
        <w:rPr>
          <w:rFonts w:hint="eastAsia" w:ascii="黑体" w:eastAsia="黑体"/>
          <w:b/>
          <w:bCs/>
          <w:sz w:val="36"/>
          <w:szCs w:val="36"/>
          <w:lang w:eastAsia="zh-CN"/>
        </w:rPr>
        <w:t>垃圾场运转</w:t>
      </w:r>
    </w:p>
    <w:p w14:paraId="6AB0530D">
      <w:pPr>
        <w:jc w:val="center"/>
        <w:rPr>
          <w:rFonts w:hint="eastAsia" w:ascii="黑体" w:eastAsia="黑体"/>
          <w:b/>
          <w:bCs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>项目支出绩效自评</w:t>
      </w:r>
    </w:p>
    <w:p w14:paraId="4D6C2591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一、项目基本情况</w:t>
      </w:r>
    </w:p>
    <w:p w14:paraId="39E6DF31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jc w:val="both"/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sz w:val="32"/>
          <w:szCs w:val="32"/>
          <w:shd w:val="clear" w:color="auto" w:fill="FFFFFF"/>
          <w:lang w:bidi="ar"/>
        </w:rPr>
        <w:t>（一）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  <w:t>项目概况</w:t>
      </w:r>
    </w:p>
    <w:p w14:paraId="188A7E51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1.项目决策背景</w:t>
      </w:r>
    </w:p>
    <w:p w14:paraId="755B6C5D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default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为确保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垃圾场运行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95万元。</w:t>
      </w:r>
    </w:p>
    <w:p w14:paraId="21FBDA12">
      <w:pPr>
        <w:pStyle w:val="5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项目主要内容</w:t>
      </w:r>
    </w:p>
    <w:p w14:paraId="3646A85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该项目主要用于：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垃圾场运行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足额及时发放。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　　</w:t>
      </w:r>
    </w:p>
    <w:p w14:paraId="0C8715A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3.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通过项目组织管理机构</w:t>
      </w:r>
    </w:p>
    <w:p w14:paraId="31E04300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default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  <w:t>会同县城市管理事务中心</w:t>
      </w:r>
    </w:p>
    <w:p w14:paraId="49AF3AB8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jc w:val="both"/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  <w:t>预算资金使用管理情况</w:t>
      </w:r>
    </w:p>
    <w:p w14:paraId="60E92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</w:p>
    <w:p w14:paraId="0859A7C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475BB40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该项目资金纳入当年部门预算，为财政一般公共预算拨款，由财政经建股拨付。</w:t>
      </w:r>
    </w:p>
    <w:p w14:paraId="334CF7DB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0FEBD65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资金一次性拨付到城市管理事务中，资金到位率100%，单位按每月实际开支发放到位。</w:t>
      </w:r>
    </w:p>
    <w:p w14:paraId="2DB58333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A4EB99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left"/>
        <w:textAlignment w:val="auto"/>
        <w:outlineLvl w:val="9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2023年县财政按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垃圾场运行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经费，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资金一次性拨付到位。资金由单位财务部门按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每月实际开支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拨付到位，支出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万元。</w:t>
      </w:r>
    </w:p>
    <w:p w14:paraId="06E11F20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414EC31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按照《预算法》《会计法》《会同县城市管理事务中心行政管理制度》等文件精神，资金严格的按照要求拨付用于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垃圾场运行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工作经费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的发放。具体执行由中心财务人员填报项目申报表，经中心领导审核签字后报财政部门审核审批拨付到我单位，财务部门按月实际开支拨付到位。</w:t>
      </w:r>
    </w:p>
    <w:p w14:paraId="1257C91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28833B6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根据《预算法》《会计法》《会同县城市管理事务中心行政管理制度》等文件精神，资金严格的按照要求用于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垃圾场运行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，保障不挤占挪用专用经费。财务部门按月实际开支拨付到位。</w:t>
      </w:r>
    </w:p>
    <w:p w14:paraId="4DD60D8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7620BEE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0E39544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切实保障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垃圾场运行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正常运行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，提高了人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们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的生活质量和服务质量，提升了对象满意度。。</w:t>
      </w:r>
    </w:p>
    <w:p w14:paraId="577D219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FF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4832D93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20" w:right="0" w:rightChars="0" w:hanging="320" w:hanging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（1）数量指标：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垃圾处理量50400吨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</w:t>
      </w:r>
    </w:p>
    <w:p w14:paraId="7954555F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19" w:leftChars="152" w:right="0" w:rightChars="0" w:firstLine="320" w:firstLineChars="1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（2）质量指标：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项目绩效目标达标率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</w:t>
      </w:r>
    </w:p>
    <w:p w14:paraId="3F994F0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19" w:leftChars="152" w:right="0" w:rightChars="0" w:firstLine="320" w:firstLineChars="1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（3）时效指标：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按规定时间完成率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；</w:t>
      </w:r>
    </w:p>
    <w:p w14:paraId="3904E5F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（4）成本指标：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控制在财政核准预算数；</w:t>
      </w:r>
    </w:p>
    <w:p w14:paraId="74FBF88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eastAsia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（5）经济效益指标：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发挥专项资金效益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2A586BC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20" w:lineRule="exact"/>
        <w:ind w:right="0" w:rightChars="0" w:firstLine="616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（6）社会效益指标：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居民生活环境明显改善、生活品质得到提升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2A27F77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20" w:lineRule="exact"/>
        <w:ind w:right="0" w:rightChars="0" w:firstLine="616" w:firstLineChars="200"/>
        <w:textAlignment w:val="auto"/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（7）</w:t>
      </w:r>
      <w:r>
        <w:rPr>
          <w:rFonts w:ascii="Times New Roman" w:hAnsi="Times New Roman" w:eastAsia="仿宋_GB2312" w:cs="Times New Roman"/>
          <w:sz w:val="32"/>
          <w:szCs w:val="32"/>
        </w:rPr>
        <w:t>生态效益指标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57F0191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（8）群众满意度：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服务对象满意度达到9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%以上。</w:t>
      </w:r>
    </w:p>
    <w:p w14:paraId="1268563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1172A01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  <w:lang w:val="en-US" w:eastAsia="zh-CN"/>
        </w:rPr>
        <w:t>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5CCF76F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验证目标指标，总结经验，为改善资金管理、纠正目标与实际的偏差提供依据。</w:t>
      </w:r>
    </w:p>
    <w:p w14:paraId="1EA19B4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（二）被评价单位、绩效评价范围与时段</w:t>
      </w:r>
    </w:p>
    <w:p w14:paraId="1F9B041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被评价单位：会同县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城市管理事务中心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，绩效评价范围与时段为2023年1-12月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专项经费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支出。</w:t>
      </w:r>
    </w:p>
    <w:p w14:paraId="40A6AE9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</w:p>
    <w:p w14:paraId="7502231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320" w:firstLineChars="1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1、相关性原则、重要性原则、系统性原则、经济性原则。</w:t>
      </w:r>
    </w:p>
    <w:p w14:paraId="3C2292A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2、评价指标分为产出指标、效益指标及满意度指标。</w:t>
      </w:r>
    </w:p>
    <w:p w14:paraId="589EBE9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3、评价方法主要采用成本效益分析法、比较法、因素分析法、最低成本法、公众评判法等。</w:t>
      </w:r>
    </w:p>
    <w:p w14:paraId="4586A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</w:p>
    <w:p w14:paraId="07D2DED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（一）社会效益</w:t>
      </w:r>
    </w:p>
    <w:p w14:paraId="1C976A2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保障资金使用效率。</w:t>
      </w:r>
    </w:p>
    <w:p w14:paraId="04BD556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（二）经济效益</w:t>
      </w:r>
    </w:p>
    <w:p w14:paraId="4B2CF9F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保障资金使用效率</w:t>
      </w:r>
    </w:p>
    <w:p w14:paraId="55C6500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ascii="Times New Roman" w:hAnsi="Times New Roman" w:eastAsia="仿宋_GB2312" w:cs="Times New Roman"/>
          <w:sz w:val="32"/>
          <w:szCs w:val="32"/>
        </w:rPr>
        <w:t>生态效益</w:t>
      </w:r>
    </w:p>
    <w:p w14:paraId="3CCAFACE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548" w:firstLineChars="200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 w14:paraId="6174C795"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4177555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%。</w:t>
      </w:r>
    </w:p>
    <w:p w14:paraId="48A5C2EE"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5AF2FB4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2023年专项项目立项符合国家法律法规；项目资金管理制度健全，资金监管措施落实到位；各项工作具体扎实，项目任务全面完成，项目实施效果显著。本次自评各项目得分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分，自评等级为“优”。</w:t>
      </w:r>
    </w:p>
    <w:p w14:paraId="76ED0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</w:p>
    <w:p w14:paraId="534F2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</w:p>
    <w:p w14:paraId="3D611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 1.项目决策依据充分性。项目决策符合国家相关法律法规、国民经济发展规划和相关政策；符合行业发展规划和政策要求；与部门职责范围相符，属于部门履职所需。</w:t>
      </w:r>
    </w:p>
    <w:p w14:paraId="1645F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2.项目决策程序规范性。预算支出按照规定的程序申请设立；审批文件、材料符合相关要求；事前经过集体决策程序。</w:t>
      </w:r>
    </w:p>
    <w:p w14:paraId="78A2C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</w:p>
    <w:p w14:paraId="6DCDC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</w:p>
    <w:p w14:paraId="6BBCA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由中心财务按照年初预算批复，单位财务部门按月足额发放到位。</w:t>
      </w:r>
    </w:p>
    <w:p w14:paraId="2EE33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</w:p>
    <w:p w14:paraId="1641A20C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资金使用过程清晰明了，做到分工明确、权责分明、相互制约，严格按照规定使用，严格控制支出，提高资金使用效益。</w:t>
      </w:r>
    </w:p>
    <w:p w14:paraId="43693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（三）项目产出情况</w:t>
      </w:r>
    </w:p>
    <w:p w14:paraId="550D3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1.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产出数量  </w:t>
      </w:r>
    </w:p>
    <w:p w14:paraId="7B94121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20" w:right="0" w:rightChars="0" w:hanging="320" w:hanging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垃圾处理量50400吨</w:t>
      </w:r>
    </w:p>
    <w:p w14:paraId="44A86C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</w:p>
    <w:p w14:paraId="6386FF79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垃圾处理率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达到98%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完成。</w:t>
      </w:r>
    </w:p>
    <w:p w14:paraId="0A4E4E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</w:p>
    <w:p w14:paraId="1152AB0D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资金按预算成本完成，无资金浪费，无超支预算。</w:t>
      </w:r>
    </w:p>
    <w:p w14:paraId="3B0736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</w:p>
    <w:p w14:paraId="0EBB0E17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资金按时发放到位。</w:t>
      </w:r>
    </w:p>
    <w:p w14:paraId="0416D7A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</w:p>
    <w:p w14:paraId="50CF6F0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（一）社会效益</w:t>
      </w:r>
    </w:p>
    <w:p w14:paraId="38453B8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Arial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居民生活环境明显改善、生活品质得到提升</w:t>
      </w:r>
      <w:r>
        <w:rPr>
          <w:rFonts w:hint="eastAsia" w:ascii="仿宋_GB2312" w:hAnsi="Arial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46F0490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（二）经济效益</w:t>
      </w:r>
    </w:p>
    <w:p w14:paraId="40058F7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资金使用效率明显，群众生活水平提高，生活质量提高。</w:t>
      </w:r>
    </w:p>
    <w:p w14:paraId="0CCB502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ascii="Times New Roman" w:hAnsi="Times New Roman" w:eastAsia="仿宋_GB2312" w:cs="Times New Roman"/>
          <w:sz w:val="32"/>
          <w:szCs w:val="32"/>
        </w:rPr>
        <w:t>生态效益</w:t>
      </w:r>
    </w:p>
    <w:p w14:paraId="0B85E865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548" w:firstLineChars="200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 w14:paraId="1DF39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五、项目主要经验、存在的问题及建议</w:t>
      </w:r>
    </w:p>
    <w:p w14:paraId="0ACC0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项目主要经验及做法  </w:t>
      </w:r>
    </w:p>
    <w:p w14:paraId="27FA6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单位建立和完善了内部控制各项制度，并严格按照内部控制制度实行，资金使用过程清晰明了，做到分工明确、权责分明、相互制约，严格按照规定使用。</w:t>
      </w:r>
    </w:p>
    <w:p w14:paraId="4B42EA6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Chars="100" w:right="0" w:right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（二）存在的问题  </w:t>
      </w:r>
    </w:p>
    <w:p w14:paraId="1AE7EDB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Chars="100" w:right="0" w:rightChars="0" w:firstLine="320" w:firstLineChars="10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1.项目管理制度有待完善，项目管理需进一步规范。</w:t>
      </w:r>
    </w:p>
    <w:p w14:paraId="2A443FE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2.预算执行和绩效管理工作有待提高。</w:t>
      </w:r>
    </w:p>
    <w:p w14:paraId="1625051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3.会计基础工作需进一步提高质量，项目资金使用监管力度有待加强。</w:t>
      </w:r>
    </w:p>
    <w:p w14:paraId="127BB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</w:p>
    <w:p w14:paraId="1DC2253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 w14:paraId="23F8738D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 w14:paraId="2D4199FD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620E6889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32C04CA9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7CA41F0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4CB2E290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2B178710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0703ADC1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99B7192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07BEBB7C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64FBBF15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2EFB8C78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F092301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5DD7615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A05D296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0E2218F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51631ABA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21793CFA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4FD33DB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CD1FED1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67C79811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DE99370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008B6784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0A25123E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附件2-1</w:t>
      </w:r>
    </w:p>
    <w:p w14:paraId="1FF41D01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  <w:lang w:bidi="ar"/>
        </w:rPr>
        <w:t>项目支出绩效自评表</w:t>
      </w:r>
    </w:p>
    <w:tbl>
      <w:tblPr>
        <w:tblStyle w:val="7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49251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1194673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1B4A7C0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5D28AFB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垃圾场运行经费　</w:t>
            </w:r>
          </w:p>
        </w:tc>
      </w:tr>
      <w:tr w14:paraId="7BE69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79C36A9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79B40D4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11A565C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780A954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BBA9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FDCC55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5648171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C3F119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0FD3E3A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231DBEC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53367C2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763A9BA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168B9D8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1D502EB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1DDEDE2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02C01FD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14B51B2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6A693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0C2251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59B854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023B352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209" w:type="dxa"/>
            <w:noWrap w:val="0"/>
            <w:vAlign w:val="center"/>
          </w:tcPr>
          <w:p w14:paraId="415E4D7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134" w:type="dxa"/>
            <w:noWrap w:val="0"/>
            <w:vAlign w:val="center"/>
          </w:tcPr>
          <w:p w14:paraId="04D6824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828" w:type="dxa"/>
            <w:noWrap w:val="0"/>
            <w:vAlign w:val="center"/>
          </w:tcPr>
          <w:p w14:paraId="23558E0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46FCA28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3883E54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9E5C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CF9D2C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4E7EAB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5FC14C8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209" w:type="dxa"/>
            <w:noWrap w:val="0"/>
            <w:vAlign w:val="center"/>
          </w:tcPr>
          <w:p w14:paraId="40EA83A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134" w:type="dxa"/>
            <w:noWrap w:val="0"/>
            <w:vAlign w:val="center"/>
          </w:tcPr>
          <w:p w14:paraId="3B88ABC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828" w:type="dxa"/>
            <w:noWrap w:val="0"/>
            <w:vAlign w:val="center"/>
          </w:tcPr>
          <w:p w14:paraId="4E6BFB1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381BF8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077EE8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4DFA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C316D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06EE518"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25D4C48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4F5C815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BA9F29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3803FAF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245887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13A7FA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02A2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B73D06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51BD720"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363B29F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4A84BCB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33BB0F2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DFC5A3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2C65A7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A14AD4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525D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4C3E4E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D01602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692EBE3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47879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42212C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72D03ED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集中无害化处理垃圾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53CAA08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集中无害化处理垃圾50400吨</w:t>
            </w:r>
          </w:p>
        </w:tc>
      </w:tr>
      <w:tr w14:paraId="481D8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8069F8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7E58D6E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31C1F1B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034C842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1DBDE00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423AD7A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6C026F3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6D43465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290270D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590779D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220DA3F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2EB4718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1DEEF7F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7CDDE8D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3A75C84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283397D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318C0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1B3815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433297A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3A7D635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6B714C9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shd w:val="clear"/>
            <w:noWrap w:val="0"/>
            <w:vAlign w:val="center"/>
          </w:tcPr>
          <w:p w14:paraId="6F7F2B0E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垃圾处理量50400吨</w:t>
            </w:r>
          </w:p>
        </w:tc>
        <w:tc>
          <w:tcPr>
            <w:tcW w:w="1209" w:type="dxa"/>
            <w:shd w:val="clear"/>
            <w:noWrap w:val="0"/>
            <w:vAlign w:val="center"/>
          </w:tcPr>
          <w:p w14:paraId="7273340E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  <w:tc>
          <w:tcPr>
            <w:tcW w:w="1134" w:type="dxa"/>
            <w:shd w:val="clear"/>
            <w:noWrap w:val="0"/>
            <w:vAlign w:val="center"/>
          </w:tcPr>
          <w:p w14:paraId="2960DAFF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58894D7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54D1ECC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8CE4FF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79054FA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2B71E5A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381689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DC7A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7EED97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544AA3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43FF359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2D84DA6D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垃圾无害化处理率</w:t>
            </w:r>
          </w:p>
        </w:tc>
        <w:tc>
          <w:tcPr>
            <w:tcW w:w="1209" w:type="dxa"/>
            <w:noWrap w:val="0"/>
            <w:vAlign w:val="center"/>
          </w:tcPr>
          <w:p w14:paraId="6C23DBA5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≥98%</w:t>
            </w:r>
          </w:p>
        </w:tc>
        <w:tc>
          <w:tcPr>
            <w:tcW w:w="1134" w:type="dxa"/>
            <w:noWrap w:val="0"/>
            <w:vAlign w:val="center"/>
          </w:tcPr>
          <w:p w14:paraId="2DD7541C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  <w:tc>
          <w:tcPr>
            <w:tcW w:w="828" w:type="dxa"/>
            <w:shd w:val="clear"/>
            <w:noWrap w:val="0"/>
            <w:vAlign w:val="center"/>
          </w:tcPr>
          <w:p w14:paraId="2409C45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0FC333E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shd w:val="clear"/>
            <w:noWrap w:val="0"/>
            <w:vAlign w:val="center"/>
          </w:tcPr>
          <w:p w14:paraId="1F512CC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5FA1A64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31EC92A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8AABC3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87FA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917C79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A1C5D0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5D2A0C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7108B568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按规定时间完成率</w:t>
            </w:r>
          </w:p>
        </w:tc>
        <w:tc>
          <w:tcPr>
            <w:tcW w:w="1209" w:type="dxa"/>
            <w:noWrap w:val="0"/>
            <w:vAlign w:val="center"/>
          </w:tcPr>
          <w:p w14:paraId="43586122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≥98%</w:t>
            </w:r>
          </w:p>
        </w:tc>
        <w:tc>
          <w:tcPr>
            <w:tcW w:w="1134" w:type="dxa"/>
            <w:shd w:val="clear"/>
            <w:noWrap w:val="0"/>
            <w:vAlign w:val="center"/>
          </w:tcPr>
          <w:p w14:paraId="1B207D72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60C3DB1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1B2B60A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4ADF95A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2C817F1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6554700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883EB2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85F1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AFEECA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FDBF2A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074D6E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56D0057C">
            <w:pPr>
              <w:widowControl/>
              <w:spacing w:line="26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控制在财政核准预算数</w:t>
            </w:r>
          </w:p>
        </w:tc>
        <w:tc>
          <w:tcPr>
            <w:tcW w:w="1209" w:type="dxa"/>
            <w:noWrap w:val="0"/>
            <w:vAlign w:val="center"/>
          </w:tcPr>
          <w:p w14:paraId="1516C6F4">
            <w:pPr>
              <w:widowControl/>
              <w:spacing w:line="2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1134" w:type="dxa"/>
            <w:noWrap w:val="0"/>
            <w:vAlign w:val="center"/>
          </w:tcPr>
          <w:p w14:paraId="357BF8B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EC32248">
            <w:pPr>
              <w:widowControl/>
              <w:spacing w:line="280" w:lineRule="exact"/>
              <w:ind w:left="200" w:hanging="200" w:hangingChars="1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828" w:type="dxa"/>
            <w:noWrap w:val="0"/>
            <w:vAlign w:val="center"/>
          </w:tcPr>
          <w:p w14:paraId="357996E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0C9DB73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B36C03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53AE10B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3B0C968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3E9A08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465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71BE7A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FD7497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377CAAF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0C9E012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56C1952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5E38EA6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发挥专项资金效益</w:t>
            </w:r>
          </w:p>
        </w:tc>
        <w:tc>
          <w:tcPr>
            <w:tcW w:w="1209" w:type="dxa"/>
            <w:noWrap w:val="0"/>
            <w:vAlign w:val="center"/>
          </w:tcPr>
          <w:p w14:paraId="6CE7AB82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4D46F3C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  <w:p w14:paraId="02FFAB7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FF208D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30668EB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D7A179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0473BE4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59E5637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A9B42C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526A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78C320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485DB8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83D400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67779B8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4446701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居民生活环境明显改善、生活品质得到提升</w:t>
            </w:r>
          </w:p>
        </w:tc>
        <w:tc>
          <w:tcPr>
            <w:tcW w:w="1209" w:type="dxa"/>
            <w:noWrap w:val="0"/>
            <w:vAlign w:val="center"/>
          </w:tcPr>
          <w:p w14:paraId="053EF051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005FDA1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0A6EC3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75CF87C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33D375F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8117E4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248970A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18740BF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7F7FE35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1371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121925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2B7E39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3FF037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2D533B8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160AE255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减少垃圾对环境的污染</w:t>
            </w:r>
          </w:p>
        </w:tc>
        <w:tc>
          <w:tcPr>
            <w:tcW w:w="1209" w:type="dxa"/>
            <w:noWrap w:val="0"/>
            <w:vAlign w:val="center"/>
          </w:tcPr>
          <w:p w14:paraId="223631B5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≥98%</w:t>
            </w:r>
          </w:p>
        </w:tc>
        <w:tc>
          <w:tcPr>
            <w:tcW w:w="1134" w:type="dxa"/>
            <w:noWrap w:val="0"/>
            <w:vAlign w:val="center"/>
          </w:tcPr>
          <w:p w14:paraId="55B36575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2C5F6A6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154747D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99322A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02AF74A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6A390FA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86234A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126F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0E8526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1D70A2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681534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5DD0A61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不适用</w:t>
            </w:r>
          </w:p>
        </w:tc>
        <w:tc>
          <w:tcPr>
            <w:tcW w:w="1209" w:type="dxa"/>
            <w:noWrap w:val="0"/>
            <w:vAlign w:val="center"/>
          </w:tcPr>
          <w:p w14:paraId="5791512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448AB5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E986AE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DB912B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69AC41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BADB42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0DD756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273DA2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092810F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FFC676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D6CD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FC2B1E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A21DFF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7046228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0A4AC3B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1F32C19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4CDF7B1A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居民对垃圾处理满度</w:t>
            </w:r>
          </w:p>
        </w:tc>
        <w:tc>
          <w:tcPr>
            <w:tcW w:w="1209" w:type="dxa"/>
            <w:noWrap w:val="0"/>
            <w:vAlign w:val="center"/>
          </w:tcPr>
          <w:p w14:paraId="670A937B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≥98%</w:t>
            </w:r>
          </w:p>
        </w:tc>
        <w:tc>
          <w:tcPr>
            <w:tcW w:w="1134" w:type="dxa"/>
            <w:noWrap w:val="0"/>
            <w:vAlign w:val="center"/>
          </w:tcPr>
          <w:p w14:paraId="00735C5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≥98%</w:t>
            </w:r>
          </w:p>
          <w:p w14:paraId="34EB26B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0B4DD6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00FFAA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21F982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08D241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tcBorders/>
            <w:noWrap w:val="0"/>
            <w:vAlign w:val="center"/>
          </w:tcPr>
          <w:p w14:paraId="50C90C8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ECFD7F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F58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7A03EE7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26A9401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3BB7BEC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0F3ED06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4B7DD031">
      <w:pPr>
        <w:spacing w:line="600" w:lineRule="exact"/>
        <w:rPr>
          <w:rFonts w:hint="eastAsia" w:eastAsia="仿宋_GB2312"/>
          <w:color w:val="000000"/>
          <w:kern w:val="0"/>
          <w:sz w:val="24"/>
        </w:rPr>
      </w:pPr>
      <w:r>
        <w:rPr>
          <w:rFonts w:eastAsia="仿宋_GB2312"/>
          <w:color w:val="000000"/>
          <w:kern w:val="0"/>
          <w:sz w:val="24"/>
        </w:rPr>
        <w:t>填表人：</w:t>
      </w:r>
      <w:r>
        <w:rPr>
          <w:rFonts w:hint="eastAsia" w:eastAsia="仿宋_GB2312"/>
          <w:color w:val="000000"/>
          <w:kern w:val="0"/>
          <w:sz w:val="24"/>
        </w:rPr>
        <w:t xml:space="preserve">                  </w:t>
      </w:r>
      <w:r>
        <w:rPr>
          <w:rFonts w:eastAsia="仿宋_GB2312"/>
          <w:color w:val="000000"/>
          <w:kern w:val="0"/>
          <w:sz w:val="24"/>
        </w:rPr>
        <w:t xml:space="preserve">  填报日期：</w:t>
      </w:r>
      <w:r>
        <w:rPr>
          <w:rFonts w:hint="eastAsia" w:eastAsia="仿宋_GB2312"/>
          <w:color w:val="000000"/>
          <w:kern w:val="0"/>
          <w:sz w:val="24"/>
        </w:rPr>
        <w:t xml:space="preserve">                    </w:t>
      </w:r>
      <w:r>
        <w:rPr>
          <w:rFonts w:eastAsia="仿宋_GB2312"/>
          <w:color w:val="000000"/>
          <w:kern w:val="0"/>
          <w:sz w:val="24"/>
        </w:rPr>
        <w:t xml:space="preserve">  联系电话：</w:t>
      </w:r>
      <w:r>
        <w:rPr>
          <w:rFonts w:hint="eastAsia" w:eastAsia="仿宋_GB2312"/>
          <w:color w:val="000000"/>
          <w:kern w:val="0"/>
          <w:sz w:val="24"/>
        </w:rPr>
        <w:t xml:space="preserve"> </w:t>
      </w:r>
    </w:p>
    <w:p w14:paraId="6BA5AEB9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E184B14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5D036F2A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15AFBC0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422FA340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D3874DE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4DDCF0F2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204FAF03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C37E232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A844967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60862A09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C8DD18F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466B2A79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0795BDFD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1C1D0CB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459E1902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5C94E252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45E9F388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48DCF238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807BB00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9AB237F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51EC8302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ACEC5D2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0C29264F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563D0ADC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8CE9AD8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</w:t>
      </w:r>
    </w:p>
    <w:p w14:paraId="184172FA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收集泔水经费</w:t>
      </w:r>
    </w:p>
    <w:p w14:paraId="57560220">
      <w:pPr>
        <w:jc w:val="center"/>
        <w:rPr>
          <w:rFonts w:hint="eastAsia" w:ascii="黑体" w:eastAsia="黑体"/>
          <w:b/>
          <w:bCs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>项目支出绩效自评</w:t>
      </w:r>
    </w:p>
    <w:p w14:paraId="7479A7E1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一、项目基本情况</w:t>
      </w:r>
    </w:p>
    <w:p w14:paraId="23A99FB1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jc w:val="both"/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sz w:val="32"/>
          <w:szCs w:val="32"/>
          <w:shd w:val="clear" w:color="auto" w:fill="FFFFFF"/>
          <w:lang w:bidi="ar"/>
        </w:rPr>
        <w:t>（一）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  <w:t>项目概况</w:t>
      </w:r>
    </w:p>
    <w:p w14:paraId="7F5338E6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1.项目决策背景</w:t>
      </w:r>
    </w:p>
    <w:p w14:paraId="41D9AA1A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default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为确保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收集泔水经费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8万元。</w:t>
      </w:r>
    </w:p>
    <w:p w14:paraId="5F009BCA">
      <w:pPr>
        <w:pStyle w:val="5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项目主要内容</w:t>
      </w:r>
    </w:p>
    <w:p w14:paraId="6021676F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该项目主要用于：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收集泔水经费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足额及时发放。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　　</w:t>
      </w:r>
    </w:p>
    <w:p w14:paraId="560ABB2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3.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通过项目组织管理机构</w:t>
      </w:r>
    </w:p>
    <w:p w14:paraId="7ABA427C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default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  <w:t>会同县城市管理事务中心</w:t>
      </w:r>
    </w:p>
    <w:p w14:paraId="689AE3F8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jc w:val="both"/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  <w:t>预算资金使用管理情况</w:t>
      </w:r>
    </w:p>
    <w:p w14:paraId="46E8A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</w:p>
    <w:p w14:paraId="4E52B52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006A5EA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该项目资金纳入当年部门预算，为财政一般公共预算拨款，由财政经建股拨付。</w:t>
      </w:r>
    </w:p>
    <w:p w14:paraId="5640E374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48E1A40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资金一次性拨付到城市管理事务中，资金到位率100%，单位按每月实际开支发放到位。</w:t>
      </w:r>
    </w:p>
    <w:p w14:paraId="0FFE2C9C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5748023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left"/>
        <w:textAlignment w:val="auto"/>
        <w:outlineLvl w:val="9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2023年县财政按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收集泔水经费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资金一次性拨付到位。资金由单位财务部门按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每月实际开支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拨付到位，支出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万元。</w:t>
      </w:r>
    </w:p>
    <w:p w14:paraId="796693AC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3C7D60B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按照《预算法》《会计法》《会同县城市管理事务中心行政管理制度》等文件精神，资金严格的按照要求拨付用于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收集泔水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工作经费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的发放。具体执行由中心财务人员填报项目申报表，经中心领导审核签字后报财政部门审核审批拨付到我单位，财务部门按月实际开支拨付到位。</w:t>
      </w:r>
    </w:p>
    <w:p w14:paraId="3F9A142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45F0D40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根据《预算法》《会计法》《会同县城市管理事务中心行政管理制度》等文件精神，资金严格的按照要求用于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收集泔水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，保障不挤占挪用专用经费。财务部门按月实际开支拨付到位。</w:t>
      </w:r>
    </w:p>
    <w:p w14:paraId="01F6223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668501B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0AC276E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切实保障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收集泔水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正常运行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，提高了人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们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的生活质量和服务质量，提升了对象满意度。。</w:t>
      </w:r>
    </w:p>
    <w:p w14:paraId="1171654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FF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54CDE5E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20" w:right="0" w:rightChars="0" w:hanging="320" w:hanging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（1）数量指标：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餐厨剩余垃圾收集处理量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1460</w:t>
      </w:r>
      <w:r>
        <w:rPr>
          <w:rFonts w:hint="eastAsia" w:ascii="仿宋_GB2312" w:hAnsi="仿宋_GB2312" w:eastAsia="仿宋_GB2312" w:cs="仿宋_GB2312"/>
          <w:sz w:val="32"/>
          <w:szCs w:val="32"/>
        </w:rPr>
        <w:t>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</w:t>
      </w:r>
    </w:p>
    <w:p w14:paraId="0993A8C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19" w:leftChars="152" w:right="0" w:rightChars="0" w:firstLine="320" w:firstLineChars="1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（2）质量指标：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项目绩效目标达标率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</w:t>
      </w:r>
    </w:p>
    <w:p w14:paraId="2FCAC45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19" w:leftChars="152" w:right="0" w:rightChars="0" w:firstLine="320" w:firstLineChars="1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（3）时效指标：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按规定时间完成率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；</w:t>
      </w:r>
    </w:p>
    <w:p w14:paraId="222D888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（4）成本指标：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控制在财政核准预算数；</w:t>
      </w:r>
    </w:p>
    <w:p w14:paraId="76FC760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eastAsia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（5）经济效益指标：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发挥专项资金效益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1289789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20" w:lineRule="exact"/>
        <w:ind w:right="0" w:rightChars="0" w:firstLine="616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（6）社会效益指标：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居民生活环境明显改善、生活品质得到提升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151A72F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20" w:lineRule="exact"/>
        <w:ind w:right="0" w:rightChars="0" w:firstLine="616" w:firstLineChars="200"/>
        <w:textAlignment w:val="auto"/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（7）</w:t>
      </w:r>
      <w:r>
        <w:rPr>
          <w:rFonts w:ascii="Times New Roman" w:hAnsi="Times New Roman" w:eastAsia="仿宋_GB2312" w:cs="Times New Roman"/>
          <w:sz w:val="32"/>
          <w:szCs w:val="32"/>
        </w:rPr>
        <w:t>生态效益指标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4DD919D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（8）群众满意度：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服务对象满意度达到9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%以上。</w:t>
      </w:r>
    </w:p>
    <w:p w14:paraId="2A27FAA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180E03C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  <w:lang w:val="en-US" w:eastAsia="zh-CN"/>
        </w:rPr>
        <w:t>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6D55CD6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验证目标指标，总结经验，为改善资金管理、纠正目标与实际的偏差提供依据。</w:t>
      </w:r>
    </w:p>
    <w:p w14:paraId="73AD799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（二）被评价单位、绩效评价范围与时段</w:t>
      </w:r>
    </w:p>
    <w:p w14:paraId="26369F7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被评价单位：会同县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城市管理事务中心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，绩效评价范围与时段为2023年1-12月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专项经费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支出。</w:t>
      </w:r>
    </w:p>
    <w:p w14:paraId="5DAB819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</w:p>
    <w:p w14:paraId="00B24D0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320" w:firstLineChars="1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1、相关性原则、重要性原则、系统性原则、经济性原则。</w:t>
      </w:r>
    </w:p>
    <w:p w14:paraId="154840F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2、评价指标分为产出指标、效益指标及满意度指标。</w:t>
      </w:r>
    </w:p>
    <w:p w14:paraId="61CD627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3、评价方法主要采用成本效益分析法、比较法、因素分析法、最低成本法、公众评判法等。</w:t>
      </w:r>
    </w:p>
    <w:p w14:paraId="58FEC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</w:p>
    <w:p w14:paraId="534BE78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（一）社会效益</w:t>
      </w:r>
    </w:p>
    <w:p w14:paraId="6D58F44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保障资金使用效率。</w:t>
      </w:r>
    </w:p>
    <w:p w14:paraId="488B8B6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（二）经济效益</w:t>
      </w:r>
    </w:p>
    <w:p w14:paraId="7A7CD7D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保障资金使用效率</w:t>
      </w:r>
    </w:p>
    <w:p w14:paraId="21C3940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ascii="Times New Roman" w:hAnsi="Times New Roman" w:eastAsia="仿宋_GB2312" w:cs="Times New Roman"/>
          <w:sz w:val="32"/>
          <w:szCs w:val="32"/>
        </w:rPr>
        <w:t>生态效益</w:t>
      </w:r>
    </w:p>
    <w:p w14:paraId="692FE328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548" w:firstLineChars="200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 w14:paraId="34675C01"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2ADA4D8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%。</w:t>
      </w:r>
    </w:p>
    <w:p w14:paraId="62736C45"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38F531E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2023年专项项目立项符合国家法律法规；项目资金管理制度健全，资金监管措施落实到位；各项工作具体扎实，项目任务全面完成，项目实施效果显著。本次自评各项目得分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分，自评等级为“优”。</w:t>
      </w:r>
    </w:p>
    <w:p w14:paraId="4E1B4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</w:p>
    <w:p w14:paraId="2E7D4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</w:p>
    <w:p w14:paraId="7826F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 1.项目决策依据充分性。项目决策符合国家相关法律法规、国民经济发展规划和相关政策；符合行业发展规划和政策要求；与部门职责范围相符，属于部门履职所需。</w:t>
      </w:r>
    </w:p>
    <w:p w14:paraId="69A92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2.项目决策程序规范性。预算支出按照规定的程序申请设立；审批文件、材料符合相关要求；事前经过集体决策程序。</w:t>
      </w:r>
    </w:p>
    <w:p w14:paraId="308F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</w:p>
    <w:p w14:paraId="4BA50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</w:p>
    <w:p w14:paraId="7C65A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由中心财务按照年初预算批复，单位财务部门按月足额发放到位。</w:t>
      </w:r>
    </w:p>
    <w:p w14:paraId="244C70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</w:p>
    <w:p w14:paraId="362E33BB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资金使用过程清晰明了，做到分工明确、权责分明、相互制约，严格按照规定使用，严格控制支出，提高资金使用效益。</w:t>
      </w:r>
    </w:p>
    <w:p w14:paraId="060FA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（三）项目产出情况</w:t>
      </w:r>
    </w:p>
    <w:p w14:paraId="17549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1.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产出数量  </w:t>
      </w:r>
    </w:p>
    <w:p w14:paraId="16090DC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20" w:right="0" w:rightChars="0" w:hanging="320" w:hanging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餐厨剩余垃圾收集处理量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1460</w:t>
      </w:r>
      <w:r>
        <w:rPr>
          <w:rFonts w:hint="eastAsia" w:ascii="仿宋_GB2312" w:hAnsi="仿宋_GB2312" w:eastAsia="仿宋_GB2312" w:cs="仿宋_GB2312"/>
          <w:sz w:val="32"/>
          <w:szCs w:val="32"/>
        </w:rPr>
        <w:t>吨</w:t>
      </w:r>
    </w:p>
    <w:p w14:paraId="15841F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</w:p>
    <w:p w14:paraId="74422DA8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按要求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收集转运率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达到98%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完成。</w:t>
      </w:r>
    </w:p>
    <w:p w14:paraId="3574D4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</w:p>
    <w:p w14:paraId="50653710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资金按预算成本完成，无资金浪费，无超支预算。</w:t>
      </w:r>
    </w:p>
    <w:p w14:paraId="55C3FF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</w:p>
    <w:p w14:paraId="671982ED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资金按时发放到位。</w:t>
      </w:r>
    </w:p>
    <w:p w14:paraId="2CCDA3A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</w:p>
    <w:p w14:paraId="540C8CB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（一）社会效益</w:t>
      </w:r>
    </w:p>
    <w:p w14:paraId="0526369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Arial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居民生活环境明显改善、生活品质得到提升</w:t>
      </w:r>
      <w:r>
        <w:rPr>
          <w:rFonts w:hint="eastAsia" w:ascii="仿宋_GB2312" w:hAnsi="Arial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12F92AD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（二）经济效益</w:t>
      </w:r>
    </w:p>
    <w:p w14:paraId="7CB696E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资金使用效率明显，群众生活水平提高，生活质量提高。</w:t>
      </w:r>
    </w:p>
    <w:p w14:paraId="2843497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ascii="Times New Roman" w:hAnsi="Times New Roman" w:eastAsia="仿宋_GB2312" w:cs="Times New Roman"/>
          <w:sz w:val="32"/>
          <w:szCs w:val="32"/>
        </w:rPr>
        <w:t>生态效益</w:t>
      </w:r>
    </w:p>
    <w:p w14:paraId="495345FB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548" w:firstLineChars="200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 w14:paraId="7CFD1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五、项目主要经验、存在的问题及建议</w:t>
      </w:r>
    </w:p>
    <w:p w14:paraId="4086A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项目主要经验及做法  </w:t>
      </w:r>
    </w:p>
    <w:p w14:paraId="3A8FC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单位建立和完善了内部控制各项制度，并严格按照内部控制制度实行，资金使用过程清晰明了，做到分工明确、权责分明、相互制约，严格按照规定使用。</w:t>
      </w:r>
    </w:p>
    <w:p w14:paraId="126D2FA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Chars="100" w:right="0" w:right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（二）存在的问题  </w:t>
      </w:r>
    </w:p>
    <w:p w14:paraId="773346F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Chars="100" w:right="0" w:rightChars="0" w:firstLine="320" w:firstLineChars="10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1.项目管理制度有待完善，项目管理需进一步规范。</w:t>
      </w:r>
    </w:p>
    <w:p w14:paraId="2FF98FB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2.预算执行和绩效管理工作有待提高。</w:t>
      </w:r>
    </w:p>
    <w:p w14:paraId="2FBC5D3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3.会计基础工作需进一步提高质量，项目资金使用监管力度有待加强。</w:t>
      </w:r>
    </w:p>
    <w:p w14:paraId="43C44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</w:p>
    <w:p w14:paraId="1C82FA1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 w14:paraId="7EB23807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 w14:paraId="250DE2EB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6EDD8F6B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26B1CE23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1CA8946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97BD850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2772000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6AD293CB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6A7E2FBD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附件2-1</w:t>
      </w:r>
    </w:p>
    <w:p w14:paraId="51AF68A5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  <w:lang w:bidi="ar"/>
        </w:rPr>
        <w:t>项目支出绩效自评表</w:t>
      </w:r>
    </w:p>
    <w:tbl>
      <w:tblPr>
        <w:tblStyle w:val="7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386FE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0B52B72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04E7DA8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74DDBFC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收集泔水经费</w:t>
            </w:r>
          </w:p>
        </w:tc>
      </w:tr>
      <w:tr w14:paraId="6D60D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47218D8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64F2F5C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0DAFEF0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36ACAF5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6BB6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62FE2D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147FA0A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7F64D74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4960762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25D614E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58B4861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2C4BF74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0C49221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50179EC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7BC8AD5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185FBCF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1B452BC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05E65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828463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091691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4CE09F5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09" w:type="dxa"/>
            <w:noWrap w:val="0"/>
            <w:vAlign w:val="center"/>
          </w:tcPr>
          <w:p w14:paraId="78A6BEE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34" w:type="dxa"/>
            <w:noWrap w:val="0"/>
            <w:vAlign w:val="center"/>
          </w:tcPr>
          <w:p w14:paraId="6065CCE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28" w:type="dxa"/>
            <w:noWrap w:val="0"/>
            <w:vAlign w:val="center"/>
          </w:tcPr>
          <w:p w14:paraId="52BE175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1BEFB41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5AF2D45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1DF4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310C0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FF29F4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4518E53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09" w:type="dxa"/>
            <w:noWrap w:val="0"/>
            <w:vAlign w:val="center"/>
          </w:tcPr>
          <w:p w14:paraId="4A0A98C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34" w:type="dxa"/>
            <w:noWrap w:val="0"/>
            <w:vAlign w:val="center"/>
          </w:tcPr>
          <w:p w14:paraId="1CDB73B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28" w:type="dxa"/>
            <w:noWrap w:val="0"/>
            <w:vAlign w:val="center"/>
          </w:tcPr>
          <w:p w14:paraId="683A927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6FCB4A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7B39FB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2423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A8DDF0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A0E6F13"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7CFF6E4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7F15BAA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0289F09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762290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BE69D9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AD0AC6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8802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305FB2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018C8D8"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6ECD170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22DB7BC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92CC9A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447194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DAEBFF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06A47B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EE68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809693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2D80C1F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602C857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695A0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3D6078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44B565D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对县城内学校、医院、部队、酒店、宾馆、餐馆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餐厨剩余垃圾上门收集转运处理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144EECF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对县城内学校、医院、部队、酒店、宾馆、餐馆共计243家的餐厨剩余垃圾上门收集转运处理14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0吨</w:t>
            </w:r>
          </w:p>
        </w:tc>
      </w:tr>
      <w:tr w14:paraId="69262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D15DC9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3F55CE2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4E59D47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08AB6A7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1A376BD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3C522F5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686044D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4F98E37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6A9D37B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58121C6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5449FA1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1B2141C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619C3F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0935AB0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100D40D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7FBEC96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291CD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27EC0A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52E0FA7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2E78397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700322F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7FC86A11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餐厨剩余垃圾收集处理量</w:t>
            </w:r>
          </w:p>
        </w:tc>
        <w:tc>
          <w:tcPr>
            <w:tcW w:w="1209" w:type="dxa"/>
            <w:noWrap w:val="0"/>
            <w:vAlign w:val="center"/>
          </w:tcPr>
          <w:p w14:paraId="628EB81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DFFF45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1FA1AE0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  <w:p w14:paraId="50F75CD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30F724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5818013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217B9A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0914A48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26D012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0B097E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BE4E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ED2027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2BC6E0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5FC5AF5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2754B51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收集转运率</w:t>
            </w:r>
          </w:p>
        </w:tc>
        <w:tc>
          <w:tcPr>
            <w:tcW w:w="1209" w:type="dxa"/>
            <w:noWrap w:val="0"/>
            <w:vAlign w:val="center"/>
          </w:tcPr>
          <w:p w14:paraId="647C4D2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  <w:p w14:paraId="137445E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shd w:val="clear"/>
            <w:noWrap w:val="0"/>
            <w:vAlign w:val="center"/>
          </w:tcPr>
          <w:p w14:paraId="0C9B5C1D">
            <w:pPr>
              <w:widowControl/>
              <w:tabs>
                <w:tab w:val="left" w:pos="600"/>
              </w:tabs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  <w:p w14:paraId="0C3CDC0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39BADB1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6FB8F69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CBC0BD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7587962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07932C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F2D44B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B133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1F2C07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F2A501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DE7E71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5CD2BEC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按规定时间完成率</w:t>
            </w:r>
          </w:p>
        </w:tc>
        <w:tc>
          <w:tcPr>
            <w:tcW w:w="1209" w:type="dxa"/>
            <w:shd w:val="clear"/>
            <w:noWrap w:val="0"/>
            <w:vAlign w:val="center"/>
          </w:tcPr>
          <w:p w14:paraId="4434DB0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  <w:p w14:paraId="6DE4536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54FA4E69">
            <w:pPr>
              <w:widowControl/>
              <w:tabs>
                <w:tab w:val="left" w:pos="600"/>
              </w:tabs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  <w:p w14:paraId="2D504ED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shd w:val="clear"/>
            <w:noWrap w:val="0"/>
            <w:vAlign w:val="center"/>
          </w:tcPr>
          <w:p w14:paraId="1627D16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3BB57B0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shd w:val="clear"/>
            <w:noWrap w:val="0"/>
            <w:vAlign w:val="center"/>
          </w:tcPr>
          <w:p w14:paraId="54EC6E4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1CC82F7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C3E350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8F22E6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7850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634659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2E1DEE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C35C2A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69FF1597">
            <w:pPr>
              <w:widowControl/>
              <w:spacing w:line="26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控制在财政核准预算数</w:t>
            </w:r>
          </w:p>
        </w:tc>
        <w:tc>
          <w:tcPr>
            <w:tcW w:w="1209" w:type="dxa"/>
            <w:noWrap w:val="0"/>
            <w:vAlign w:val="center"/>
          </w:tcPr>
          <w:p w14:paraId="18D53512">
            <w:pPr>
              <w:widowControl/>
              <w:spacing w:line="2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1134" w:type="dxa"/>
            <w:noWrap w:val="0"/>
            <w:vAlign w:val="center"/>
          </w:tcPr>
          <w:p w14:paraId="488BC0A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D6C8FFD">
            <w:pPr>
              <w:widowControl/>
              <w:spacing w:line="280" w:lineRule="exact"/>
              <w:ind w:left="200" w:leftChars="0" w:hanging="200" w:hangingChars="1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828" w:type="dxa"/>
            <w:noWrap w:val="0"/>
            <w:vAlign w:val="center"/>
          </w:tcPr>
          <w:p w14:paraId="4A7DE37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135FCB4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FF90DB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02FEE55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BC9EB2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FDAD8F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81C9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1AEB64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D833E2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2A7F020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76B1563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4A3D1A7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4C545A08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发挥专项资金效益</w:t>
            </w:r>
          </w:p>
        </w:tc>
        <w:tc>
          <w:tcPr>
            <w:tcW w:w="1209" w:type="dxa"/>
            <w:noWrap w:val="0"/>
            <w:vAlign w:val="center"/>
          </w:tcPr>
          <w:p w14:paraId="6DD6B3D0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ABEBF0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  <w:p w14:paraId="4E9B276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138D53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6E90AD1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D120FB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49CC865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26424C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D70E2A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4AAA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FC8F3C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8EBE0E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8EB419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67B437A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833860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居民生活环境明显改善、生活品质得到提升</w:t>
            </w:r>
          </w:p>
        </w:tc>
        <w:tc>
          <w:tcPr>
            <w:tcW w:w="1209" w:type="dxa"/>
            <w:noWrap w:val="0"/>
            <w:vAlign w:val="center"/>
          </w:tcPr>
          <w:p w14:paraId="165A6998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27BC124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B7B684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0B67173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5FACD53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8A5267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4A38058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F6DBE1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BEE0A1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9DED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9D93FD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008357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7B2D73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7FAE1ED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52A6C89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减少垃圾对环境的污染</w:t>
            </w:r>
          </w:p>
        </w:tc>
        <w:tc>
          <w:tcPr>
            <w:tcW w:w="1209" w:type="dxa"/>
            <w:noWrap w:val="0"/>
            <w:vAlign w:val="center"/>
          </w:tcPr>
          <w:p w14:paraId="0B9F34AA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≥98%</w:t>
            </w:r>
          </w:p>
        </w:tc>
        <w:tc>
          <w:tcPr>
            <w:tcW w:w="1134" w:type="dxa"/>
            <w:noWrap w:val="0"/>
            <w:vAlign w:val="center"/>
          </w:tcPr>
          <w:p w14:paraId="40ABFBCE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24ECEBD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2E8F3B4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4117DD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5152D1F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6BD09C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82AAF8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F8B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E6D80A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276DA3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5E858A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1F83FC0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不适用</w:t>
            </w:r>
          </w:p>
        </w:tc>
        <w:tc>
          <w:tcPr>
            <w:tcW w:w="1209" w:type="dxa"/>
            <w:noWrap w:val="0"/>
            <w:vAlign w:val="center"/>
          </w:tcPr>
          <w:p w14:paraId="606ECF6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D20681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6A1BD0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CF7B62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622238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4F0BB6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B59F6A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16AAD2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0F4B02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5015DA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E0DF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73EA74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B365E2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6A2D27E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78CA964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5EEDC9E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0AAF1F11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居民对垃圾处理满度</w:t>
            </w:r>
          </w:p>
        </w:tc>
        <w:tc>
          <w:tcPr>
            <w:tcW w:w="1209" w:type="dxa"/>
            <w:noWrap w:val="0"/>
            <w:vAlign w:val="center"/>
          </w:tcPr>
          <w:p w14:paraId="04ADD6F4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≥98%</w:t>
            </w:r>
          </w:p>
        </w:tc>
        <w:tc>
          <w:tcPr>
            <w:tcW w:w="1134" w:type="dxa"/>
            <w:noWrap w:val="0"/>
            <w:vAlign w:val="center"/>
          </w:tcPr>
          <w:p w14:paraId="35CA0B8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≥98%</w:t>
            </w:r>
          </w:p>
          <w:p w14:paraId="4EE8E27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A4CD91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E1126A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BC362C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10EA48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 w14:paraId="2039A73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80BD4F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67A7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0A101A0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4FA2C6E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02C8022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0669447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538775E9">
      <w:pPr>
        <w:spacing w:line="600" w:lineRule="exact"/>
        <w:rPr>
          <w:rFonts w:hint="eastAsia" w:eastAsia="仿宋_GB2312"/>
          <w:color w:val="000000"/>
          <w:kern w:val="0"/>
          <w:sz w:val="24"/>
        </w:rPr>
      </w:pPr>
      <w:r>
        <w:rPr>
          <w:rFonts w:eastAsia="仿宋_GB2312"/>
          <w:color w:val="000000"/>
          <w:kern w:val="0"/>
          <w:sz w:val="24"/>
        </w:rPr>
        <w:t>填表人：</w:t>
      </w:r>
      <w:r>
        <w:rPr>
          <w:rFonts w:hint="eastAsia" w:eastAsia="仿宋_GB2312"/>
          <w:color w:val="000000"/>
          <w:kern w:val="0"/>
          <w:sz w:val="24"/>
        </w:rPr>
        <w:t xml:space="preserve">                  </w:t>
      </w:r>
      <w:r>
        <w:rPr>
          <w:rFonts w:eastAsia="仿宋_GB2312"/>
          <w:color w:val="000000"/>
          <w:kern w:val="0"/>
          <w:sz w:val="24"/>
        </w:rPr>
        <w:t xml:space="preserve">  填报日期：</w:t>
      </w:r>
      <w:r>
        <w:rPr>
          <w:rFonts w:hint="eastAsia" w:eastAsia="仿宋_GB2312"/>
          <w:color w:val="000000"/>
          <w:kern w:val="0"/>
          <w:sz w:val="24"/>
        </w:rPr>
        <w:t xml:space="preserve">                    </w:t>
      </w:r>
      <w:r>
        <w:rPr>
          <w:rFonts w:eastAsia="仿宋_GB2312"/>
          <w:color w:val="000000"/>
          <w:kern w:val="0"/>
          <w:sz w:val="24"/>
        </w:rPr>
        <w:t xml:space="preserve">  联系电话：</w:t>
      </w:r>
      <w:r>
        <w:rPr>
          <w:rFonts w:hint="eastAsia" w:eastAsia="仿宋_GB2312"/>
          <w:color w:val="000000"/>
          <w:kern w:val="0"/>
          <w:sz w:val="24"/>
        </w:rPr>
        <w:t xml:space="preserve"> </w:t>
      </w:r>
    </w:p>
    <w:p w14:paraId="75F1505D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9640383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668FD0F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4D307939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A0C462C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6B14C5B5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2BC2F15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7B02920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18DD741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2407DE6A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259DBAFF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5A5B1E56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1E33183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</w:t>
      </w:r>
    </w:p>
    <w:p w14:paraId="2DCF311D"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非税征收成本费</w:t>
      </w:r>
    </w:p>
    <w:p w14:paraId="1C951152">
      <w:pPr>
        <w:jc w:val="center"/>
        <w:rPr>
          <w:rFonts w:hint="eastAsia" w:ascii="黑体" w:eastAsia="黑体"/>
          <w:b/>
          <w:bCs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>项目支出绩效自评</w:t>
      </w:r>
    </w:p>
    <w:p w14:paraId="4F6C2BDD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一、项目基本情况</w:t>
      </w:r>
    </w:p>
    <w:p w14:paraId="71EE353A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jc w:val="both"/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sz w:val="32"/>
          <w:szCs w:val="32"/>
          <w:shd w:val="clear" w:color="auto" w:fill="FFFFFF"/>
          <w:lang w:bidi="ar"/>
        </w:rPr>
        <w:t>（一）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  <w:t>项目概况</w:t>
      </w:r>
    </w:p>
    <w:p w14:paraId="57DAC837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1.项目决策背景</w:t>
      </w:r>
    </w:p>
    <w:p w14:paraId="4435DBFC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default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为确保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非税征收成本费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12万元。</w:t>
      </w:r>
    </w:p>
    <w:p w14:paraId="6A08B80C">
      <w:pPr>
        <w:pStyle w:val="5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项目主要内容</w:t>
      </w:r>
    </w:p>
    <w:p w14:paraId="799EC3C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该项目主要用于：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非税征收成本费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足额及时发放。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　　</w:t>
      </w:r>
    </w:p>
    <w:p w14:paraId="053F686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3.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通过项目组织管理机构</w:t>
      </w:r>
    </w:p>
    <w:p w14:paraId="13DD6C88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jc w:val="both"/>
        <w:rPr>
          <w:rFonts w:hint="default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  <w:t>会同县城市管理事务中心</w:t>
      </w:r>
    </w:p>
    <w:p w14:paraId="430AED95">
      <w:pPr>
        <w:pStyle w:val="5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jc w:val="both"/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  <w:t>预算资金使用管理情况</w:t>
      </w:r>
    </w:p>
    <w:p w14:paraId="2E8A4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</w:p>
    <w:p w14:paraId="17C7001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1271BF8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该项目资金纳入当年部门预算，为财政一般公共预算拨款，由财政经建股拨付。</w:t>
      </w:r>
    </w:p>
    <w:p w14:paraId="227B219F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706D4F1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资金一次性拨付到城市管理事务中，资金到位率100%，单位按每月实际开支发放到位。</w:t>
      </w:r>
    </w:p>
    <w:p w14:paraId="6EBC05FE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752DEE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left"/>
        <w:textAlignment w:val="auto"/>
        <w:outlineLvl w:val="9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2023年县财政按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非税征收成本费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经费，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资金一次性拨付到位。资金由单位财务部门按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每月实际开支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拨付到位，支出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万元。</w:t>
      </w:r>
    </w:p>
    <w:p w14:paraId="0E410286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24C20D1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按照《预算法》《会计法》《会同县城市管理事务中心行政管理制度》等文件精神，资金严格的按照要求拨付用于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非税征收成本费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的发放。具体执行由中心财务人员填报项目申报表，经中心领导审核签字后报财政部门审核审批拨付到我单位，财务部门按月实际开支拨付到位。</w:t>
      </w:r>
    </w:p>
    <w:p w14:paraId="5100210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7BA88C5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根据《预算法》《会计法》《会同县城市管理事务中心行政管理制度》等文件精神，资金严格的按照要求用于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非税征收成本费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。财务部门按月实际开支拨付到位。</w:t>
      </w:r>
    </w:p>
    <w:p w14:paraId="7271B4F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5D203F5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46027BF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切实保障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非税征收成本费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正常运行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，提高了人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们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的生活质量和服务质量，提升了对象满意度。。</w:t>
      </w:r>
    </w:p>
    <w:p w14:paraId="1EEC0C7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FF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637B0FA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20" w:right="0" w:rightChars="0" w:hanging="320" w:hanging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（1）数量指标：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收取垃圾处理费120万元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</w:t>
      </w:r>
    </w:p>
    <w:p w14:paraId="0E26A0A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19" w:leftChars="152" w:right="0" w:rightChars="0" w:firstLine="320" w:firstLineChars="1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（2）质量指标：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项目绩效目标达标率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</w:t>
      </w:r>
    </w:p>
    <w:p w14:paraId="56D6887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19" w:leftChars="152" w:right="0" w:rightChars="0" w:firstLine="320" w:firstLineChars="1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（3）时效指标：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按规定时间完成率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；</w:t>
      </w:r>
    </w:p>
    <w:p w14:paraId="7CB84EE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（4）成本指标：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控制在财政核准预算数；</w:t>
      </w:r>
    </w:p>
    <w:p w14:paraId="70FCE40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eastAsia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（5）经济效益指标：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发挥专项资金效益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50901C6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20" w:lineRule="exact"/>
        <w:ind w:right="0" w:rightChars="0" w:firstLine="616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（6）社会效益指标：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居民生活环境明显改善、生活品质得到提升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528F985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20" w:lineRule="exact"/>
        <w:ind w:right="0" w:rightChars="0" w:firstLine="616" w:firstLineChars="200"/>
        <w:textAlignment w:val="auto"/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（7）</w:t>
      </w:r>
      <w:r>
        <w:rPr>
          <w:rFonts w:ascii="Times New Roman" w:hAnsi="Times New Roman" w:eastAsia="仿宋_GB2312" w:cs="Times New Roman"/>
          <w:sz w:val="32"/>
          <w:szCs w:val="32"/>
        </w:rPr>
        <w:t>生态效益指标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2BFB93E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（8）群众满意度：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服务对象满意度达到9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%以上。</w:t>
      </w:r>
    </w:p>
    <w:p w14:paraId="48B3008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0A65BCF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  <w:lang w:val="en-US" w:eastAsia="zh-CN"/>
        </w:rPr>
        <w:t>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50A5903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验证目标指标，总结经验，为改善资金管理、纠正目标与实际的偏差提供依据。</w:t>
      </w:r>
    </w:p>
    <w:p w14:paraId="0B14877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（二）被评价单位、绩效评价范围与时段</w:t>
      </w:r>
    </w:p>
    <w:p w14:paraId="61C28AA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被评价单位：会同县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城市管理事务中心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，绩效评价范围与时段为2023年1-12月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专项经费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支出。</w:t>
      </w:r>
    </w:p>
    <w:p w14:paraId="6FA0AE6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</w:p>
    <w:p w14:paraId="52550E3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320" w:firstLineChars="1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1、相关性原则、重要性原则、系统性原则、经济性原则。</w:t>
      </w:r>
    </w:p>
    <w:p w14:paraId="49BA3E2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2、评价指标分为产出指标、效益指标及满意度指标。</w:t>
      </w:r>
    </w:p>
    <w:p w14:paraId="057DD08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3、评价方法主要采用成本效益分析法、比较法、因素分析法、最低成本法、公众评判法等。</w:t>
      </w:r>
    </w:p>
    <w:p w14:paraId="0C73E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</w:p>
    <w:p w14:paraId="153E0CA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（一）社会效益</w:t>
      </w:r>
    </w:p>
    <w:p w14:paraId="66E5032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保障资金使用效率。</w:t>
      </w:r>
    </w:p>
    <w:p w14:paraId="42FEB56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（二）经济效益</w:t>
      </w:r>
    </w:p>
    <w:p w14:paraId="3F0A503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保障资金使用效率</w:t>
      </w:r>
    </w:p>
    <w:p w14:paraId="7554E2C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ascii="Times New Roman" w:hAnsi="Times New Roman" w:eastAsia="仿宋_GB2312" w:cs="Times New Roman"/>
          <w:sz w:val="32"/>
          <w:szCs w:val="32"/>
        </w:rPr>
        <w:t>生态效益</w:t>
      </w:r>
    </w:p>
    <w:p w14:paraId="60085DB6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548" w:firstLineChars="200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 w14:paraId="39F2DA3C"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6B9226B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%。</w:t>
      </w:r>
    </w:p>
    <w:p w14:paraId="58E7146E"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05D5970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2023年专项项目立项符合国家法律法规；项目资金管理制度健全，资金监管措施落实到位；各项工作具体扎实，项目任务全面完成，项目实施效果显著。本次自评各项目得分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分，自评等级为“优”。</w:t>
      </w:r>
    </w:p>
    <w:p w14:paraId="0CF49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</w:p>
    <w:p w14:paraId="78A56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</w:p>
    <w:p w14:paraId="0F592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 1.项目决策依据充分性。项目决策符合国家相关法律法规、国民经济发展规划和相关政策；符合行业发展规划和政策要求；与部门职责范围相符，属于部门履职所需。</w:t>
      </w:r>
    </w:p>
    <w:p w14:paraId="283E1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2.项目决策程序规范性。预算支出按照规定的程序申请设立；审批文件、材料符合相关要求；事前经过集体决策程序。</w:t>
      </w:r>
    </w:p>
    <w:p w14:paraId="11DD0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</w:p>
    <w:p w14:paraId="334A0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</w:p>
    <w:p w14:paraId="6BDD3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由中心财务按照年初预算批复，单位财务部门按月足额发放到位。</w:t>
      </w:r>
    </w:p>
    <w:p w14:paraId="2BCEB8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</w:p>
    <w:p w14:paraId="152C64E7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资金使用过程清晰明了，做到分工明确、权责分明、相互制约，严格按照规定使用，严格控制支出，提高资金使用效益。</w:t>
      </w:r>
    </w:p>
    <w:p w14:paraId="1EEC0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（三）项目产出情况</w:t>
      </w:r>
    </w:p>
    <w:p w14:paraId="5E58D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1.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产出数量  </w:t>
      </w:r>
    </w:p>
    <w:p w14:paraId="5544E5F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20" w:right="0" w:rightChars="0" w:hanging="320" w:hanging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收取垃圾处理费120万元</w:t>
      </w:r>
    </w:p>
    <w:p w14:paraId="1BE93D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</w:p>
    <w:p w14:paraId="73142520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项目绩效目标达标率</w:t>
      </w:r>
      <w:bookmarkStart w:id="1" w:name="_GoBack"/>
      <w:bookmarkEnd w:id="1"/>
      <w:r>
        <w:rPr>
          <w:rFonts w:hint="eastAsia" w:ascii="仿宋_GB2312" w:eastAsia="仿宋_GB2312"/>
          <w:sz w:val="32"/>
          <w:szCs w:val="32"/>
          <w:lang w:val="en-US" w:eastAsia="zh-CN"/>
        </w:rPr>
        <w:t>完成。</w:t>
      </w:r>
    </w:p>
    <w:p w14:paraId="795162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</w:p>
    <w:p w14:paraId="40C856C8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资金按预算成本完成，无资金浪费，无超支预算。</w:t>
      </w:r>
    </w:p>
    <w:p w14:paraId="32FB9D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</w:p>
    <w:p w14:paraId="0A555D9E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资金按时发放到位。</w:t>
      </w:r>
    </w:p>
    <w:p w14:paraId="637ED19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</w:p>
    <w:p w14:paraId="6F62123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（一）社会效益</w:t>
      </w:r>
    </w:p>
    <w:p w14:paraId="2EA29B7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Arial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居民生活环境明显改善、生活品质得到提升</w:t>
      </w:r>
      <w:r>
        <w:rPr>
          <w:rFonts w:hint="eastAsia" w:ascii="仿宋_GB2312" w:hAnsi="Arial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552CFF6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（二）经济效益</w:t>
      </w:r>
    </w:p>
    <w:p w14:paraId="073672F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资金使用效率明显，群众生活水平提高，生活质量提高。</w:t>
      </w:r>
    </w:p>
    <w:p w14:paraId="4EB0C90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ascii="Times New Roman" w:hAnsi="Times New Roman" w:eastAsia="仿宋_GB2312" w:cs="Times New Roman"/>
          <w:sz w:val="32"/>
          <w:szCs w:val="32"/>
        </w:rPr>
        <w:t>生态效益</w:t>
      </w:r>
    </w:p>
    <w:p w14:paraId="5564EBB1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548" w:firstLineChars="200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减少垃圾对环境大污染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 w14:paraId="2D44F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五、项目主要经验、存在的问题及建议</w:t>
      </w:r>
    </w:p>
    <w:p w14:paraId="43FBA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项目主要经验及做法  </w:t>
      </w:r>
    </w:p>
    <w:p w14:paraId="7C4B5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单位建立和完善了内部控制各项制度，并严格按照内部控制制度实行，资金使用过程清晰明了，做到分工明确、权责分明、相互制约，严格按照规定使用。</w:t>
      </w:r>
    </w:p>
    <w:p w14:paraId="70F61A4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Chars="100" w:right="0" w:right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（二）存在的问题  </w:t>
      </w:r>
    </w:p>
    <w:p w14:paraId="629D6A7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Chars="100" w:right="0" w:rightChars="0" w:firstLine="320" w:firstLineChars="10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1.项目管理制度有待完善，项目管理需进一步规范。</w:t>
      </w:r>
    </w:p>
    <w:p w14:paraId="3D08F05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2.预算执行和绩效管理工作有待提高。</w:t>
      </w:r>
    </w:p>
    <w:p w14:paraId="7C739DA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3.会计基础工作需进一步提高质量，项目资金使用监管力度有待加强。</w:t>
      </w:r>
    </w:p>
    <w:p w14:paraId="30924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</w:p>
    <w:p w14:paraId="519AC25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 w14:paraId="7F16A97C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 w14:paraId="0C9D4573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2C849AF5">
      <w:pPr>
        <w:pStyle w:val="5"/>
        <w:widowControl/>
        <w:shd w:val="clear" w:color="auto" w:fill="FFFFFF"/>
        <w:spacing w:before="0" w:beforeAutospacing="0" w:after="0" w:afterAutospacing="0" w:line="480" w:lineRule="atLeast"/>
        <w:rPr>
          <w:rFonts w:hint="eastAsia" w:ascii="仿宋_GB2312" w:eastAsia="仿宋_GB2312" w:cs="仿宋_GB2312"/>
          <w:color w:val="000000"/>
          <w:shd w:val="clear" w:color="auto" w:fill="FFFFFF"/>
        </w:rPr>
      </w:pPr>
    </w:p>
    <w:p w14:paraId="74EACC36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4F5B64BD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84876C3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ADC0A12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7D9B1A1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449B734E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附件2-1</w:t>
      </w:r>
    </w:p>
    <w:p w14:paraId="1146C44E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  <w:lang w:bidi="ar"/>
        </w:rPr>
        <w:t>项目支出绩效自评表</w:t>
      </w:r>
    </w:p>
    <w:tbl>
      <w:tblPr>
        <w:tblStyle w:val="7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07DE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76B19A1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3E5CE80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37AE223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非税征收成本费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6491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43FAC4D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1C4F498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5670A1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6C7C53B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7BBE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A23FD3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6B17DA3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3C79DED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60A2DFE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01BA5ED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19CB99F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6274694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4B12924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4CC889E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42D60DE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382A86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7BE0A19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4112F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E8343A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E71A73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0538D0B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209" w:type="dxa"/>
            <w:noWrap w:val="0"/>
            <w:vAlign w:val="center"/>
          </w:tcPr>
          <w:p w14:paraId="6EF0E1E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134" w:type="dxa"/>
            <w:noWrap w:val="0"/>
            <w:vAlign w:val="center"/>
          </w:tcPr>
          <w:p w14:paraId="660DC7C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28" w:type="dxa"/>
            <w:noWrap w:val="0"/>
            <w:vAlign w:val="center"/>
          </w:tcPr>
          <w:p w14:paraId="3C32543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4A7BA6C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27CC992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8E9F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955F90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57E451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71B9237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209" w:type="dxa"/>
            <w:noWrap w:val="0"/>
            <w:vAlign w:val="center"/>
          </w:tcPr>
          <w:p w14:paraId="180BA8E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134" w:type="dxa"/>
            <w:noWrap w:val="0"/>
            <w:vAlign w:val="center"/>
          </w:tcPr>
          <w:p w14:paraId="08E87F6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28" w:type="dxa"/>
            <w:noWrap w:val="0"/>
            <w:vAlign w:val="center"/>
          </w:tcPr>
          <w:p w14:paraId="5DC4E31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BD484A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006A66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EB69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583A13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258B517"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67D7418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7AB9ED9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154A383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FB2FBC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F3E3EA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ED91AE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F40F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DB646C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C62D5CB"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7FD62D8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03DBF57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1EB036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AB2455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6C2188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BE5AE0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D88B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8696478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640395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600E84E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18BEB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04D80A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57CD74D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收取垃圾处理费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4539DB7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收取垃圾处理费12万元</w:t>
            </w:r>
          </w:p>
        </w:tc>
      </w:tr>
      <w:tr w14:paraId="00232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E7DFE7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25B3DA8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65DCF5F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600F787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6D7112A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19A7BC7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42714C0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637E567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1CEEF5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32EC5F2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738C8A51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04A758D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6700797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73D78FB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184BDA9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50CABE6B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4B10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A6B8CB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8EA1B5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3B140B50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72666DE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3E98498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收取垃圾处理费120万元</w:t>
            </w:r>
          </w:p>
        </w:tc>
        <w:tc>
          <w:tcPr>
            <w:tcW w:w="1209" w:type="dxa"/>
            <w:noWrap w:val="0"/>
            <w:vAlign w:val="center"/>
          </w:tcPr>
          <w:p w14:paraId="6D5EB04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FE248B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40982D6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172AFB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3D447B6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3ADC774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80590E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45CF60D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C96113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8ED321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B5F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FE7620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24C0EB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5BD7430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shd w:val="clear"/>
            <w:noWrap w:val="0"/>
            <w:vAlign w:val="center"/>
          </w:tcPr>
          <w:p w14:paraId="2B9FE6AA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征收率</w:t>
            </w:r>
          </w:p>
        </w:tc>
        <w:tc>
          <w:tcPr>
            <w:tcW w:w="1209" w:type="dxa"/>
            <w:shd w:val="clear"/>
            <w:noWrap w:val="0"/>
            <w:vAlign w:val="center"/>
          </w:tcPr>
          <w:p w14:paraId="264F4428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6D94D00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7A34917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2918C95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6D507FF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D5696C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4E7F247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FC0BB6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842246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6EC5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C2CA41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2C6023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5C8324D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shd w:val="clear"/>
            <w:noWrap w:val="0"/>
            <w:vAlign w:val="center"/>
          </w:tcPr>
          <w:p w14:paraId="2077BFFC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按规定时间完成率</w:t>
            </w:r>
          </w:p>
        </w:tc>
        <w:tc>
          <w:tcPr>
            <w:tcW w:w="1209" w:type="dxa"/>
            <w:shd w:val="clear"/>
            <w:noWrap w:val="0"/>
            <w:vAlign w:val="center"/>
          </w:tcPr>
          <w:p w14:paraId="0C5E79BF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5E8ECC2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  <w:p w14:paraId="7B26C8C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shd w:val="clear"/>
            <w:noWrap w:val="0"/>
            <w:vAlign w:val="center"/>
          </w:tcPr>
          <w:p w14:paraId="2AF9AF4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1506ECF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shd w:val="clear"/>
            <w:noWrap w:val="0"/>
            <w:vAlign w:val="center"/>
          </w:tcPr>
          <w:p w14:paraId="5A344DA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27BDE50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B76349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9A60D9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791C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5BDDF1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80A14C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6D8E41C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11F5E5BF">
            <w:pPr>
              <w:widowControl/>
              <w:spacing w:line="26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控制在财政核准预算数</w:t>
            </w:r>
          </w:p>
        </w:tc>
        <w:tc>
          <w:tcPr>
            <w:tcW w:w="1209" w:type="dxa"/>
            <w:noWrap w:val="0"/>
            <w:vAlign w:val="center"/>
          </w:tcPr>
          <w:p w14:paraId="2AE7B283">
            <w:pPr>
              <w:widowControl/>
              <w:spacing w:line="2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1134" w:type="dxa"/>
            <w:noWrap w:val="0"/>
            <w:vAlign w:val="center"/>
          </w:tcPr>
          <w:p w14:paraId="4A8ABDC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E77A67F">
            <w:pPr>
              <w:widowControl/>
              <w:spacing w:line="280" w:lineRule="exact"/>
              <w:ind w:left="200" w:leftChars="0" w:hanging="200" w:hangingChars="1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828" w:type="dxa"/>
            <w:noWrap w:val="0"/>
            <w:vAlign w:val="center"/>
          </w:tcPr>
          <w:p w14:paraId="567A341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10EA0D4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3E1E48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6FC599C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BA1D3A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72F97E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1AF4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525AA1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C4C47A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3268291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34EC23B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483139C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1B1E21AD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发挥专项资金效益</w:t>
            </w:r>
          </w:p>
        </w:tc>
        <w:tc>
          <w:tcPr>
            <w:tcW w:w="1209" w:type="dxa"/>
            <w:noWrap w:val="0"/>
            <w:vAlign w:val="center"/>
          </w:tcPr>
          <w:p w14:paraId="69C875F2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0B0466A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  <w:p w14:paraId="00D1B4F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71476F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2F15930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F13E0FF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659D0A4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39E6427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AB2CA9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1456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E8FBAB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E69189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219AB84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336EC81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5922A0E0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居民生活环境明显改善、生活品质得到提升</w:t>
            </w:r>
          </w:p>
        </w:tc>
        <w:tc>
          <w:tcPr>
            <w:tcW w:w="1209" w:type="dxa"/>
            <w:noWrap w:val="0"/>
            <w:vAlign w:val="center"/>
          </w:tcPr>
          <w:p w14:paraId="639F9385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6AD1CD7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E87294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5B52FD8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41C247C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125094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60BD1819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987CC2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7A26790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81C2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A1E6308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54F1FC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44F8CC26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1CE509CA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5BEACFBD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减少垃圾对环境的污染</w:t>
            </w:r>
          </w:p>
        </w:tc>
        <w:tc>
          <w:tcPr>
            <w:tcW w:w="1209" w:type="dxa"/>
            <w:noWrap w:val="0"/>
            <w:vAlign w:val="center"/>
          </w:tcPr>
          <w:p w14:paraId="0B57282E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≥98%</w:t>
            </w:r>
          </w:p>
        </w:tc>
        <w:tc>
          <w:tcPr>
            <w:tcW w:w="1134" w:type="dxa"/>
            <w:noWrap w:val="0"/>
            <w:vAlign w:val="center"/>
          </w:tcPr>
          <w:p w14:paraId="12279940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5628568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53F39F4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065A52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 w14:paraId="3162A8A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FAA4F74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722827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84DB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83F32AD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2E9F7E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2CA22FE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0B13C00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不适用</w:t>
            </w:r>
          </w:p>
        </w:tc>
        <w:tc>
          <w:tcPr>
            <w:tcW w:w="1209" w:type="dxa"/>
            <w:noWrap w:val="0"/>
            <w:vAlign w:val="center"/>
          </w:tcPr>
          <w:p w14:paraId="5F86304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2B8EA6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FBAFAF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4ECEAB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E5AFAFD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4E8235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DD8253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B1E5FB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9BCD7A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3BD1C11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1179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3F408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67ABE49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4C89D9CF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56FB5523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089D08D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161DD104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居民对垃圾处理满度</w:t>
            </w:r>
          </w:p>
        </w:tc>
        <w:tc>
          <w:tcPr>
            <w:tcW w:w="1209" w:type="dxa"/>
            <w:noWrap w:val="0"/>
            <w:vAlign w:val="center"/>
          </w:tcPr>
          <w:p w14:paraId="36A9F8BF">
            <w:pPr>
              <w:pStyle w:val="9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≥98%</w:t>
            </w:r>
          </w:p>
        </w:tc>
        <w:tc>
          <w:tcPr>
            <w:tcW w:w="1134" w:type="dxa"/>
            <w:noWrap w:val="0"/>
            <w:vAlign w:val="center"/>
          </w:tcPr>
          <w:p w14:paraId="3E1B9AA3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≥98%</w:t>
            </w:r>
          </w:p>
          <w:p w14:paraId="6B868F5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458054E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712858C2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D7D780A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C309CC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 w14:paraId="77DB8FEC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14C74EB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8CFA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2CECCA15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5CCA49C2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62B76766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00C5CB15"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0AF7B2A2">
      <w:pPr>
        <w:spacing w:line="600" w:lineRule="exact"/>
        <w:rPr>
          <w:rFonts w:hint="eastAsia" w:eastAsia="仿宋_GB2312"/>
          <w:color w:val="000000"/>
          <w:kern w:val="0"/>
          <w:sz w:val="24"/>
        </w:rPr>
      </w:pPr>
      <w:r>
        <w:rPr>
          <w:rFonts w:eastAsia="仿宋_GB2312"/>
          <w:color w:val="000000"/>
          <w:kern w:val="0"/>
          <w:sz w:val="24"/>
        </w:rPr>
        <w:t>填表人：</w:t>
      </w:r>
      <w:r>
        <w:rPr>
          <w:rFonts w:hint="eastAsia" w:eastAsia="仿宋_GB2312"/>
          <w:color w:val="000000"/>
          <w:kern w:val="0"/>
          <w:sz w:val="24"/>
        </w:rPr>
        <w:t xml:space="preserve">                  </w:t>
      </w:r>
      <w:r>
        <w:rPr>
          <w:rFonts w:eastAsia="仿宋_GB2312"/>
          <w:color w:val="000000"/>
          <w:kern w:val="0"/>
          <w:sz w:val="24"/>
        </w:rPr>
        <w:t xml:space="preserve">  填报日期：</w:t>
      </w:r>
      <w:r>
        <w:rPr>
          <w:rFonts w:hint="eastAsia" w:eastAsia="仿宋_GB2312"/>
          <w:color w:val="000000"/>
          <w:kern w:val="0"/>
          <w:sz w:val="24"/>
        </w:rPr>
        <w:t xml:space="preserve">                    </w:t>
      </w:r>
      <w:r>
        <w:rPr>
          <w:rFonts w:eastAsia="仿宋_GB2312"/>
          <w:color w:val="000000"/>
          <w:kern w:val="0"/>
          <w:sz w:val="24"/>
        </w:rPr>
        <w:t xml:space="preserve">  联系电话：</w:t>
      </w:r>
      <w:r>
        <w:rPr>
          <w:rFonts w:hint="eastAsia" w:eastAsia="仿宋_GB2312"/>
          <w:color w:val="000000"/>
          <w:kern w:val="0"/>
          <w:sz w:val="24"/>
        </w:rPr>
        <w:t xml:space="preserve"> </w:t>
      </w:r>
    </w:p>
    <w:p w14:paraId="7295343F"/>
    <w:sectPr>
      <w:footerReference r:id="rId3" w:type="default"/>
      <w:pgSz w:w="11906" w:h="16838"/>
      <w:pgMar w:top="2041" w:right="1531" w:bottom="1757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A419C9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29E6D6">
                          <w:pPr>
                            <w:pStyle w:val="4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D29E6D6">
                    <w:pPr>
                      <w:pStyle w:val="4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4FDBAD"/>
    <w:multiLevelType w:val="singleLevel"/>
    <w:tmpl w:val="8C4FDBAD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F240FA17"/>
    <w:multiLevelType w:val="singleLevel"/>
    <w:tmpl w:val="F240FA1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EAF1768"/>
    <w:multiLevelType w:val="singleLevel"/>
    <w:tmpl w:val="FEAF176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iYjUzNGQyZGMxMjBiMWE5NzI4YTc2NjgzY2Q1ZDUifQ=="/>
  </w:docVars>
  <w:rsids>
    <w:rsidRoot w:val="00000000"/>
    <w:rsid w:val="024C492F"/>
    <w:rsid w:val="02DB7E03"/>
    <w:rsid w:val="04AF66AF"/>
    <w:rsid w:val="06846D8D"/>
    <w:rsid w:val="06F757B1"/>
    <w:rsid w:val="078E5438"/>
    <w:rsid w:val="0D6C76B4"/>
    <w:rsid w:val="11127D7F"/>
    <w:rsid w:val="15D57E75"/>
    <w:rsid w:val="17AC6144"/>
    <w:rsid w:val="1AFB7C4D"/>
    <w:rsid w:val="1C2F279B"/>
    <w:rsid w:val="201821D8"/>
    <w:rsid w:val="2375346C"/>
    <w:rsid w:val="24764F5C"/>
    <w:rsid w:val="2B517CEA"/>
    <w:rsid w:val="2C8C68CF"/>
    <w:rsid w:val="2E6B0433"/>
    <w:rsid w:val="2F3C6DC2"/>
    <w:rsid w:val="36E903B9"/>
    <w:rsid w:val="373E244B"/>
    <w:rsid w:val="3924229F"/>
    <w:rsid w:val="3B4958D4"/>
    <w:rsid w:val="3B9D5939"/>
    <w:rsid w:val="3C5973ED"/>
    <w:rsid w:val="3C9C66B4"/>
    <w:rsid w:val="3CE53F8F"/>
    <w:rsid w:val="4104721C"/>
    <w:rsid w:val="41B24FFA"/>
    <w:rsid w:val="4235791F"/>
    <w:rsid w:val="45796451"/>
    <w:rsid w:val="45A920CC"/>
    <w:rsid w:val="47BB1907"/>
    <w:rsid w:val="47F6649C"/>
    <w:rsid w:val="4A8D6D57"/>
    <w:rsid w:val="4ADF2787"/>
    <w:rsid w:val="520B1FE8"/>
    <w:rsid w:val="5B424FC7"/>
    <w:rsid w:val="5BEF7074"/>
    <w:rsid w:val="5C8258D8"/>
    <w:rsid w:val="5D0B433F"/>
    <w:rsid w:val="5E96594F"/>
    <w:rsid w:val="5F4D30EC"/>
    <w:rsid w:val="62F16356"/>
    <w:rsid w:val="638965B0"/>
    <w:rsid w:val="639B64F3"/>
    <w:rsid w:val="642F385F"/>
    <w:rsid w:val="643A426B"/>
    <w:rsid w:val="68067270"/>
    <w:rsid w:val="69320EA6"/>
    <w:rsid w:val="69E33BBC"/>
    <w:rsid w:val="6AA30D3F"/>
    <w:rsid w:val="6E325480"/>
    <w:rsid w:val="6E5A6DD8"/>
    <w:rsid w:val="6E677A78"/>
    <w:rsid w:val="6EB41D50"/>
    <w:rsid w:val="70E05E01"/>
    <w:rsid w:val="739D75BE"/>
    <w:rsid w:val="77432ADA"/>
    <w:rsid w:val="78815FBB"/>
    <w:rsid w:val="7E562688"/>
    <w:rsid w:val="7FDB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 w:after="200" w:line="276" w:lineRule="auto"/>
    </w:pPr>
    <w:rPr>
      <w:rFonts w:hint="eastAsia" w:ascii="Arial" w:hAnsi="Arial"/>
      <w:sz w:val="24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paragraph" w:customStyle="1" w:styleId="9">
    <w:name w:val="Table Paragraph"/>
    <w:basedOn w:val="1"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37</Pages>
  <Words>5980</Words>
  <Characters>6261</Characters>
  <Lines>0</Lines>
  <Paragraphs>0</Paragraphs>
  <TotalTime>2</TotalTime>
  <ScaleCrop>false</ScaleCrop>
  <LinksUpToDate>false</LinksUpToDate>
  <CharactersWithSpaces>7166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2024-09-27T00:59:00Z</dcterms:created>
  <dc:creator>Administrator</dc:creator>
  <cp:lastModifiedBy>Administrator</cp:lastModifiedBy>
  <dcterms:modified xsi:type="dcterms:W3CDTF">2024-10-15T02:24:40Z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E483C79FCBD642B9914020DB2BE8A1B2_12</vt:lpwstr>
  </property>
</Properties>
</file>