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附件1-2</w:t>
      </w:r>
    </w:p>
    <w:p>
      <w:pPr>
        <w:pStyle w:val="4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  <w:shd w:val="clear" w:color="auto" w:fill="FFFFFF"/>
        </w:rPr>
        <w:t>整体支出绩效自评表</w:t>
      </w:r>
    </w:p>
    <w:tbl>
      <w:tblPr>
        <w:tblStyle w:val="5"/>
        <w:tblW w:w="10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117"/>
        <w:gridCol w:w="1291"/>
        <w:gridCol w:w="981"/>
        <w:gridCol w:w="434"/>
        <w:gridCol w:w="999"/>
        <w:gridCol w:w="1213"/>
        <w:gridCol w:w="516"/>
        <w:gridCol w:w="616"/>
        <w:gridCol w:w="2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09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预算单位名称</w:t>
            </w:r>
          </w:p>
        </w:tc>
        <w:tc>
          <w:tcPr>
            <w:tcW w:w="9302" w:type="dxa"/>
            <w:gridSpan w:val="9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会同县炮团侗族苗族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人民政府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095" w:type="dxa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算申请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408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81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年初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预算数</w:t>
            </w: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全年预算数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981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519.5</w:t>
            </w: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1215.96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1215.96</w:t>
            </w: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%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2" w:type="dxa"/>
            <w:gridSpan w:val="5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按收入性质分：</w:t>
            </w:r>
          </w:p>
        </w:tc>
        <w:tc>
          <w:tcPr>
            <w:tcW w:w="4480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按支出性质分：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2" w:type="dxa"/>
            <w:gridSpan w:val="5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519.5</w:t>
            </w:r>
          </w:p>
        </w:tc>
        <w:tc>
          <w:tcPr>
            <w:tcW w:w="4480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其中：基本支出：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1039.42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2" w:type="dxa"/>
            <w:gridSpan w:val="5"/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政府性基金拨款：</w:t>
            </w:r>
          </w:p>
        </w:tc>
        <w:tc>
          <w:tcPr>
            <w:tcW w:w="4480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215.18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2" w:type="dxa"/>
            <w:gridSpan w:val="5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纳入专户管理的非税收入拨款：</w:t>
            </w:r>
          </w:p>
        </w:tc>
        <w:tc>
          <w:tcPr>
            <w:tcW w:w="4480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2" w:type="dxa"/>
            <w:gridSpan w:val="5"/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其他资金：</w:t>
            </w:r>
          </w:p>
        </w:tc>
        <w:tc>
          <w:tcPr>
            <w:tcW w:w="4480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822" w:type="dxa"/>
            <w:gridSpan w:val="5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480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2" w:type="dxa"/>
            <w:gridSpan w:val="5"/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1、落实基层党建工作责任制，统筹推进基层党建工作，实现基层党建工作全覆盖，全面提升基层党建工作水平。2、统筹制定区域发展决策和建设规划，推动本乡经济社会健康，高质量发展。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3.统筹负责本乡镇公共服务工作、综合治理等工作。4.完成县委、县政府交办的其他任务。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　</w:t>
            </w:r>
          </w:p>
        </w:tc>
        <w:tc>
          <w:tcPr>
            <w:tcW w:w="4480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按预期100%完成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95" w:type="dxa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11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291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2135" w:type="dxa"/>
            <w:noWrap w:val="0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（50分)</w:t>
            </w:r>
          </w:p>
        </w:tc>
        <w:tc>
          <w:tcPr>
            <w:tcW w:w="1291" w:type="dxa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39名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干部职工工资福利足额发放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39</w:t>
            </w:r>
            <w:bookmarkStart w:id="0" w:name="_GoBack"/>
            <w:bookmarkEnd w:id="0"/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个村正常运转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保障财政资金规范使用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资金使用准确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规范率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保障各项事务正常运转，争先创优。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类乡镇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类乡镇</w:t>
            </w: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部分工作考核数据不理想，完善责任体系，努力争先创优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完成及时性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资金支付的及时率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整体支出成本控制额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≤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1215.96</w:t>
            </w: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291" w:type="dxa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促进就业，增加群众收入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定性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促进就业效果有待加，加强相关资金投入率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巩固完善脱贫攻坚成果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定性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巩固完善脱贫攻坚成果带来的社会效益还有待提升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建设和美乡村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定性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缩小城乡差别，提升群众生活幸福感和获得感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定性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缩小城乡差别，提升群众生活幸福感和获得感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是一件需长期努力的事。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291" w:type="dxa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群众对政府满意度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≥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95%</w:t>
            </w: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9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社会公众或服务对象在部门履职效果、解决民众关心的热点问题等方面的满意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程度还有待提升。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30" w:type="dxa"/>
            <w:gridSpan w:val="7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600" w:lineRule="exact"/>
        <w:rPr>
          <w:rFonts w:hint="default" w:eastAsia="仿宋_GB2312"/>
          <w:color w:val="000000"/>
          <w:kern w:val="0"/>
          <w:sz w:val="32"/>
          <w:szCs w:val="32"/>
          <w:lang w:val="en-US"/>
        </w:rPr>
      </w:pPr>
      <w:r>
        <w:rPr>
          <w:rFonts w:eastAsia="仿宋_GB2312"/>
          <w:color w:val="000000"/>
          <w:kern w:val="0"/>
          <w:sz w:val="24"/>
        </w:rPr>
        <w:t>填表人：</w:t>
      </w:r>
      <w:r>
        <w:rPr>
          <w:rFonts w:hint="eastAsia" w:eastAsia="仿宋_GB2312"/>
          <w:color w:val="000000"/>
          <w:kern w:val="0"/>
          <w:sz w:val="24"/>
          <w:lang w:eastAsia="zh-CN"/>
        </w:rPr>
        <w:t>邹沛伯</w:t>
      </w:r>
      <w:r>
        <w:rPr>
          <w:rFonts w:hint="eastAsia" w:eastAsia="仿宋_GB2312"/>
          <w:color w:val="000000"/>
          <w:kern w:val="0"/>
          <w:sz w:val="24"/>
        </w:rPr>
        <w:t xml:space="preserve">           </w:t>
      </w:r>
      <w:r>
        <w:rPr>
          <w:rFonts w:eastAsia="仿宋_GB2312"/>
          <w:color w:val="000000"/>
          <w:kern w:val="0"/>
          <w:sz w:val="24"/>
        </w:rPr>
        <w:t>填报日期：</w:t>
      </w:r>
      <w:r>
        <w:rPr>
          <w:rFonts w:hint="eastAsia" w:eastAsia="仿宋_GB2312"/>
          <w:color w:val="000000"/>
          <w:kern w:val="0"/>
          <w:sz w:val="24"/>
        </w:rPr>
        <w:t>2024.</w:t>
      </w:r>
      <w:r>
        <w:rPr>
          <w:rFonts w:hint="eastAsia" w:eastAsia="仿宋_GB2312"/>
          <w:color w:val="000000"/>
          <w:kern w:val="0"/>
          <w:sz w:val="24"/>
          <w:lang w:val="en-US" w:eastAsia="zh-CN"/>
        </w:rPr>
        <w:t>9</w:t>
      </w:r>
      <w:r>
        <w:rPr>
          <w:rFonts w:hint="eastAsia" w:eastAsia="仿宋_GB2312"/>
          <w:color w:val="000000"/>
          <w:kern w:val="0"/>
          <w:sz w:val="24"/>
        </w:rPr>
        <w:t>.</w:t>
      </w:r>
      <w:r>
        <w:rPr>
          <w:rFonts w:hint="eastAsia" w:eastAsia="仿宋_GB2312"/>
          <w:color w:val="000000"/>
          <w:kern w:val="0"/>
          <w:sz w:val="24"/>
          <w:lang w:val="en-US" w:eastAsia="zh-CN"/>
        </w:rPr>
        <w:t>12</w:t>
      </w:r>
      <w:r>
        <w:rPr>
          <w:rFonts w:hint="eastAsia" w:eastAsia="仿宋_GB2312"/>
          <w:color w:val="000000"/>
          <w:kern w:val="0"/>
          <w:sz w:val="24"/>
        </w:rPr>
        <w:t xml:space="preserve">        </w:t>
      </w:r>
      <w:r>
        <w:rPr>
          <w:rFonts w:eastAsia="仿宋_GB2312"/>
          <w:color w:val="000000"/>
          <w:kern w:val="0"/>
          <w:sz w:val="24"/>
        </w:rPr>
        <w:t xml:space="preserve">  联系电话：</w:t>
      </w:r>
      <w:r>
        <w:rPr>
          <w:rFonts w:hint="eastAsia" w:eastAsia="仿宋_GB2312"/>
          <w:color w:val="000000"/>
          <w:kern w:val="0"/>
          <w:sz w:val="24"/>
          <w:lang w:val="en-US" w:eastAsia="zh-CN"/>
        </w:rPr>
        <w:t>18174554867</w:t>
      </w:r>
    </w:p>
    <w:p/>
    <w:sectPr>
      <w:footerReference r:id="rId3" w:type="default"/>
      <w:pgSz w:w="11906" w:h="16838"/>
      <w:pgMar w:top="709" w:right="1531" w:bottom="426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NTg3NGVhYzdlMDI5OGE2MmE1ZGM4NzZkOTk5MjcifQ=="/>
  </w:docVars>
  <w:rsids>
    <w:rsidRoot w:val="00000000"/>
    <w:rsid w:val="101B1A90"/>
    <w:rsid w:val="28A17329"/>
    <w:rsid w:val="38EC4406"/>
    <w:rsid w:val="460E4764"/>
    <w:rsid w:val="57CD56A1"/>
    <w:rsid w:val="598E7498"/>
    <w:rsid w:val="62EE1CCC"/>
    <w:rsid w:val="6911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标题1"/>
    <w:basedOn w:val="2"/>
    <w:qFormat/>
    <w:uiPriority w:val="0"/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2024-09-12T09:11:00Z</dcterms:created>
  <dc:creator>Lenovo</dc:creator>
  <cp:lastModifiedBy>Administrator</cp:lastModifiedBy>
  <dcterms:modified xsi:type="dcterms:W3CDTF">2024-09-13T11:51:54Z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325ED886EE5243DD8787F643A40FCFB1_12</vt:lpwstr>
  </property>
</Properties>
</file>