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附件1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0"/>
        <w:jc w:val="center"/>
        <w:textAlignment w:val="auto"/>
        <w:rPr>
          <w:rFonts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  <w:lang w:eastAsia="zh-CN"/>
        </w:rPr>
        <w:t>炮团侗族苗族乡人民政府</w:t>
      </w: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整体支出绩效自评报告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0"/>
        <w:jc w:val="center"/>
        <w:textAlignment w:val="auto"/>
        <w:rPr>
          <w:rFonts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一、部门、单位基本情况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right="0" w:firstLine="548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</w:pP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</w:t>
      </w:r>
      <w:r>
        <w:rPr>
          <w:rFonts w:hint="default" w:ascii="楷体_GB2312" w:eastAsia="楷体_GB2312" w:cs="楷体_GB2312"/>
          <w:i w:val="0"/>
          <w:iCs w:val="0"/>
          <w:caps w:val="0"/>
          <w:color w:val="auto"/>
          <w:spacing w:val="-23"/>
          <w:sz w:val="32"/>
          <w:szCs w:val="32"/>
          <w:shd w:val="clear" w:color="auto" w:fill="FFFFFF"/>
        </w:rPr>
        <w:t>一）</w:t>
      </w:r>
      <w:r>
        <w:rPr>
          <w:rFonts w:hint="default" w:ascii="楷体_GB2312" w:eastAsia="楷体_GB2312" w:cs="楷体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机构设置情况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会同县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eastAsia="zh-CN"/>
        </w:rPr>
        <w:t>炮团侗族苗族乡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人民政府设有党政办、党建办、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eastAsia="zh-CN"/>
        </w:rPr>
        <w:t>镇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纪委、财政所、农业综合服务中心、社会综合事务服务中心、综合行政执法大队、司法所、国土所9个职能科室。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right="0" w:firstLine="640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</w:pPr>
      <w:r>
        <w:rPr>
          <w:rFonts w:hint="default" w:ascii="楷体_GB2312" w:eastAsia="楷体_GB2312" w:cs="楷体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人员编制情况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right="0" w:rightChars="0" w:firstLine="640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组织部核定会同县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eastAsia="zh-CN"/>
        </w:rPr>
        <w:t>炮团侗族苗族乡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人民政府机关编制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16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名，实有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16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名；核定事业编制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21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名，实有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21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名</w:t>
      </w:r>
      <w:r>
        <w:rPr>
          <w:rFonts w:hint="eastAsia" w:ascii="新宋体" w:hAnsi="新宋体" w:eastAsia="新宋体" w:cs="新宋体"/>
          <w:color w:val="auto"/>
          <w:sz w:val="28"/>
          <w:szCs w:val="28"/>
          <w:shd w:val="clear" w:color="auto" w:fill="FFFFFF"/>
        </w:rPr>
        <w:t>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leftChars="0" w:right="0" w:firstLine="640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</w:pPr>
      <w:r>
        <w:rPr>
          <w:rFonts w:hint="default" w:ascii="楷体_GB2312" w:eastAsia="楷体_GB2312" w:cs="楷体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主要职能职责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1、贯彻执行党的路线、方针、政策和国家法律法规，贯彻执行上级行政机关的决议、命令及乡党委的决定，执行乡人民代表大会的决议。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2、对乡人民代表大会及其主席团和县政府负责并报告工作。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3、编制和执行乡国民经济和社会发展计划，编制并执行财政预算。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4、管理乡经济和各项社会事业的行政工作。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5、负责乡行政执法工作，维护社会秩序，保护公民人身、民主、财产等合法权利，保护各种经济组织的合法权益。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6、支持和帮助村民委员会工作。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right="0" w:rightChars="0" w:firstLine="6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7、法律规定的其他职责。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right="0" w:firstLine="548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</w:pPr>
      <w:r>
        <w:rPr>
          <w:rFonts w:hint="default" w:ascii="楷体_GB2312" w:hAnsi="Times New Roman" w:eastAsia="楷体_GB2312" w:cs="楷体_GB2312"/>
          <w:i w:val="0"/>
          <w:iCs w:val="0"/>
          <w:caps w:val="0"/>
          <w:color w:val="auto"/>
          <w:spacing w:val="-23"/>
          <w:sz w:val="32"/>
          <w:szCs w:val="32"/>
          <w:shd w:val="clear" w:color="auto" w:fill="FFFFFF"/>
        </w:rPr>
        <w:t>（四）</w:t>
      </w:r>
      <w:r>
        <w:rPr>
          <w:rFonts w:hint="default" w:ascii="楷体_GB2312" w:eastAsia="楷体_GB2312" w:cs="楷体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绩效目标设定情况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升级基础设施，加快经济发展。开展人居环境整治工作和厕改工作；对乡域基础设施升级改造，提升环境水平。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维护农村社会稳定，支持促进农业增产、农民增收，提高、改善农民生活水平。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3、保障乡政府正常运转，维护基层政权稳定，提高乡政府服务基层群众，支持和促进经济发展的能力。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二、部门整体支出管理及使用情况</w:t>
      </w:r>
      <w:bookmarkStart w:id="0" w:name="_GoBack"/>
      <w:bookmarkEnd w:id="0"/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right="0" w:firstLine="548" w:firstLineChars="200"/>
        <w:textAlignment w:val="auto"/>
        <w:rPr>
          <w:rFonts w:hint="eastAsia" w:ascii="楷体_GB2312" w:eastAsia="楷体_GB2312" w:cs="楷体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</w:pPr>
      <w:r>
        <w:rPr>
          <w:rFonts w:hint="default" w:ascii="楷体_GB2312" w:hAnsi="Times New Roman" w:eastAsia="楷体_GB2312" w:cs="楷体_GB2312"/>
          <w:i w:val="0"/>
          <w:iCs w:val="0"/>
          <w:caps w:val="0"/>
          <w:color w:val="auto"/>
          <w:spacing w:val="-23"/>
          <w:sz w:val="32"/>
          <w:szCs w:val="32"/>
          <w:shd w:val="clear" w:color="auto" w:fill="FFFFFF"/>
        </w:rPr>
        <w:t>（一）</w:t>
      </w:r>
      <w:r>
        <w:rPr>
          <w:rFonts w:hint="eastAsia" w:ascii="楷体_GB2312" w:eastAsia="楷体_GB2312" w:cs="楷体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预算执行、使用、管理总体情况。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收入方面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：在实际执行中，会同县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炮团侗族苗族乡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人民政府全年收入为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1254.59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万元，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其中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本级财政拨款收入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1215.96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万元，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right="0" w:firstLine="640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</w:pPr>
      <w:r>
        <w:rPr>
          <w:rFonts w:hint="default" w:ascii="楷体_GB2312" w:eastAsia="楷体_GB2312" w:cs="楷体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部门预算执行情况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right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1.基本支出情况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eastAsia="zh-CN"/>
        </w:rPr>
        <w:t>基本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支出方面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：全年实际支出为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1039.42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万元，财政均按实际支出进度予以拨付，主要项目为：人员经费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563.35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万元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公用经费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437.42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万元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right="0" w:firstLine="6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项目支出情况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支出方面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全年实际支出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215.18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万元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财政均按实际支出进度予以拨付，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主要项目为：乡村振兴和人居环境整治项目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215.18万元.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right="0" w:firstLine="548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default" w:ascii="楷体_GB2312" w:hAnsi="Times New Roman" w:eastAsia="楷体_GB2312" w:cs="楷体_GB2312"/>
          <w:i w:val="0"/>
          <w:iCs w:val="0"/>
          <w:caps w:val="0"/>
          <w:color w:val="auto"/>
          <w:spacing w:val="-23"/>
          <w:sz w:val="32"/>
          <w:szCs w:val="32"/>
          <w:shd w:val="clear" w:color="auto" w:fill="FFFFFF"/>
        </w:rPr>
        <w:t>（三）</w:t>
      </w:r>
      <w:r>
        <w:rPr>
          <w:rFonts w:hint="default" w:ascii="楷体_GB2312" w:eastAsia="楷体_GB2312" w:cs="楷体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"三公"经费使用和管理情况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“三公”经费控制情况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没有因公出国（境）人员，公务接待费占年初预算安排数86.7%，支出7.2万元，公务用车购置及运行维护费占年初预算安排数71.7%，支出6.6万元，有效的控制了“三公经费”的支出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政府性基金预算支出情况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right="0" w:rightChars="0" w:firstLine="640" w:firstLineChars="20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无政府性基金预算支出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leftChars="0"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国有资本经营预算支出情况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right="0" w:rightChars="0" w:firstLine="640" w:firstLineChars="20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无国有资本经营预算支出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leftChars="0"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社会保险基金预算支出情况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right="0" w:rightChars="0" w:firstLine="640" w:firstLineChars="20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无社会保险基金预算支出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right="0" w:rightChars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六、部门整体支出绩效情况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right="0" w:firstLine="548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</w:pPr>
      <w:r>
        <w:rPr>
          <w:rFonts w:hint="default" w:ascii="楷体_GB2312" w:hAnsi="Times New Roman" w:eastAsia="楷体_GB2312" w:cs="楷体_GB2312"/>
          <w:i w:val="0"/>
          <w:iCs w:val="0"/>
          <w:caps w:val="0"/>
          <w:color w:val="auto"/>
          <w:spacing w:val="-23"/>
          <w:sz w:val="32"/>
          <w:szCs w:val="32"/>
          <w:shd w:val="clear" w:color="auto" w:fill="FFFFFF"/>
        </w:rPr>
        <w:t>（一）</w:t>
      </w:r>
      <w:r>
        <w:rPr>
          <w:rFonts w:hint="default" w:ascii="楷体_GB2312" w:eastAsia="楷体_GB2312" w:cs="楷体_GB2312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综合评价结论。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right="0" w:firstLine="6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经自评，炮团侗族苗族乡人民政府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2023年整体支出绩效自评得分93分，评价等级为“优”。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leftChars="0" w:right="0" w:firstLine="6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评价指标分析（或综合评价情况）。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0" w:line="560" w:lineRule="exact"/>
        <w:ind w:left="0" w:leftChars="0" w:firstLine="640" w:firstLineChars="200"/>
        <w:rPr>
          <w:rFonts w:ascii="仿宋_GB2312" w:hAnsi="Times New Roman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部门财政资金支出资金使用符合政策要求，合理合法，使用有效，管理规范。我单位根据年初工作计划和重点性工作，对部门预算绩效管理工作开展情况进行了自查自评，绩效自评覆盖了整个重点支出。全年基本支出保证了部门的正常运行和日常工作的正常开展，项目支出保障了重点工作的实施，积极履职，强化管理，较好的完成了年度工作目标，促进了政府各项事务工作顺利开展，达到了预期绩效目标，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年绩效目标全面完成，具体情况如下：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（一）社会效益，促进了会同县社会稳定发展，保障了民生，改善居民生活环境和条件。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（二）生态效益，有效改善了人居环境，加强生态环境保护，促进了会同生态建设。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right="0" w:rightChars="0" w:firstLine="6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（三）经济效益。优化营商环境，提升特色产业发展，促进会同整体经济发展。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七、存在的问题及原因分析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对于绩效运行监控的认识不够深入，把项目支出绩效简单等同于工作目标、工作考核和业务管理;绩效目标和指标往往根据项目实际完成情况制定，对项目执行过程有效约束不够，存在一定的偏差。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下一步改进措施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 w:bidi="ar-SA"/>
        </w:rPr>
        <w:t>严格执行预算和财政相关制度，合理编制支出预算。同时，在预算执行过程中定期将执行情况预算进行对比分析，及时发现偏差、查找原因，采取必要措施，保证预算整体目标的顺利完成。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九、其他需要说明的情况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报告应包括以下附件：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部门整体支出绩效评价基础数据表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 xml:space="preserve">  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部门整体支出</w:t>
      </w:r>
    </w:p>
    <w:p>
      <w:pPr>
        <w:bidi w:val="0"/>
        <w:jc w:val="left"/>
        <w:rPr>
          <w:rFonts w:hint="eastAsia"/>
          <w:lang w:val="en-US" w:eastAsia="zh-CN"/>
        </w:rPr>
      </w:pPr>
    </w:p>
    <w:p/>
    <w:sectPr>
      <w:footerReference r:id="rId3" w:type="default"/>
      <w:pgSz w:w="11906" w:h="16838"/>
      <w:pgMar w:top="2041" w:right="1531" w:bottom="1757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0F42B9"/>
    <w:multiLevelType w:val="singleLevel"/>
    <w:tmpl w:val="BE0F42B9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B260527"/>
    <w:multiLevelType w:val="singleLevel"/>
    <w:tmpl w:val="CB26052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0C17686C"/>
    <w:multiLevelType w:val="singleLevel"/>
    <w:tmpl w:val="0C17686C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71994169"/>
    <w:multiLevelType w:val="singleLevel"/>
    <w:tmpl w:val="7199416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7CF0AE8A"/>
    <w:multiLevelType w:val="singleLevel"/>
    <w:tmpl w:val="7CF0AE8A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VmNTg3NGVhYzdlMDI5OGE2MmE1ZGM4NzZkOTk5MjcifQ=="/>
  </w:docVars>
  <w:rsids>
    <w:rsidRoot w:val="00000000"/>
    <w:rsid w:val="20CC6E0E"/>
    <w:rsid w:val="59AE4146"/>
    <w:rsid w:val="61A87524"/>
    <w:rsid w:val="728B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qFormat/>
    <w:uiPriority w:val="0"/>
    <w:rPr>
      <w:rFonts w:ascii="仿宋" w:hAnsi="仿宋" w:eastAsia="仿宋" w:cs="仿宋"/>
      <w:sz w:val="35"/>
      <w:szCs w:val="35"/>
      <w:lang w:val="en-US" w:eastAsia="en-US" w:bidi="ar-SA"/>
    </w:rPr>
  </w:style>
  <w:style w:type="paragraph" w:customStyle="1" w:styleId="3">
    <w:name w:val="正文首行缩进1"/>
    <w:basedOn w:val="1"/>
    <w:qFormat/>
    <w:uiPriority w:val="0"/>
    <w:pPr>
      <w:spacing w:after="120"/>
      <w:ind w:firstLine="420" w:firstLineChars="100"/>
    </w:pPr>
    <w:rPr>
      <w:rFonts w:hint="eastAsia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BodyText1I2"/>
    <w:basedOn w:val="9"/>
    <w:next w:val="1"/>
    <w:unhideWhenUsed/>
    <w:qFormat/>
    <w:uiPriority w:val="0"/>
    <w:pPr>
      <w:ind w:firstLine="200" w:firstLineChars="200"/>
    </w:pPr>
    <w:rPr>
      <w:rFonts w:hint="default" w:ascii="Calibri" w:hAnsi="Calibri" w:eastAsia="仿宋_GB2312"/>
      <w:sz w:val="36"/>
    </w:rPr>
  </w:style>
  <w:style w:type="paragraph" w:customStyle="1" w:styleId="9">
    <w:name w:val="BodyTextIndent"/>
    <w:basedOn w:val="1"/>
    <w:unhideWhenUsed/>
    <w:qFormat/>
    <w:uiPriority w:val="0"/>
    <w:pPr>
      <w:spacing w:after="120"/>
      <w:ind w:left="420" w:leftChars="200"/>
      <w:textAlignment w:val="baseline"/>
    </w:pPr>
    <w:rPr>
      <w:rFonts w:hint="eastAsi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2024-09-13T08:26:00Z</dcterms:created>
  <dc:creator>Lenovo</dc:creator>
  <cp:lastModifiedBy>Administrator</cp:lastModifiedBy>
  <dcterms:modified xsi:type="dcterms:W3CDTF">2024-09-13T11:10:13Z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2FE6BB7A409C4853B8F880FC04E676B6_12</vt:lpwstr>
  </property>
</Properties>
</file>