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一、项目概况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（一）项目单位基本情况</w:t>
      </w:r>
    </w:p>
    <w:p>
      <w:pPr>
        <w:ind w:firstLine="60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202</w:t>
      </w:r>
      <w:r>
        <w:rPr>
          <w:rFonts w:hint="eastAsia" w:ascii="仿宋_GB2312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0"/>
          <w:szCs w:val="30"/>
        </w:rPr>
        <w:t>年是</w:t>
      </w:r>
      <w:r>
        <w:rPr>
          <w:rFonts w:hint="eastAsia" w:ascii="仿宋_GB2312" w:hAnsi="Times New Roman" w:eastAsia="仿宋_GB2312" w:cs="Times New Roman"/>
          <w:sz w:val="30"/>
          <w:szCs w:val="30"/>
          <w:lang w:eastAsia="zh-CN"/>
        </w:rPr>
        <w:t>全面推进乡村振兴</w:t>
      </w:r>
      <w:r>
        <w:rPr>
          <w:rFonts w:hint="default" w:ascii="仿宋_GB2312" w:hAnsi="Times New Roman" w:eastAsia="仿宋_GB2312" w:cs="Times New Roman"/>
          <w:sz w:val="30"/>
          <w:szCs w:val="30"/>
        </w:rPr>
        <w:t>之年,</w:t>
      </w:r>
      <w:r>
        <w:rPr>
          <w:rFonts w:hint="eastAsia" w:ascii="仿宋_GB2312" w:hAnsi="Times New Roman" w:eastAsia="仿宋_GB2312" w:cs="Times New Roman"/>
          <w:sz w:val="30"/>
          <w:szCs w:val="30"/>
          <w:lang w:val="en-US" w:eastAsia="zh-CN"/>
        </w:rPr>
        <w:t>根据中央、省、市、县</w:t>
      </w:r>
      <w:r>
        <w:rPr>
          <w:rFonts w:hint="eastAsia" w:ascii="仿宋_GB2312" w:hAnsi="Times New Roman" w:eastAsia="仿宋_GB2312" w:cs="Times New Roman"/>
          <w:sz w:val="30"/>
          <w:szCs w:val="30"/>
        </w:rPr>
        <w:t>有关规定，明</w:t>
      </w:r>
      <w:r>
        <w:rPr>
          <w:rFonts w:hint="eastAsia" w:ascii="仿宋_GB2312" w:hAnsi="Times New Roman" w:eastAsia="仿宋_GB2312" w:cs="Times New Roman"/>
          <w:sz w:val="30"/>
          <w:szCs w:val="30"/>
          <w:lang w:eastAsia="zh-CN"/>
        </w:rPr>
        <w:t>确乡村振兴项目经费开支，完善农村基础设施，提高农村生活水平、改善农村居住环境、扩大农村产业发展。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项目年度预算绩效目标、绩效指标设定情况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    1、项目绩效总目标：</w:t>
      </w:r>
      <w:r>
        <w:rPr>
          <w:rFonts w:hint="eastAsia" w:ascii="仿宋_GB2312" w:hAnsi="Times New Roman" w:eastAsia="仿宋_GB2312" w:cs="Times New Roman"/>
          <w:sz w:val="30"/>
          <w:szCs w:val="30"/>
          <w:lang w:eastAsia="zh-CN"/>
        </w:rPr>
        <w:t>推动乡村振兴，完善农村基础设施，提高农村人居环境水平，提升群众幸福感。</w:t>
      </w:r>
    </w:p>
    <w:p>
      <w:pPr>
        <w:ind w:firstLine="640" w:firstLineChars="200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2、项目资金阶段性目标：</w:t>
      </w:r>
    </w:p>
    <w:p>
      <w:pPr>
        <w:pStyle w:val="3"/>
        <w:widowControl/>
        <w:spacing w:before="0" w:beforeAutospacing="0" w:after="105" w:afterAutospacing="0" w:line="30" w:lineRule="atLeast"/>
        <w:ind w:firstLine="320" w:firstLineChars="100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（1）数量指标：</w:t>
      </w:r>
      <w:r>
        <w:rPr>
          <w:rFonts w:hint="eastAsia" w:ascii="仿宋_GB2312" w:hAnsi="Times New Roman" w:eastAsia="仿宋_GB2312" w:cs="Times New Roman"/>
          <w:kern w:val="2"/>
          <w:sz w:val="30"/>
          <w:szCs w:val="30"/>
          <w:lang w:val="en-US" w:eastAsia="zh-CN" w:bidi="ar-SA"/>
        </w:rPr>
        <w:t>3</w:t>
      </w:r>
      <w:r>
        <w:rPr>
          <w:rFonts w:hint="eastAsia" w:ascii="仿宋_GB2312" w:eastAsia="仿宋_GB2312" w:cs="Times New Roman"/>
          <w:kern w:val="2"/>
          <w:sz w:val="30"/>
          <w:szCs w:val="30"/>
          <w:lang w:val="en-US" w:eastAsia="zh-CN" w:bidi="ar-SA"/>
        </w:rPr>
        <w:t>6</w:t>
      </w:r>
      <w:r>
        <w:rPr>
          <w:rFonts w:hint="eastAsia" w:ascii="仿宋_GB2312" w:hAnsi="Times New Roman" w:eastAsia="仿宋_GB2312" w:cs="Times New Roman"/>
          <w:kern w:val="2"/>
          <w:sz w:val="30"/>
          <w:szCs w:val="30"/>
          <w:lang w:val="en-US" w:eastAsia="zh-CN" w:bidi="ar-SA"/>
        </w:rPr>
        <w:t>万元用于完成</w:t>
      </w:r>
      <w:r>
        <w:rPr>
          <w:rFonts w:hint="eastAsia" w:ascii="仿宋_GB2312" w:eastAsia="仿宋_GB2312"/>
          <w:kern w:val="2"/>
          <w:sz w:val="30"/>
          <w:szCs w:val="30"/>
          <w:lang w:eastAsia="zh-CN"/>
        </w:rPr>
        <w:t>炮团侗族苗族乡</w:t>
      </w:r>
      <w:r>
        <w:rPr>
          <w:rFonts w:hint="eastAsia" w:ascii="仿宋_GB2312" w:eastAsia="仿宋_GB2312"/>
          <w:kern w:val="2"/>
          <w:sz w:val="30"/>
          <w:szCs w:val="30"/>
        </w:rPr>
        <w:t>基础设施建设项目、农村人居环境整治。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320" w:firstLineChars="1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（2）进度指标：资金从财政一次性拨付到炮团侗族苗族乡人民政府，部门工作完成及时拨付。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320" w:firstLineChars="1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（3）质量指标：保障炮团侗族苗族乡人民政府各项工作圆满完成。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320" w:firstLineChars="1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（4）经济效益指标：提高炮团侗族苗族乡人民政府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工作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效率，保障政府专项工作的正常。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320" w:firstLineChars="1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（5）社会效益指标（群众满意度）：服务对象满意率达98%以上。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二、项目资金使用及管理情况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（一）项目资金（包括财政资金。自筹资金等）安排落实、总投入等情况分析。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年县财政预算安排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eastAsia="仿宋_GB2312"/>
          <w:sz w:val="32"/>
          <w:szCs w:val="32"/>
        </w:rPr>
        <w:t>万元用于</w:t>
      </w:r>
      <w:r>
        <w:rPr>
          <w:rFonts w:hint="eastAsia" w:ascii="仿宋_GB2312" w:eastAsia="仿宋_GB2312"/>
          <w:sz w:val="30"/>
          <w:szCs w:val="30"/>
          <w:lang w:eastAsia="zh-CN"/>
        </w:rPr>
        <w:t>炮团侗族苗族乡</w:t>
      </w:r>
      <w:r>
        <w:rPr>
          <w:rFonts w:hint="eastAsia" w:ascii="仿宋_GB2312" w:eastAsia="仿宋_GB2312"/>
          <w:sz w:val="30"/>
          <w:szCs w:val="30"/>
        </w:rPr>
        <w:t>基础设施建设项目</w:t>
      </w:r>
      <w:r>
        <w:rPr>
          <w:rFonts w:hint="eastAsia" w:ascii="仿宋_GB2312" w:eastAsia="仿宋_GB2312"/>
          <w:sz w:val="32"/>
          <w:szCs w:val="32"/>
        </w:rPr>
        <w:t>，资金一次性拨付到</w:t>
      </w:r>
      <w:r>
        <w:rPr>
          <w:rFonts w:hint="eastAsia" w:ascii="仿宋_GB2312" w:eastAsia="仿宋_GB2312"/>
          <w:sz w:val="32"/>
          <w:szCs w:val="32"/>
          <w:lang w:eastAsia="zh-CN"/>
        </w:rPr>
        <w:t>炮团侗族苗族乡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_GB2312" w:eastAsia="仿宋_GB2312"/>
          <w:sz w:val="32"/>
          <w:szCs w:val="32"/>
        </w:rPr>
        <w:t>，资金到位率100%，</w:t>
      </w:r>
      <w:r>
        <w:rPr>
          <w:rFonts w:hint="eastAsia" w:ascii="仿宋_GB2312" w:eastAsia="仿宋_GB2312"/>
          <w:sz w:val="32"/>
          <w:szCs w:val="32"/>
          <w:lang w:eastAsia="zh-CN"/>
        </w:rPr>
        <w:t>炮团侗族苗族乡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_GB2312" w:eastAsia="仿宋_GB2312"/>
          <w:sz w:val="32"/>
          <w:szCs w:val="32"/>
        </w:rPr>
        <w:t>按各项工作完成的进度支付。</w:t>
      </w:r>
    </w:p>
    <w:p>
      <w:pPr>
        <w:ind w:left="420" w:left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（二）项目资金（主要指财政资金）实际使用情况分析。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年财政拨付工作专项经费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eastAsia="仿宋_GB2312"/>
          <w:sz w:val="32"/>
          <w:szCs w:val="32"/>
        </w:rPr>
        <w:t>万元，实际完成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eastAsia="仿宋_GB2312"/>
          <w:sz w:val="32"/>
          <w:szCs w:val="32"/>
        </w:rPr>
        <w:t>万元，资金到位及时率100%，其中：</w:t>
      </w:r>
      <w:r>
        <w:rPr>
          <w:rFonts w:hint="eastAsia" w:ascii="仿宋_GB2312" w:eastAsia="仿宋_GB2312"/>
          <w:sz w:val="30"/>
          <w:szCs w:val="30"/>
          <w:lang w:eastAsia="zh-CN"/>
        </w:rPr>
        <w:t>炮团侗族苗族乡产业发展</w:t>
      </w:r>
      <w:r>
        <w:rPr>
          <w:rFonts w:hint="eastAsia" w:ascii="仿宋_GB2312" w:eastAsia="仿宋_GB2312"/>
          <w:sz w:val="30"/>
          <w:szCs w:val="30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eastAsia="仿宋_GB2312"/>
          <w:sz w:val="30"/>
          <w:szCs w:val="30"/>
        </w:rPr>
        <w:t>万元。</w:t>
      </w:r>
    </w:p>
    <w:p>
      <w:pPr>
        <w:numPr>
          <w:ilvl w:val="0"/>
          <w:numId w:val="2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项目资金管理情况（包括管理制度、办法的制订及执行情况）分析。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资金管理上，一是坚持依法管理，坚持以新《预算法》《会计法》为指导，依法完善资金管理的制度体系，用法规制度做好资金管理工作。结合本单位的实际制定了《会同县退役军人事务局行政管理制度》确保所有资金行为都有章可循。二是注重资金时效，结合工作实际，加快资金拨付，盘活资金存量，在时效内迅速落实到位。</w:t>
      </w:r>
    </w:p>
    <w:p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三、项目组织实施情况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（一）项目组织情况（包括项目招投标情况、调整情况、完成验收等）分析。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年我们在县委县政府及上级主管部门的正确领导和指导下，圆满完成了各项工作任务，受到了各级各部门的肯定。</w:t>
      </w:r>
    </w:p>
    <w:p>
      <w:pPr>
        <w:numPr>
          <w:ilvl w:val="0"/>
          <w:numId w:val="3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项目管理情况（包括项目管理制度建设、日常检查监督管理等情况）分析。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建立健全了各项规章制度，资金严格的按照新《预算法》《会计法》的要求拨付，不定期接受纪检监察、审计部门的监督与检查，保障资金的使用安全。</w:t>
      </w:r>
    </w:p>
    <w:p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四、项目绩效情况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（一）项目绩效目标完成情况分析。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1、项目绩效目标完成情况分析：</w:t>
      </w:r>
    </w:p>
    <w:p>
      <w:pPr>
        <w:pStyle w:val="3"/>
        <w:widowControl/>
        <w:spacing w:before="0" w:beforeAutospacing="0" w:after="105" w:afterAutospacing="0" w:line="30" w:lineRule="atLeast"/>
        <w:ind w:firstLine="640" w:firstLineChars="200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202</w:t>
      </w:r>
      <w:r>
        <w:rPr>
          <w:rFonts w:hint="eastAsia" w:ascii="仿宋_GB2312" w:eastAsia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kern w:val="2"/>
          <w:sz w:val="32"/>
          <w:szCs w:val="32"/>
        </w:rPr>
        <w:t>年度，严格执行财经制度和管理规定，按时完成预算执行进度，严格控制、合理利用各项经费，鼓励合法合规的经费开支，按要求进行预算管理，不断完善资产管理制度，确保项目资金得到合理使用。</w:t>
      </w:r>
    </w:p>
    <w:p>
      <w:pPr>
        <w:pStyle w:val="3"/>
        <w:widowControl/>
        <w:spacing w:before="0" w:beforeAutospacing="0" w:after="105" w:afterAutospacing="0" w:line="3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2、主要绩效指标分析：</w:t>
      </w:r>
    </w:p>
    <w:p>
      <w:pPr>
        <w:pStyle w:val="3"/>
        <w:widowControl/>
        <w:spacing w:before="0" w:beforeAutospacing="0" w:after="105" w:afterAutospacing="0" w:line="30" w:lineRule="atLeast"/>
        <w:ind w:firstLine="640" w:firstLineChars="200"/>
        <w:rPr>
          <w:rFonts w:ascii="仿宋_GB2312" w:eastAsia="仿宋_GB2312"/>
          <w:sz w:val="32"/>
          <w:szCs w:val="32"/>
          <w:highlight w:val="yellow"/>
        </w:rPr>
      </w:pPr>
      <w:r>
        <w:rPr>
          <w:rFonts w:hint="eastAsia" w:ascii="仿宋_GB2312" w:eastAsia="仿宋_GB2312"/>
          <w:sz w:val="32"/>
          <w:szCs w:val="32"/>
        </w:rPr>
        <w:t>（1）数量指标：</w:t>
      </w:r>
      <w:r>
        <w:rPr>
          <w:rFonts w:hint="eastAsia" w:ascii="仿宋" w:hAnsi="仿宋" w:eastAsia="仿宋" w:cs="仿宋"/>
          <w:kern w:val="2"/>
          <w:sz w:val="32"/>
          <w:szCs w:val="32"/>
        </w:rPr>
        <w:t>应完成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</w:t>
      </w:r>
      <w:r>
        <w:rPr>
          <w:rFonts w:hint="eastAsia" w:ascii="仿宋" w:hAnsi="仿宋" w:eastAsia="仿宋" w:cs="仿宋"/>
          <w:kern w:val="2"/>
          <w:sz w:val="32"/>
          <w:szCs w:val="32"/>
        </w:rPr>
        <w:t>万，实际支出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</w:t>
      </w:r>
      <w:r>
        <w:rPr>
          <w:rFonts w:hint="eastAsia" w:ascii="仿宋" w:hAnsi="仿宋" w:eastAsia="仿宋" w:cs="仿宋"/>
          <w:kern w:val="2"/>
          <w:sz w:val="32"/>
          <w:szCs w:val="32"/>
        </w:rPr>
        <w:t>万，完成率100%。</w:t>
      </w:r>
    </w:p>
    <w:p>
      <w:pPr>
        <w:pStyle w:val="3"/>
        <w:widowControl/>
        <w:spacing w:before="0" w:beforeAutospacing="0" w:after="105" w:afterAutospacing="0" w:line="30" w:lineRule="atLeas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（2）进度指标：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kern w:val="2"/>
          <w:sz w:val="32"/>
          <w:szCs w:val="32"/>
        </w:rPr>
        <w:t>年12月已完成各项工作任务，任务及时率100%。</w:t>
      </w:r>
    </w:p>
    <w:p>
      <w:pPr>
        <w:pStyle w:val="3"/>
        <w:widowControl/>
        <w:spacing w:before="0" w:beforeAutospacing="0" w:after="105" w:afterAutospacing="0" w:line="3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（3）质量指标：保障了各项工作圆满完成，得到了省市县各级的肯定。</w:t>
      </w:r>
    </w:p>
    <w:p>
      <w:pPr>
        <w:pStyle w:val="3"/>
        <w:widowControl/>
        <w:spacing w:before="0" w:beforeAutospacing="0" w:after="105" w:afterAutospacing="0" w:line="3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（4）成本指标：项目经费合计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</w:t>
      </w:r>
      <w:r>
        <w:rPr>
          <w:rFonts w:hint="eastAsia" w:ascii="仿宋_GB2312" w:eastAsia="仿宋_GB2312"/>
          <w:sz w:val="32"/>
          <w:szCs w:val="32"/>
        </w:rPr>
        <w:t>万元，没有超出预算范围。</w:t>
      </w:r>
    </w:p>
    <w:p>
      <w:pPr>
        <w:pStyle w:val="3"/>
        <w:widowControl/>
        <w:spacing w:before="0" w:beforeAutospacing="0" w:after="105" w:afterAutospacing="0" w:line="3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（5）经济效益指标：推动经济发展，保障</w:t>
      </w:r>
      <w:r>
        <w:rPr>
          <w:rFonts w:hint="eastAsia" w:ascii="仿宋_GB2312" w:eastAsia="仿宋_GB2312"/>
          <w:sz w:val="32"/>
          <w:szCs w:val="32"/>
          <w:lang w:eastAsia="zh-CN"/>
        </w:rPr>
        <w:t>炮团侗族苗族乡</w:t>
      </w:r>
      <w:r>
        <w:rPr>
          <w:rFonts w:hint="eastAsia" w:ascii="仿宋_GB2312" w:eastAsia="仿宋_GB2312"/>
          <w:sz w:val="32"/>
          <w:szCs w:val="32"/>
        </w:rPr>
        <w:t>人民政府各专项工作的正常。</w:t>
      </w:r>
    </w:p>
    <w:p>
      <w:pPr>
        <w:pStyle w:val="3"/>
        <w:widowControl/>
        <w:spacing w:before="0" w:beforeAutospacing="0" w:after="105" w:afterAutospacing="0" w:line="6" w:lineRule="atLeast"/>
        <w:ind w:firstLine="616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-6"/>
          <w:sz w:val="32"/>
          <w:szCs w:val="32"/>
        </w:rPr>
        <w:t>（6）社会效益</w:t>
      </w:r>
      <w:r>
        <w:rPr>
          <w:rFonts w:hint="eastAsia" w:ascii="仿宋_GB2312" w:eastAsia="仿宋_GB2312"/>
          <w:sz w:val="32"/>
          <w:szCs w:val="32"/>
        </w:rPr>
        <w:t>指标：完善基础设施建设，提升群众的幸福感。</w:t>
      </w:r>
    </w:p>
    <w:p>
      <w:pPr>
        <w:pStyle w:val="3"/>
        <w:widowControl/>
        <w:spacing w:before="0" w:beforeAutospacing="0" w:after="105" w:afterAutospacing="0" w:line="30" w:lineRule="atLeast"/>
        <w:ind w:firstLine="616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-6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7）可持续指标：促进提高群众认可度。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（二）项目绩效目标未完成原因分析。</w:t>
      </w:r>
    </w:p>
    <w:p>
      <w:pPr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（一）后续工作计划</w:t>
      </w:r>
    </w:p>
    <w:p>
      <w:pPr>
        <w:ind w:firstLine="640" w:firstLineChars="200"/>
        <w:rPr>
          <w:rFonts w:hint="eastAsia" w:ascii="仿宋_GB2312" w:eastAsia="仿宋_GB2312"/>
          <w:kern w:val="0"/>
          <w:sz w:val="32"/>
          <w:szCs w:val="32"/>
          <w:lang w:bidi="ar"/>
        </w:rPr>
      </w:pPr>
      <w:r>
        <w:rPr>
          <w:rFonts w:hint="eastAsia" w:ascii="仿宋_GB2312" w:eastAsia="仿宋_GB2312"/>
          <w:sz w:val="32"/>
          <w:szCs w:val="32"/>
        </w:rPr>
        <w:t>明确管理责任、明确支出用途,为教育工作工作提供强大动力。</w:t>
      </w:r>
    </w:p>
    <w:p>
      <w:pPr>
        <w:ind w:firstLine="320" w:firstLine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（二）存在问题和建议</w:t>
      </w:r>
    </w:p>
    <w:p>
      <w:pPr>
        <w:ind w:firstLine="640" w:firstLineChars="200"/>
        <w:rPr>
          <w:rFonts w:hint="eastAsia" w:ascii="仿宋_GB2312" w:eastAsia="仿宋_GB2312"/>
          <w:kern w:val="0"/>
          <w:sz w:val="32"/>
          <w:szCs w:val="32"/>
          <w:lang w:bidi="ar"/>
        </w:rPr>
      </w:pPr>
      <w:r>
        <w:rPr>
          <w:rFonts w:hint="eastAsia" w:ascii="仿宋_GB2312" w:eastAsia="仿宋_GB2312"/>
          <w:kern w:val="0"/>
          <w:sz w:val="32"/>
          <w:szCs w:val="32"/>
          <w:lang w:bidi="ar"/>
        </w:rPr>
        <w:t>项目管理制度有待完善，项目管理需进一步规范。预算执行和绩效管理工作有待提高。会计基础工作需进一步提高质量，项目资金使用监管力度有待加强。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>
      <w:pPr>
        <w:ind w:firstLine="320" w:firstLine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（三）其他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六、项目评价工作情况</w:t>
      </w:r>
    </w:p>
    <w:p>
      <w:pPr>
        <w:adjustRightInd w:val="0"/>
        <w:snapToGrid w:val="0"/>
        <w:spacing w:line="620" w:lineRule="exact"/>
        <w:ind w:firstLine="640" w:firstLineChars="200"/>
        <w:rPr>
          <w:rFonts w:hint="eastAsia" w:ascii="仿宋_GB2312" w:eastAsia="仿宋_GB2312"/>
          <w:kern w:val="0"/>
          <w:sz w:val="32"/>
          <w:szCs w:val="32"/>
          <w:lang w:bidi="ar"/>
        </w:rPr>
      </w:pPr>
      <w:r>
        <w:rPr>
          <w:rFonts w:hint="eastAsia" w:ascii="仿宋_GB2312" w:eastAsia="仿宋_GB2312"/>
          <w:kern w:val="0"/>
          <w:sz w:val="32"/>
          <w:szCs w:val="32"/>
          <w:lang w:bidi="ar"/>
        </w:rPr>
        <w:t>我单位根据文件要求,立即组织了相关人员对202</w:t>
      </w:r>
      <w:r>
        <w:rPr>
          <w:rFonts w:hint="eastAsia" w:ascii="仿宋_GB2312" w:eastAsia="仿宋_GB2312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_GB2312" w:eastAsia="仿宋_GB2312"/>
          <w:kern w:val="0"/>
          <w:sz w:val="32"/>
          <w:szCs w:val="32"/>
          <w:lang w:bidi="ar"/>
        </w:rPr>
        <w:t>年度专项资金实施绩效评价工作，通过实地抽查与核实，查阅资料，收集评价相关资料，逐一对照考评内容和指标，整理、统计，如实填报考评表格，进行了综合分析评价，完成了自评工作。</w:t>
      </w:r>
    </w:p>
    <w:p>
      <w:pPr>
        <w:pStyle w:val="3"/>
        <w:widowControl/>
        <w:spacing w:before="0" w:beforeAutospacing="0" w:after="0" w:afterAutospacing="0" w:line="360" w:lineRule="atLeast"/>
        <w:ind w:firstLine="640" w:firstLineChars="200"/>
        <w:rPr>
          <w:rFonts w:hint="eastAsia" w:ascii="仿宋_GB2312" w:eastAsia="仿宋_GB2312"/>
          <w:sz w:val="32"/>
          <w:szCs w:val="32"/>
          <w:lang w:bidi="ar"/>
        </w:rPr>
      </w:pPr>
      <w:r>
        <w:rPr>
          <w:rFonts w:ascii="仿宋_GB2312" w:eastAsia="仿宋_GB2312"/>
          <w:sz w:val="32"/>
          <w:szCs w:val="32"/>
          <w:lang w:bidi="ar"/>
        </w:rPr>
        <w:t>根据《</w:t>
      </w:r>
      <w:r>
        <w:rPr>
          <w:rFonts w:hint="eastAsia" w:ascii="仿宋_GB2312" w:eastAsia="仿宋_GB2312"/>
          <w:sz w:val="32"/>
          <w:szCs w:val="32"/>
          <w:lang w:bidi="ar"/>
        </w:rPr>
        <w:t>项目支出绩效评价共性指标体系</w:t>
      </w:r>
      <w:r>
        <w:rPr>
          <w:rFonts w:ascii="仿宋_GB2312" w:eastAsia="仿宋_GB2312"/>
          <w:sz w:val="32"/>
          <w:szCs w:val="32"/>
          <w:lang w:bidi="ar"/>
        </w:rPr>
        <w:t>》评分，</w:t>
      </w:r>
      <w:r>
        <w:rPr>
          <w:rFonts w:hint="eastAsia" w:ascii="仿宋_GB2312" w:eastAsia="仿宋_GB2312"/>
          <w:sz w:val="32"/>
          <w:szCs w:val="32"/>
          <w:lang w:bidi="ar"/>
        </w:rPr>
        <w:t>会同县</w:t>
      </w:r>
      <w:r>
        <w:rPr>
          <w:rFonts w:hint="eastAsia" w:ascii="仿宋_GB2312" w:eastAsia="仿宋_GB2312"/>
          <w:sz w:val="32"/>
          <w:szCs w:val="32"/>
          <w:lang w:eastAsia="zh-CN" w:bidi="ar"/>
        </w:rPr>
        <w:t>炮团侗族苗族乡</w:t>
      </w:r>
      <w:r>
        <w:rPr>
          <w:rFonts w:hint="eastAsia" w:ascii="仿宋_GB2312" w:eastAsia="仿宋_GB2312"/>
          <w:sz w:val="32"/>
          <w:szCs w:val="32"/>
          <w:lang w:bidi="ar"/>
        </w:rPr>
        <w:t>人民政府项目支出评价</w:t>
      </w:r>
      <w:r>
        <w:rPr>
          <w:rFonts w:ascii="仿宋_GB2312" w:eastAsia="仿宋_GB2312"/>
          <w:sz w:val="32"/>
          <w:szCs w:val="32"/>
          <w:lang w:bidi="ar"/>
        </w:rPr>
        <w:t>得</w:t>
      </w:r>
      <w:r>
        <w:rPr>
          <w:rFonts w:hint="eastAsia" w:ascii="仿宋_GB2312" w:eastAsia="仿宋_GB2312"/>
          <w:sz w:val="32"/>
          <w:szCs w:val="32"/>
          <w:lang w:bidi="ar"/>
        </w:rPr>
        <w:t>分</w:t>
      </w:r>
      <w:r>
        <w:rPr>
          <w:rFonts w:hint="eastAsia" w:ascii="仿宋_GB2312" w:eastAsia="仿宋_GB2312"/>
          <w:sz w:val="32"/>
          <w:szCs w:val="32"/>
          <w:lang w:val="en-US" w:eastAsia="zh-CN" w:bidi="ar"/>
        </w:rPr>
        <w:t>93</w:t>
      </w:r>
      <w:r>
        <w:rPr>
          <w:rFonts w:ascii="仿宋_GB2312" w:eastAsia="仿宋_GB2312"/>
          <w:sz w:val="32"/>
          <w:szCs w:val="32"/>
          <w:lang w:bidi="ar"/>
        </w:rPr>
        <w:t>分，</w:t>
      </w:r>
      <w:r>
        <w:rPr>
          <w:rFonts w:hint="eastAsia" w:ascii="仿宋_GB2312" w:eastAsia="仿宋_GB2312"/>
          <w:sz w:val="32"/>
          <w:szCs w:val="32"/>
          <w:lang w:bidi="ar"/>
        </w:rPr>
        <w:t>项</w:t>
      </w:r>
      <w:r>
        <w:rPr>
          <w:rFonts w:ascii="仿宋_GB2312" w:eastAsia="仿宋_GB2312"/>
          <w:sz w:val="32"/>
          <w:szCs w:val="32"/>
          <w:lang w:bidi="ar"/>
        </w:rPr>
        <w:t>目评价结论是</w:t>
      </w:r>
      <w:r>
        <w:rPr>
          <w:rFonts w:hint="eastAsia" w:ascii="仿宋_GB2312" w:eastAsia="仿宋_GB2312"/>
          <w:sz w:val="32"/>
          <w:szCs w:val="32"/>
          <w:lang w:bidi="ar"/>
        </w:rPr>
        <w:t>：会同县</w:t>
      </w:r>
      <w:r>
        <w:rPr>
          <w:rFonts w:hint="eastAsia" w:ascii="仿宋_GB2312" w:eastAsia="仿宋_GB2312"/>
          <w:sz w:val="32"/>
          <w:szCs w:val="32"/>
          <w:lang w:eastAsia="zh-CN" w:bidi="ar"/>
        </w:rPr>
        <w:t>炮团侗族苗族乡</w:t>
      </w:r>
      <w:r>
        <w:rPr>
          <w:rFonts w:hint="eastAsia" w:ascii="仿宋_GB2312" w:eastAsia="仿宋_GB2312"/>
          <w:sz w:val="32"/>
          <w:szCs w:val="32"/>
          <w:lang w:bidi="ar"/>
        </w:rPr>
        <w:t>人民政府</w:t>
      </w:r>
      <w:r>
        <w:rPr>
          <w:rFonts w:ascii="仿宋_GB2312" w:eastAsia="仿宋_GB2312"/>
          <w:sz w:val="32"/>
          <w:szCs w:val="32"/>
          <w:lang w:bidi="ar"/>
        </w:rPr>
        <w:t>完成了绩效目标任务，发挥了政</w:t>
      </w:r>
      <w:bookmarkStart w:id="0" w:name="_GoBack"/>
      <w:bookmarkEnd w:id="0"/>
      <w:r>
        <w:rPr>
          <w:rFonts w:ascii="仿宋_GB2312" w:eastAsia="仿宋_GB2312"/>
          <w:sz w:val="32"/>
          <w:szCs w:val="32"/>
          <w:lang w:bidi="ar"/>
        </w:rPr>
        <w:t>府为民办实事和公共财政应有的绩效作用</w:t>
      </w:r>
      <w:r>
        <w:rPr>
          <w:rFonts w:hint="eastAsia" w:ascii="仿宋_GB2312" w:eastAsia="仿宋_GB2312"/>
          <w:sz w:val="32"/>
          <w:szCs w:val="32"/>
          <w:lang w:bidi="ar"/>
        </w:rPr>
        <w:t>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会同县</w:t>
      </w:r>
      <w:r>
        <w:rPr>
          <w:rFonts w:hint="eastAsia" w:ascii="仿宋_GB2312" w:eastAsia="仿宋_GB2312"/>
          <w:sz w:val="32"/>
          <w:szCs w:val="32"/>
          <w:lang w:eastAsia="zh-CN"/>
        </w:rPr>
        <w:t>炮团侗族苗族乡</w:t>
      </w:r>
      <w:r>
        <w:rPr>
          <w:rFonts w:hint="eastAsia" w:ascii="仿宋_GB2312" w:eastAsia="仿宋_GB2312"/>
          <w:sz w:val="32"/>
          <w:szCs w:val="32"/>
        </w:rPr>
        <w:t>人民政府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rPr>
          <w:rFonts w:hint="eastAsia"/>
        </w:rPr>
      </w:pPr>
    </w:p>
    <w:p/>
    <w:sectPr>
      <w:footerReference r:id="rId3" w:type="default"/>
      <w:pgSz w:w="11906" w:h="16838"/>
      <w:pgMar w:top="2041" w:right="1531" w:bottom="1757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B7381D"/>
    <w:multiLevelType w:val="singleLevel"/>
    <w:tmpl w:val="85B7381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47011CB"/>
    <w:multiLevelType w:val="singleLevel"/>
    <w:tmpl w:val="647011CB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744DEE4A"/>
    <w:multiLevelType w:val="singleLevel"/>
    <w:tmpl w:val="744DEE4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NTg3NGVhYzdlMDI5OGE2MmE1ZGM4NzZkOTk5MjcifQ=="/>
  </w:docVars>
  <w:rsids>
    <w:rsidRoot w:val="00000000"/>
    <w:rsid w:val="31187D18"/>
    <w:rsid w:val="6C12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2024-09-13T08:36:22Z</dcterms:created>
  <dc:creator>Lenovo</dc:creator>
  <cp:lastModifiedBy>Lenovo</cp:lastModifiedBy>
  <dcterms:modified xsi:type="dcterms:W3CDTF">2024-09-13T08:42:18Z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BFC1D2BCD3EF4342873A39D75CB98E7D_12</vt:lpwstr>
  </property>
</Properties>
</file>