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b/>
          <w:bCs/>
          <w:w w:val="90"/>
          <w:sz w:val="32"/>
          <w:szCs w:val="32"/>
        </w:rPr>
      </w:pPr>
    </w:p>
    <w:p>
      <w:pPr>
        <w:jc w:val="center"/>
        <w:rPr>
          <w:rFonts w:ascii="黑体" w:hAnsi="黑体" w:eastAsia="黑体" w:cs="新宋体"/>
          <w:b/>
          <w:bCs/>
          <w:w w:val="90"/>
          <w:sz w:val="44"/>
          <w:szCs w:val="44"/>
        </w:rPr>
      </w:pPr>
      <w:r>
        <w:rPr>
          <w:rFonts w:hint="eastAsia" w:ascii="黑体" w:hAnsi="黑体" w:eastAsia="黑体" w:cs="新宋体"/>
          <w:b/>
          <w:bCs/>
          <w:w w:val="90"/>
          <w:sz w:val="44"/>
          <w:szCs w:val="44"/>
        </w:rPr>
        <w:t>目  录</w:t>
      </w:r>
    </w:p>
    <w:p>
      <w:pPr>
        <w:spacing w:line="500" w:lineRule="exact"/>
        <w:jc w:val="left"/>
        <w:rPr>
          <w:rFonts w:ascii="新宋体" w:hAnsi="新宋体" w:eastAsia="新宋体" w:cs="新宋体"/>
          <w:b/>
          <w:bCs/>
          <w:w w:val="90"/>
          <w:sz w:val="32"/>
          <w:szCs w:val="32"/>
        </w:rPr>
      </w:pPr>
    </w:p>
    <w:p>
      <w:pPr>
        <w:spacing w:line="500" w:lineRule="exact"/>
        <w:jc w:val="left"/>
        <w:rPr>
          <w:rFonts w:ascii="新宋体" w:hAnsi="新宋体" w:eastAsia="新宋体" w:cs="新宋体"/>
          <w:b/>
          <w:bCs/>
          <w:w w:val="90"/>
          <w:sz w:val="32"/>
          <w:szCs w:val="32"/>
        </w:rPr>
      </w:pPr>
    </w:p>
    <w:p>
      <w:pPr>
        <w:spacing w:line="500" w:lineRule="exact"/>
        <w:jc w:val="left"/>
        <w:rPr>
          <w:rFonts w:ascii="新宋体" w:hAnsi="新宋体" w:eastAsia="新宋体" w:cs="新宋体"/>
          <w:b/>
          <w:bCs/>
          <w:w w:val="90"/>
          <w:sz w:val="32"/>
          <w:szCs w:val="32"/>
        </w:rPr>
      </w:pPr>
      <w:bookmarkStart w:id="0" w:name="_GoBack"/>
      <w:bookmarkEnd w:id="0"/>
    </w:p>
    <w:p>
      <w:pPr>
        <w:numPr>
          <w:ilvl w:val="0"/>
          <w:numId w:val="0"/>
        </w:numPr>
        <w:spacing w:line="500" w:lineRule="exact"/>
        <w:jc w:val="left"/>
        <w:rPr>
          <w:rFonts w:hint="eastAsia" w:ascii="Arial" w:hAnsi="Arial" w:eastAsia="仿宋" w:cs="Arial"/>
          <w:b/>
          <w:bCs/>
          <w:sz w:val="30"/>
          <w:szCs w:val="30"/>
        </w:rPr>
      </w:pPr>
      <w:r>
        <w:rPr>
          <w:rFonts w:ascii="仿宋" w:hAnsi="仿宋" w:eastAsia="仿宋" w:cs="仿宋"/>
          <w:b/>
          <w:bCs/>
          <w:kern w:val="2"/>
          <w:sz w:val="24"/>
          <w:szCs w:val="24"/>
          <w:lang w:val="en-US" w:eastAsia="zh-CN" w:bidi="ar-SA"/>
        </w:rPr>
        <w:t>1、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部门整体支出绩效自评</w:t>
      </w:r>
      <w:r>
        <w:rPr>
          <w:rFonts w:hint="eastAsia" w:ascii="Arial" w:hAnsi="Arial" w:eastAsia="仿宋" w:cs="Arial"/>
          <w:b/>
          <w:bCs/>
          <w:sz w:val="30"/>
          <w:szCs w:val="30"/>
        </w:rPr>
        <w:t>报告</w:t>
      </w:r>
    </w:p>
    <w:p>
      <w:pPr>
        <w:numPr>
          <w:ilvl w:val="0"/>
          <w:numId w:val="0"/>
        </w:numPr>
        <w:spacing w:line="500" w:lineRule="exact"/>
        <w:jc w:val="left"/>
        <w:rPr>
          <w:rFonts w:hint="eastAsia" w:ascii="仿宋" w:hAnsi="仿宋" w:eastAsia="仿宋" w:cs="仿宋"/>
          <w:b/>
          <w:bCs/>
          <w:sz w:val="24"/>
          <w:lang w:val="en-US" w:eastAsia="zh-CN"/>
        </w:rPr>
      </w:pPr>
      <w:r>
        <w:rPr>
          <w:rFonts w:ascii="仿宋" w:hAnsi="仿宋" w:eastAsia="仿宋" w:cs="仿宋"/>
          <w:b/>
          <w:bCs/>
          <w:kern w:val="2"/>
          <w:sz w:val="24"/>
          <w:szCs w:val="24"/>
          <w:lang w:val="en-US" w:eastAsia="zh-CN" w:bidi="ar-SA"/>
        </w:rPr>
        <w:t>2、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部门整体支出绩效</w:t>
      </w:r>
      <w:r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  <w:t>评价基础数据表</w:t>
      </w:r>
    </w:p>
    <w:p>
      <w:pPr>
        <w:numPr>
          <w:ilvl w:val="0"/>
          <w:numId w:val="0"/>
        </w:numPr>
        <w:spacing w:line="500" w:lineRule="exact"/>
        <w:jc w:val="left"/>
        <w:rPr>
          <w:rFonts w:ascii="仿宋" w:hAnsi="仿宋" w:eastAsia="仿宋" w:cs="仿宋"/>
          <w:b/>
          <w:bCs/>
          <w:sz w:val="24"/>
        </w:rPr>
      </w:pPr>
      <w:r>
        <w:rPr>
          <w:rFonts w:ascii="仿宋" w:hAnsi="仿宋" w:eastAsia="仿宋" w:cs="仿宋"/>
          <w:b/>
          <w:bCs/>
          <w:kern w:val="2"/>
          <w:sz w:val="24"/>
          <w:szCs w:val="24"/>
          <w:lang w:val="en-US" w:eastAsia="zh-CN" w:bidi="ar-SA"/>
        </w:rPr>
        <w:t>3、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部门整体支出绩效自评表</w:t>
      </w:r>
    </w:p>
    <w:p>
      <w:pPr>
        <w:numPr>
          <w:ilvl w:val="0"/>
          <w:numId w:val="0"/>
        </w:numPr>
        <w:spacing w:line="500" w:lineRule="exact"/>
        <w:jc w:val="left"/>
        <w:rPr>
          <w:rFonts w:hint="eastAsia" w:ascii="仿宋" w:hAnsi="仿宋" w:eastAsia="仿宋" w:cs="仿宋"/>
          <w:b/>
          <w:bCs/>
          <w:sz w:val="24"/>
          <w:lang w:eastAsia="zh-CN"/>
        </w:rPr>
      </w:pPr>
      <w:r>
        <w:rPr>
          <w:rFonts w:hint="eastAsia" w:ascii="仿宋" w:hAnsi="仿宋" w:eastAsia="仿宋" w:cs="仿宋"/>
          <w:b/>
          <w:bCs/>
          <w:kern w:val="2"/>
          <w:sz w:val="24"/>
          <w:szCs w:val="24"/>
          <w:lang w:val="en-US" w:eastAsia="zh-CN" w:bidi="ar-SA"/>
        </w:rPr>
        <w:t>4、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党建经费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项目支出绩效自评</w:t>
      </w:r>
      <w:r>
        <w:rPr>
          <w:rFonts w:hint="eastAsia" w:ascii="Arial" w:hAnsi="Arial" w:eastAsia="仿宋" w:cs="Arial"/>
          <w:b/>
          <w:bCs/>
          <w:sz w:val="30"/>
          <w:szCs w:val="30"/>
          <w:lang w:eastAsia="zh-CN"/>
        </w:rPr>
        <w:t>报告</w:t>
      </w:r>
    </w:p>
    <w:p>
      <w:pPr>
        <w:spacing w:line="500" w:lineRule="exact"/>
        <w:jc w:val="left"/>
        <w:rPr>
          <w:rFonts w:hint="eastAsia" w:ascii="Arial" w:hAnsi="Arial" w:eastAsia="仿宋" w:cs="Arial"/>
          <w:b/>
          <w:bCs/>
          <w:sz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</w:rPr>
        <w:t>5、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党建经费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项目支出绩效自评</w:t>
      </w:r>
      <w:r>
        <w:rPr>
          <w:rFonts w:hint="eastAsia" w:ascii="Arial" w:hAnsi="Arial" w:eastAsia="仿宋" w:cs="Arial"/>
          <w:b/>
          <w:bCs/>
          <w:sz w:val="30"/>
          <w:szCs w:val="30"/>
          <w:lang w:eastAsia="zh-CN"/>
        </w:rPr>
        <w:t>表</w:t>
      </w:r>
    </w:p>
    <w:p>
      <w:pPr>
        <w:spacing w:line="500" w:lineRule="exact"/>
        <w:jc w:val="left"/>
        <w:rPr>
          <w:rFonts w:hint="default" w:ascii="Arial" w:hAnsi="Arial" w:eastAsia="仿宋" w:cs="Arial"/>
          <w:b/>
          <w:bCs/>
          <w:sz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</w:rPr>
        <w:t>6、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国防武装经费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项目支出绩效自评</w:t>
      </w:r>
      <w:r>
        <w:rPr>
          <w:rFonts w:hint="eastAsia" w:ascii="Arial" w:hAnsi="Arial" w:eastAsia="仿宋" w:cs="Arial"/>
          <w:b/>
          <w:bCs/>
          <w:sz w:val="30"/>
          <w:szCs w:val="30"/>
          <w:lang w:eastAsia="zh-CN"/>
        </w:rPr>
        <w:t>报告</w:t>
      </w:r>
    </w:p>
    <w:p>
      <w:pPr>
        <w:spacing w:line="500" w:lineRule="exact"/>
        <w:jc w:val="left"/>
        <w:rPr>
          <w:rFonts w:hint="default" w:ascii="Arial" w:hAnsi="Arial" w:eastAsia="仿宋" w:cs="Arial"/>
          <w:b/>
          <w:bCs/>
          <w:sz w:val="24"/>
          <w:lang w:val="en-US" w:eastAsia="zh-CN"/>
        </w:rPr>
      </w:pPr>
      <w:r>
        <w:rPr>
          <w:rFonts w:hint="eastAsia" w:ascii="Arial" w:hAnsi="Arial" w:eastAsia="仿宋" w:cs="Arial"/>
          <w:b/>
          <w:bCs/>
          <w:sz w:val="24"/>
          <w:lang w:val="en-US" w:eastAsia="zh-CN"/>
        </w:rPr>
        <w:t>7、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国防武装经费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项目支出绩效自评</w:t>
      </w:r>
      <w:r>
        <w:rPr>
          <w:rFonts w:hint="eastAsia" w:ascii="Arial" w:hAnsi="Arial" w:eastAsia="仿宋" w:cs="Arial"/>
          <w:b/>
          <w:bCs/>
          <w:sz w:val="30"/>
          <w:szCs w:val="30"/>
          <w:lang w:eastAsia="zh-CN"/>
        </w:rPr>
        <w:t>表</w:t>
      </w:r>
    </w:p>
    <w:p>
      <w:pPr>
        <w:spacing w:line="500" w:lineRule="exact"/>
        <w:jc w:val="left"/>
        <w:rPr>
          <w:rFonts w:hint="default" w:ascii="Arial" w:hAnsi="Arial" w:eastAsia="仿宋" w:cs="Arial"/>
          <w:b/>
          <w:bCs/>
          <w:sz w:val="24"/>
          <w:lang w:val="en-US" w:eastAsia="zh-CN"/>
        </w:rPr>
      </w:pPr>
      <w:r>
        <w:rPr>
          <w:rFonts w:hint="eastAsia" w:ascii="Arial" w:hAnsi="Arial" w:eastAsia="仿宋" w:cs="Arial"/>
          <w:b/>
          <w:bCs/>
          <w:sz w:val="24"/>
          <w:lang w:val="en-US" w:eastAsia="zh-CN"/>
        </w:rPr>
        <w:t>8、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禁毒经费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项目支出绩效自评</w:t>
      </w:r>
      <w:r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  <w:t>报</w:t>
      </w:r>
      <w:r>
        <w:rPr>
          <w:rFonts w:hint="eastAsia" w:ascii="Arial" w:hAnsi="Arial" w:eastAsia="仿宋" w:cs="Arial"/>
          <w:b/>
          <w:bCs/>
          <w:sz w:val="30"/>
          <w:szCs w:val="30"/>
        </w:rPr>
        <w:t>告</w:t>
      </w:r>
    </w:p>
    <w:p>
      <w:pPr>
        <w:spacing w:line="500" w:lineRule="exact"/>
        <w:jc w:val="left"/>
        <w:rPr>
          <w:rFonts w:hint="default" w:ascii="Arial" w:hAnsi="Arial" w:eastAsia="仿宋" w:cs="Arial"/>
          <w:b/>
          <w:bCs/>
          <w:sz w:val="24"/>
          <w:lang w:val="en-US" w:eastAsia="zh-CN"/>
        </w:rPr>
      </w:pPr>
      <w:r>
        <w:rPr>
          <w:rFonts w:hint="eastAsia" w:ascii="Arial" w:hAnsi="Arial" w:eastAsia="仿宋" w:cs="Arial"/>
          <w:b/>
          <w:bCs/>
          <w:sz w:val="24"/>
          <w:lang w:val="en-US" w:eastAsia="zh-CN"/>
        </w:rPr>
        <w:t>9、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禁毒经费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项目支出绩效自评</w:t>
      </w:r>
      <w:r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  <w:t>表</w:t>
      </w:r>
    </w:p>
    <w:p>
      <w:pPr>
        <w:spacing w:line="500" w:lineRule="exact"/>
        <w:jc w:val="left"/>
        <w:rPr>
          <w:rFonts w:hint="eastAsia" w:ascii="Arial" w:hAnsi="Arial" w:eastAsia="仿宋" w:cs="Arial"/>
          <w:b/>
          <w:bCs/>
          <w:sz w:val="24"/>
          <w:lang w:val="en-US" w:eastAsia="zh-CN"/>
        </w:rPr>
      </w:pPr>
      <w:r>
        <w:rPr>
          <w:rFonts w:hint="eastAsia" w:ascii="Arial" w:hAnsi="Arial" w:eastAsia="仿宋" w:cs="Arial"/>
          <w:b/>
          <w:bCs/>
          <w:sz w:val="24"/>
          <w:lang w:val="en-US" w:eastAsia="zh-CN"/>
        </w:rPr>
        <w:t>10、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综治维稳经费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项目支出绩效自评</w:t>
      </w:r>
      <w:r>
        <w:rPr>
          <w:rFonts w:hint="eastAsia" w:ascii="Arial" w:hAnsi="Arial" w:eastAsia="仿宋" w:cs="Arial"/>
          <w:b/>
          <w:bCs/>
          <w:sz w:val="30"/>
          <w:szCs w:val="30"/>
          <w:lang w:eastAsia="zh-CN"/>
        </w:rPr>
        <w:t>报告</w:t>
      </w:r>
    </w:p>
    <w:p>
      <w:pPr>
        <w:spacing w:line="500" w:lineRule="exact"/>
        <w:jc w:val="left"/>
        <w:rPr>
          <w:rFonts w:hint="default" w:ascii="Arial" w:hAnsi="Arial" w:eastAsia="仿宋" w:cs="Arial"/>
          <w:b/>
          <w:bCs/>
          <w:sz w:val="24"/>
          <w:lang w:val="en-US" w:eastAsia="zh-CN"/>
        </w:rPr>
      </w:pPr>
      <w:r>
        <w:rPr>
          <w:rFonts w:hint="eastAsia" w:ascii="Arial" w:hAnsi="Arial" w:eastAsia="仿宋" w:cs="Arial"/>
          <w:b/>
          <w:bCs/>
          <w:sz w:val="24"/>
          <w:lang w:val="en-US" w:eastAsia="zh-CN"/>
        </w:rPr>
        <w:t>11、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综治维稳经费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项目支出绩效自评</w:t>
      </w:r>
      <w:r>
        <w:rPr>
          <w:rFonts w:hint="eastAsia" w:ascii="Arial" w:hAnsi="Arial" w:eastAsia="仿宋" w:cs="Arial"/>
          <w:b/>
          <w:bCs/>
          <w:sz w:val="30"/>
          <w:szCs w:val="30"/>
          <w:lang w:eastAsia="zh-CN"/>
        </w:rPr>
        <w:t>表</w:t>
      </w:r>
    </w:p>
    <w:p>
      <w:pPr>
        <w:spacing w:line="500" w:lineRule="exact"/>
        <w:jc w:val="left"/>
        <w:rPr>
          <w:rFonts w:hint="default" w:ascii="Arial" w:hAnsi="Arial" w:eastAsia="仿宋" w:cs="Arial"/>
          <w:b/>
          <w:bCs/>
          <w:sz w:val="24"/>
          <w:lang w:val="en-US" w:eastAsia="zh-CN"/>
        </w:rPr>
      </w:pPr>
      <w:r>
        <w:rPr>
          <w:rFonts w:hint="eastAsia" w:ascii="Arial" w:hAnsi="Arial" w:eastAsia="仿宋" w:cs="Arial"/>
          <w:b/>
          <w:bCs/>
          <w:sz w:val="24"/>
          <w:lang w:val="en-US" w:eastAsia="zh-CN"/>
        </w:rPr>
        <w:t>12、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应急、安全生产经费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项目支出绩效自评</w:t>
      </w:r>
      <w:r>
        <w:rPr>
          <w:rFonts w:hint="eastAsia" w:ascii="Arial" w:hAnsi="Arial" w:eastAsia="仿宋" w:cs="Arial"/>
          <w:b/>
          <w:bCs/>
          <w:sz w:val="30"/>
          <w:szCs w:val="30"/>
          <w:lang w:eastAsia="zh-CN"/>
        </w:rPr>
        <w:t>报告</w:t>
      </w:r>
    </w:p>
    <w:p>
      <w:pPr>
        <w:spacing w:line="500" w:lineRule="exact"/>
        <w:jc w:val="left"/>
        <w:rPr>
          <w:rFonts w:hint="default" w:ascii="Arial" w:hAnsi="Arial" w:eastAsia="仿宋" w:cs="Arial"/>
          <w:b/>
          <w:bCs/>
          <w:sz w:val="24"/>
          <w:lang w:val="en-US" w:eastAsia="zh-CN"/>
        </w:rPr>
      </w:pPr>
      <w:r>
        <w:rPr>
          <w:rFonts w:hint="eastAsia" w:ascii="Arial" w:hAnsi="Arial" w:eastAsia="仿宋" w:cs="Arial"/>
          <w:b/>
          <w:bCs/>
          <w:sz w:val="24"/>
          <w:lang w:val="en-US" w:eastAsia="zh-CN"/>
        </w:rPr>
        <w:t>13、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应急、安全生产经费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项目支出绩效自评</w:t>
      </w:r>
      <w:r>
        <w:rPr>
          <w:rFonts w:hint="eastAsia" w:ascii="Arial" w:hAnsi="Arial" w:eastAsia="仿宋" w:cs="Arial"/>
          <w:b/>
          <w:bCs/>
          <w:sz w:val="30"/>
          <w:szCs w:val="30"/>
          <w:lang w:eastAsia="zh-CN"/>
        </w:rPr>
        <w:t>表</w:t>
      </w:r>
    </w:p>
    <w:p>
      <w:pPr>
        <w:spacing w:line="500" w:lineRule="exact"/>
        <w:jc w:val="left"/>
        <w:rPr>
          <w:rFonts w:ascii="新宋体" w:hAnsi="新宋体" w:eastAsia="新宋体" w:cs="新宋体"/>
          <w:b/>
          <w:bCs/>
          <w:w w:val="90"/>
          <w:sz w:val="96"/>
          <w:szCs w:val="9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FlM2Q2MGUyYzFjM2E4NDIwMDMwNWU2MWJiN2FjNmEifQ=="/>
  </w:docVars>
  <w:rsids>
    <w:rsidRoot w:val="1D4253F2"/>
    <w:rsid w:val="000746DE"/>
    <w:rsid w:val="00074EDD"/>
    <w:rsid w:val="000769DF"/>
    <w:rsid w:val="001C36D9"/>
    <w:rsid w:val="002519B2"/>
    <w:rsid w:val="002D14BC"/>
    <w:rsid w:val="003153F5"/>
    <w:rsid w:val="00392F00"/>
    <w:rsid w:val="004972E5"/>
    <w:rsid w:val="00545E27"/>
    <w:rsid w:val="00721702"/>
    <w:rsid w:val="007662D7"/>
    <w:rsid w:val="008D332B"/>
    <w:rsid w:val="008D3AFD"/>
    <w:rsid w:val="00902E08"/>
    <w:rsid w:val="00922D11"/>
    <w:rsid w:val="00985E2A"/>
    <w:rsid w:val="00A33DAE"/>
    <w:rsid w:val="00AC2F30"/>
    <w:rsid w:val="00D0033B"/>
    <w:rsid w:val="00DB7583"/>
    <w:rsid w:val="00DC7911"/>
    <w:rsid w:val="00E23854"/>
    <w:rsid w:val="00E2500F"/>
    <w:rsid w:val="00E269E2"/>
    <w:rsid w:val="00E308D1"/>
    <w:rsid w:val="1D4253F2"/>
    <w:rsid w:val="1EB16EC1"/>
    <w:rsid w:val="2897355E"/>
    <w:rsid w:val="34CC7397"/>
    <w:rsid w:val="35281AB4"/>
    <w:rsid w:val="38EB626C"/>
    <w:rsid w:val="3A487712"/>
    <w:rsid w:val="4FF528AA"/>
    <w:rsid w:val="51FB3CD9"/>
    <w:rsid w:val="5A4C1A40"/>
    <w:rsid w:val="638B40C0"/>
    <w:rsid w:val="63E6097C"/>
    <w:rsid w:val="698E69BD"/>
    <w:rsid w:val="6D327875"/>
    <w:rsid w:val="6D5555C6"/>
    <w:rsid w:val="73A34C08"/>
    <w:rsid w:val="76AE3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7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121</Words>
  <Characters>271</Characters>
  <Lines>1</Lines>
  <Paragraphs>1</Paragraphs>
  <TotalTime>0</TotalTime>
  <ScaleCrop>false</ScaleCrop>
  <LinksUpToDate>false</LinksUpToDate>
  <CharactersWithSpaces>273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2019-12-06T05:31:00Z</dcterms:created>
  <dc:creator>丁再生</dc:creator>
  <cp:lastModifiedBy>Administrator</cp:lastModifiedBy>
  <cp:lastPrinted>2022-07-08T01:01:00Z</cp:lastPrinted>
  <dcterms:modified xsi:type="dcterms:W3CDTF">2024-08-28T10:14:30Z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B3908E88CDD64DE58681D56D501F9B87_13</vt:lpwstr>
  </property>
</Properties>
</file>