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F360CE">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both"/>
        <w:rPr>
          <w:rFonts w:hint="eastAsia" w:ascii="仿宋_GB2312" w:hAnsi="仿宋_GB2312" w:eastAsia="仿宋_GB2312" w:cs="仿宋_GB2312"/>
          <w:i w:val="0"/>
          <w:iCs w:val="0"/>
          <w:caps w:val="0"/>
          <w:color w:val="000000"/>
          <w:spacing w:val="0"/>
          <w:sz w:val="32"/>
          <w:szCs w:val="32"/>
          <w:shd w:val="clear" w:color="auto" w:fill="FFFFFF"/>
          <w:lang w:val="en-US" w:eastAsia="zh-CN"/>
        </w:rPr>
      </w:pPr>
      <w:r>
        <w:rPr>
          <w:rFonts w:hint="eastAsia" w:ascii="仿宋_GB2312" w:hAnsi="仿宋_GB2312" w:eastAsia="仿宋_GB2312" w:cs="仿宋_GB2312"/>
          <w:i w:val="0"/>
          <w:iCs w:val="0"/>
          <w:caps w:val="0"/>
          <w:color w:val="000000"/>
          <w:spacing w:val="0"/>
          <w:sz w:val="32"/>
          <w:szCs w:val="32"/>
          <w:shd w:val="clear" w:color="auto" w:fill="FFFFFF"/>
          <w:lang w:val="en-US" w:eastAsia="zh-CN"/>
        </w:rPr>
        <w:t>附件1</w:t>
      </w:r>
    </w:p>
    <w:p w14:paraId="742E7C81">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right="0" w:firstLine="0"/>
        <w:jc w:val="center"/>
        <w:textAlignment w:val="auto"/>
        <w:rPr>
          <w:rFonts w:ascii="方正小标宋_GBK" w:hAnsi="方正小标宋_GBK" w:eastAsia="方正小标宋_GBK" w:cs="方正小标宋_GBK"/>
          <w:i w:val="0"/>
          <w:iCs w:val="0"/>
          <w:caps w:val="0"/>
          <w:color w:val="000000"/>
          <w:spacing w:val="0"/>
          <w:sz w:val="44"/>
          <w:szCs w:val="44"/>
        </w:rPr>
      </w:pPr>
      <w:r>
        <w:rPr>
          <w:rFonts w:hint="eastAsia" w:ascii="方正小标宋_GBK" w:hAnsi="方正小标宋_GBK" w:eastAsia="方正小标宋_GBK" w:cs="方正小标宋_GBK"/>
          <w:i w:val="0"/>
          <w:iCs w:val="0"/>
          <w:caps w:val="0"/>
          <w:color w:val="000000"/>
          <w:spacing w:val="0"/>
          <w:sz w:val="44"/>
          <w:szCs w:val="44"/>
          <w:shd w:val="clear" w:color="auto" w:fill="FFFFFF"/>
        </w:rPr>
        <w:t>部门整体支出绩效自评报告</w:t>
      </w:r>
    </w:p>
    <w:p w14:paraId="10F00BA4">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黑体" w:hAnsi="黑体" w:eastAsia="黑体" w:cs="黑体"/>
          <w:i w:val="0"/>
          <w:iCs w:val="0"/>
          <w:caps w:val="0"/>
          <w:color w:val="000000"/>
          <w:spacing w:val="0"/>
          <w:sz w:val="32"/>
          <w:szCs w:val="32"/>
          <w:shd w:val="clear" w:color="auto" w:fill="FFFFFF"/>
        </w:rPr>
      </w:pPr>
    </w:p>
    <w:p w14:paraId="448A8E45">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firstLine="640" w:firstLineChars="200"/>
        <w:textAlignment w:val="auto"/>
        <w:rPr>
          <w:rFonts w:hint="eastAsia" w:ascii="黑体" w:hAnsi="黑体" w:eastAsia="黑体" w:cs="黑体"/>
          <w:i w:val="0"/>
          <w:iCs w:val="0"/>
          <w:caps w:val="0"/>
          <w:color w:val="000000"/>
          <w:spacing w:val="0"/>
          <w:sz w:val="32"/>
          <w:szCs w:val="32"/>
        </w:rPr>
      </w:pPr>
      <w:r>
        <w:rPr>
          <w:rFonts w:hint="eastAsia" w:ascii="黑体" w:hAnsi="黑体" w:eastAsia="黑体" w:cs="黑体"/>
          <w:i w:val="0"/>
          <w:iCs w:val="0"/>
          <w:caps w:val="0"/>
          <w:color w:val="000000"/>
          <w:spacing w:val="0"/>
          <w:sz w:val="32"/>
          <w:szCs w:val="32"/>
          <w:shd w:val="clear" w:color="auto" w:fill="FFFFFF"/>
        </w:rPr>
        <w:t>一、部门、单位基本情况</w:t>
      </w:r>
    </w:p>
    <w:p w14:paraId="6D688B30">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firstLine="548" w:firstLineChars="200"/>
        <w:textAlignment w:val="auto"/>
        <w:rPr>
          <w:rFonts w:hint="default" w:ascii="楷体_GB2312" w:eastAsia="楷体_GB2312" w:cs="楷体_GB2312"/>
          <w:i w:val="0"/>
          <w:iCs w:val="0"/>
          <w:caps w:val="0"/>
          <w:color w:val="000000"/>
          <w:spacing w:val="0"/>
          <w:sz w:val="32"/>
          <w:szCs w:val="32"/>
          <w:shd w:val="clear" w:color="auto" w:fill="FFFFFF"/>
        </w:rPr>
      </w:pPr>
      <w:r>
        <w:rPr>
          <w:rFonts w:hint="default" w:ascii="楷体_GB2312" w:eastAsia="楷体_GB2312" w:cs="楷体_GB2312"/>
          <w:i w:val="0"/>
          <w:iCs w:val="0"/>
          <w:caps w:val="0"/>
          <w:color w:val="000000"/>
          <w:spacing w:val="-23"/>
          <w:sz w:val="32"/>
          <w:szCs w:val="32"/>
          <w:shd w:val="clear" w:color="auto" w:fill="FFFFFF"/>
        </w:rPr>
        <w:t>（一）</w:t>
      </w:r>
      <w:r>
        <w:rPr>
          <w:rFonts w:hint="default" w:ascii="楷体_GB2312" w:eastAsia="楷体_GB2312" w:cs="楷体_GB2312"/>
          <w:i w:val="0"/>
          <w:iCs w:val="0"/>
          <w:caps w:val="0"/>
          <w:color w:val="000000"/>
          <w:spacing w:val="0"/>
          <w:sz w:val="32"/>
          <w:szCs w:val="32"/>
          <w:shd w:val="clear" w:color="auto" w:fill="FFFFFF"/>
        </w:rPr>
        <w:t>机构设置情况</w:t>
      </w:r>
    </w:p>
    <w:p w14:paraId="50DF8508">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firstLine="640" w:firstLineChars="200"/>
        <w:textAlignment w:val="auto"/>
        <w:rPr>
          <w:rFonts w:hint="default" w:ascii="楷体_GB2312" w:eastAsia="楷体_GB2312" w:cs="楷体_GB2312"/>
          <w:i w:val="0"/>
          <w:iCs w:val="0"/>
          <w:caps w:val="0"/>
          <w:color w:val="000000"/>
          <w:spacing w:val="0"/>
          <w:sz w:val="32"/>
          <w:szCs w:val="32"/>
          <w:shd w:val="clear" w:color="auto" w:fill="FFFFFF"/>
        </w:rPr>
      </w:pPr>
      <w:r>
        <w:rPr>
          <w:rFonts w:hint="eastAsia" w:ascii="仿宋" w:hAnsi="仿宋" w:eastAsia="仿宋" w:cs="仿宋"/>
          <w:color w:val="000000"/>
          <w:kern w:val="0"/>
          <w:sz w:val="32"/>
          <w:szCs w:val="32"/>
          <w:lang w:val="en-US" w:eastAsia="zh-CN" w:bidi="ar"/>
        </w:rPr>
        <w:t>有内设机构 3 个，为</w:t>
      </w:r>
      <w:r>
        <w:rPr>
          <w:rFonts w:hint="eastAsia" w:ascii="仿宋" w:hAnsi="仿宋" w:eastAsia="仿宋" w:cs="仿宋"/>
          <w:sz w:val="32"/>
          <w:szCs w:val="32"/>
        </w:rPr>
        <w:t>综合</w:t>
      </w:r>
      <w:r>
        <w:rPr>
          <w:rFonts w:hint="eastAsia" w:ascii="仿宋" w:hAnsi="仿宋" w:eastAsia="仿宋" w:cs="仿宋"/>
          <w:sz w:val="32"/>
          <w:szCs w:val="32"/>
          <w:lang w:eastAsia="zh-CN"/>
        </w:rPr>
        <w:t>部</w:t>
      </w:r>
      <w:r>
        <w:rPr>
          <w:rFonts w:hint="eastAsia" w:ascii="仿宋" w:hAnsi="仿宋" w:eastAsia="仿宋" w:cs="仿宋"/>
          <w:color w:val="000000"/>
          <w:kern w:val="0"/>
          <w:sz w:val="32"/>
          <w:szCs w:val="32"/>
          <w:lang w:val="en-US" w:eastAsia="zh-CN" w:bidi="ar"/>
        </w:rPr>
        <w:t>、</w:t>
      </w:r>
      <w:r>
        <w:rPr>
          <w:rFonts w:hint="eastAsia" w:ascii="仿宋" w:hAnsi="仿宋" w:eastAsia="仿宋" w:cs="仿宋"/>
          <w:sz w:val="32"/>
          <w:szCs w:val="32"/>
          <w:lang w:eastAsia="zh-CN"/>
        </w:rPr>
        <w:t>群众工作部、家庭服务部</w:t>
      </w:r>
      <w:r>
        <w:rPr>
          <w:rFonts w:hint="eastAsia" w:ascii="仿宋" w:hAnsi="仿宋" w:eastAsia="仿宋" w:cs="仿宋"/>
          <w:color w:val="000000"/>
          <w:kern w:val="0"/>
          <w:sz w:val="32"/>
          <w:szCs w:val="32"/>
          <w:lang w:val="en-US" w:eastAsia="zh-CN" w:bidi="ar"/>
        </w:rPr>
        <w:t>。</w:t>
      </w:r>
    </w:p>
    <w:p w14:paraId="65769FF3">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rightChars="0" w:firstLine="548" w:firstLineChars="200"/>
        <w:textAlignment w:val="auto"/>
        <w:rPr>
          <w:rFonts w:hint="default" w:ascii="楷体_GB2312" w:eastAsia="楷体_GB2312" w:cs="楷体_GB2312"/>
          <w:i w:val="0"/>
          <w:iCs w:val="0"/>
          <w:caps w:val="0"/>
          <w:color w:val="000000"/>
          <w:spacing w:val="0"/>
          <w:sz w:val="32"/>
          <w:szCs w:val="32"/>
          <w:shd w:val="clear" w:color="auto" w:fill="FFFFFF"/>
        </w:rPr>
      </w:pPr>
      <w:r>
        <w:rPr>
          <w:rFonts w:hint="default" w:ascii="楷体_GB2312" w:eastAsia="楷体_GB2312" w:cs="楷体_GB2312"/>
          <w:i w:val="0"/>
          <w:iCs w:val="0"/>
          <w:caps w:val="0"/>
          <w:color w:val="000000"/>
          <w:spacing w:val="-23"/>
          <w:sz w:val="32"/>
          <w:szCs w:val="32"/>
          <w:shd w:val="clear" w:color="auto" w:fill="FFFFFF"/>
        </w:rPr>
        <w:t>（</w:t>
      </w:r>
      <w:r>
        <w:rPr>
          <w:rFonts w:hint="eastAsia" w:ascii="楷体_GB2312" w:eastAsia="楷体_GB2312" w:cs="楷体_GB2312"/>
          <w:i w:val="0"/>
          <w:iCs w:val="0"/>
          <w:caps w:val="0"/>
          <w:color w:val="000000"/>
          <w:spacing w:val="-23"/>
          <w:sz w:val="32"/>
          <w:szCs w:val="32"/>
          <w:shd w:val="clear" w:color="auto" w:fill="FFFFFF"/>
          <w:lang w:eastAsia="zh-CN"/>
        </w:rPr>
        <w:t>二</w:t>
      </w:r>
      <w:r>
        <w:rPr>
          <w:rFonts w:hint="default" w:ascii="楷体_GB2312" w:eastAsia="楷体_GB2312" w:cs="楷体_GB2312"/>
          <w:i w:val="0"/>
          <w:iCs w:val="0"/>
          <w:caps w:val="0"/>
          <w:color w:val="000000"/>
          <w:spacing w:val="-23"/>
          <w:sz w:val="32"/>
          <w:szCs w:val="32"/>
          <w:shd w:val="clear" w:color="auto" w:fill="FFFFFF"/>
        </w:rPr>
        <w:t>）</w:t>
      </w:r>
      <w:r>
        <w:rPr>
          <w:rFonts w:hint="default" w:ascii="楷体_GB2312" w:eastAsia="楷体_GB2312" w:cs="楷体_GB2312"/>
          <w:i w:val="0"/>
          <w:iCs w:val="0"/>
          <w:caps w:val="0"/>
          <w:color w:val="000000"/>
          <w:spacing w:val="0"/>
          <w:sz w:val="32"/>
          <w:szCs w:val="32"/>
          <w:shd w:val="clear" w:color="auto" w:fill="FFFFFF"/>
        </w:rPr>
        <w:t>人员编制情况</w:t>
      </w:r>
    </w:p>
    <w:p w14:paraId="2942488D">
      <w:pPr>
        <w:keepNext w:val="0"/>
        <w:keepLines w:val="0"/>
        <w:pageBreakBefore w:val="0"/>
        <w:kinsoku/>
        <w:wordWrap/>
        <w:overflowPunct/>
        <w:topLinePunct w:val="0"/>
        <w:autoSpaceDE/>
        <w:autoSpaceDN w:val="0"/>
        <w:bidi w:val="0"/>
        <w:adjustRightInd/>
        <w:spacing w:line="560" w:lineRule="exact"/>
        <w:ind w:firstLine="640" w:firstLineChars="200"/>
        <w:rPr>
          <w:rFonts w:hint="default" w:ascii="楷体_GB2312" w:eastAsia="楷体_GB2312" w:cs="楷体_GB2312"/>
          <w:i w:val="0"/>
          <w:iCs w:val="0"/>
          <w:caps w:val="0"/>
          <w:color w:val="000000"/>
          <w:spacing w:val="0"/>
          <w:sz w:val="32"/>
          <w:szCs w:val="32"/>
          <w:shd w:val="clear" w:color="auto" w:fill="FFFFFF"/>
        </w:rPr>
      </w:pPr>
      <w:r>
        <w:rPr>
          <w:rFonts w:hint="eastAsia" w:ascii="仿宋" w:hAnsi="仿宋" w:eastAsia="仿宋" w:cs="仿宋"/>
          <w:sz w:val="32"/>
          <w:szCs w:val="32"/>
        </w:rPr>
        <w:t>现有全额拨款事业编制</w:t>
      </w:r>
      <w:r>
        <w:rPr>
          <w:rFonts w:hint="eastAsia" w:ascii="仿宋" w:hAnsi="仿宋" w:eastAsia="仿宋" w:cs="仿宋"/>
          <w:sz w:val="32"/>
          <w:szCs w:val="32"/>
          <w:lang w:val="en-US" w:eastAsia="zh-CN"/>
        </w:rPr>
        <w:t>3</w:t>
      </w:r>
      <w:r>
        <w:rPr>
          <w:rFonts w:hint="eastAsia" w:ascii="仿宋" w:hAnsi="仿宋" w:eastAsia="仿宋" w:cs="仿宋"/>
          <w:sz w:val="32"/>
          <w:szCs w:val="32"/>
        </w:rPr>
        <w:t>个，实有在职人数</w:t>
      </w:r>
      <w:r>
        <w:rPr>
          <w:rFonts w:hint="eastAsia" w:ascii="仿宋" w:hAnsi="仿宋" w:eastAsia="仿宋" w:cs="仿宋"/>
          <w:sz w:val="32"/>
          <w:szCs w:val="32"/>
          <w:lang w:val="en-US" w:eastAsia="zh-CN"/>
        </w:rPr>
        <w:t>2</w:t>
      </w:r>
      <w:r>
        <w:rPr>
          <w:rFonts w:hint="eastAsia" w:ascii="仿宋" w:hAnsi="仿宋" w:eastAsia="仿宋" w:cs="仿宋"/>
          <w:sz w:val="32"/>
          <w:szCs w:val="32"/>
        </w:rPr>
        <w:t>人，退休人员</w:t>
      </w:r>
      <w:r>
        <w:rPr>
          <w:rFonts w:hint="eastAsia" w:ascii="仿宋" w:hAnsi="仿宋" w:eastAsia="仿宋" w:cs="仿宋"/>
          <w:sz w:val="32"/>
          <w:szCs w:val="32"/>
          <w:lang w:val="en-US" w:eastAsia="zh-CN"/>
        </w:rPr>
        <w:t>5人</w:t>
      </w:r>
      <w:r>
        <w:rPr>
          <w:rFonts w:hint="eastAsia" w:ascii="仿宋" w:hAnsi="仿宋" w:eastAsia="仿宋" w:cs="仿宋"/>
          <w:sz w:val="32"/>
          <w:szCs w:val="32"/>
        </w:rPr>
        <w:t>。</w:t>
      </w:r>
      <w:r>
        <w:rPr>
          <w:rFonts w:hint="eastAsia" w:ascii="仿宋" w:hAnsi="仿宋" w:eastAsia="仿宋" w:cs="仿宋"/>
          <w:color w:val="333333"/>
          <w:sz w:val="32"/>
          <w:szCs w:val="32"/>
        </w:rPr>
        <w:t>实有在职人数</w:t>
      </w:r>
      <w:r>
        <w:rPr>
          <w:rFonts w:hint="eastAsia" w:ascii="仿宋" w:hAnsi="仿宋" w:eastAsia="仿宋" w:cs="仿宋"/>
          <w:color w:val="333333"/>
          <w:sz w:val="32"/>
          <w:szCs w:val="32"/>
          <w:lang w:eastAsia="zh-CN"/>
        </w:rPr>
        <w:t>比</w:t>
      </w:r>
      <w:r>
        <w:rPr>
          <w:rFonts w:hint="eastAsia" w:ascii="仿宋" w:hAnsi="仿宋" w:eastAsia="仿宋" w:cs="仿宋"/>
          <w:color w:val="333333"/>
          <w:sz w:val="32"/>
          <w:szCs w:val="32"/>
        </w:rPr>
        <w:t>编制数</w:t>
      </w:r>
      <w:r>
        <w:rPr>
          <w:rFonts w:hint="eastAsia" w:ascii="仿宋" w:hAnsi="仿宋" w:eastAsia="仿宋" w:cs="仿宋"/>
          <w:color w:val="333333"/>
          <w:sz w:val="32"/>
          <w:szCs w:val="32"/>
          <w:lang w:eastAsia="zh-CN"/>
        </w:rPr>
        <w:t>少</w:t>
      </w:r>
      <w:r>
        <w:rPr>
          <w:rFonts w:hint="eastAsia" w:ascii="仿宋" w:hAnsi="仿宋" w:eastAsia="仿宋" w:cs="仿宋"/>
          <w:color w:val="333333"/>
          <w:sz w:val="32"/>
          <w:szCs w:val="32"/>
          <w:lang w:val="en-US" w:eastAsia="zh-CN"/>
        </w:rPr>
        <w:t>1人。</w:t>
      </w:r>
    </w:p>
    <w:p w14:paraId="0B489064">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firstLine="548" w:firstLineChars="200"/>
        <w:textAlignment w:val="auto"/>
        <w:rPr>
          <w:rFonts w:hint="default" w:ascii="楷体_GB2312" w:eastAsia="楷体_GB2312" w:cs="楷体_GB2312"/>
          <w:i w:val="0"/>
          <w:iCs w:val="0"/>
          <w:caps w:val="0"/>
          <w:color w:val="000000"/>
          <w:spacing w:val="0"/>
          <w:sz w:val="32"/>
          <w:szCs w:val="32"/>
          <w:shd w:val="clear" w:color="auto" w:fill="FFFFFF"/>
        </w:rPr>
      </w:pPr>
      <w:r>
        <w:rPr>
          <w:rFonts w:hint="default" w:ascii="楷体_GB2312" w:hAnsi="Times New Roman" w:eastAsia="楷体_GB2312" w:cs="楷体_GB2312"/>
          <w:i w:val="0"/>
          <w:iCs w:val="0"/>
          <w:caps w:val="0"/>
          <w:color w:val="000000"/>
          <w:spacing w:val="-23"/>
          <w:sz w:val="32"/>
          <w:szCs w:val="32"/>
          <w:shd w:val="clear" w:color="auto" w:fill="FFFFFF"/>
        </w:rPr>
        <w:t>（三）</w:t>
      </w:r>
      <w:r>
        <w:rPr>
          <w:rFonts w:hint="default" w:ascii="楷体_GB2312" w:eastAsia="楷体_GB2312" w:cs="楷体_GB2312"/>
          <w:i w:val="0"/>
          <w:iCs w:val="0"/>
          <w:caps w:val="0"/>
          <w:color w:val="000000"/>
          <w:spacing w:val="0"/>
          <w:sz w:val="32"/>
          <w:szCs w:val="32"/>
          <w:shd w:val="clear" w:color="auto" w:fill="FFFFFF"/>
        </w:rPr>
        <w:t>主要职能职责</w:t>
      </w:r>
    </w:p>
    <w:p w14:paraId="56AD9EC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贯彻执行</w:t>
      </w:r>
      <w:r>
        <w:rPr>
          <w:rFonts w:hint="eastAsia" w:ascii="仿宋" w:hAnsi="仿宋" w:eastAsia="仿宋" w:cs="仿宋"/>
          <w:sz w:val="32"/>
          <w:szCs w:val="32"/>
        </w:rPr>
        <w:t>《中华人民共和国人口和计划生育法》</w:t>
      </w:r>
      <w:r>
        <w:rPr>
          <w:rFonts w:hint="eastAsia" w:ascii="仿宋" w:hAnsi="仿宋" w:eastAsia="仿宋" w:cs="仿宋"/>
          <w:sz w:val="32"/>
          <w:szCs w:val="32"/>
          <w:lang w:eastAsia="zh-CN"/>
        </w:rPr>
        <w:t>和相关</w:t>
      </w:r>
      <w:r>
        <w:rPr>
          <w:rFonts w:hint="eastAsia" w:ascii="仿宋" w:hAnsi="仿宋" w:eastAsia="仿宋" w:cs="仿宋"/>
          <w:sz w:val="32"/>
          <w:szCs w:val="32"/>
        </w:rPr>
        <w:t>法律法规</w:t>
      </w:r>
      <w:r>
        <w:rPr>
          <w:rFonts w:hint="eastAsia" w:ascii="仿宋" w:hAnsi="仿宋" w:eastAsia="仿宋" w:cs="仿宋"/>
          <w:sz w:val="32"/>
          <w:szCs w:val="32"/>
          <w:lang w:eastAsia="zh-CN"/>
        </w:rPr>
        <w:t>、</w:t>
      </w:r>
      <w:r>
        <w:rPr>
          <w:rFonts w:hint="eastAsia" w:ascii="仿宋" w:hAnsi="仿宋" w:eastAsia="仿宋" w:cs="仿宋"/>
          <w:sz w:val="32"/>
          <w:szCs w:val="32"/>
        </w:rPr>
        <w:t>政策，</w:t>
      </w:r>
      <w:r>
        <w:rPr>
          <w:rFonts w:hint="eastAsia" w:ascii="仿宋" w:hAnsi="仿宋" w:eastAsia="仿宋" w:cs="仿宋"/>
          <w:sz w:val="32"/>
          <w:szCs w:val="32"/>
          <w:lang w:eastAsia="zh-CN"/>
        </w:rPr>
        <w:t>协助政府推动人口和计划生育工作，指导各基层计生协会工作</w:t>
      </w:r>
      <w:r>
        <w:rPr>
          <w:rFonts w:hint="eastAsia" w:ascii="仿宋" w:hAnsi="仿宋" w:eastAsia="仿宋" w:cs="仿宋"/>
          <w:sz w:val="32"/>
          <w:szCs w:val="32"/>
        </w:rPr>
        <w:t>。</w:t>
      </w:r>
    </w:p>
    <w:p w14:paraId="09F8B88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弘扬社会主义核心价值观和先进的人口文化，宣传优生优育、性与生殖健康、家庭健康等知识，教育引导群众负责任、有计划地生育，倡导科学、文明、进步的婚育观念和健康的生活方式。</w:t>
      </w:r>
    </w:p>
    <w:p w14:paraId="404B7E7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组织开展生殖健康咨询、优生优育指导、计划生育家庭帮扶和家庭健康促进等，提高群众健康素养和家庭发展能力。做好计划生育困难家庭和特殊家庭的生活、生产、生育扶助和精神慰藉等服务，做强生育关怀行动品牌，以购买服务等多种方式加强与其他组织的合作，发展人口福利事业，努力为广大育龄群众和计划生育家庭服务。</w:t>
      </w:r>
    </w:p>
    <w:p w14:paraId="4772894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维护育龄群众和计划生育家庭合法权益，倾听和反映广大计生家庭和育龄群众呼声,引导他们依法合理表达利益诉求、维护合法权益,促进社会和谐稳定。推进计划生育基层群众自治，动员、引导会员和群众实行自我管理、自我教育、自我服务、自我监督。</w:t>
      </w:r>
    </w:p>
    <w:p w14:paraId="5965F34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5.</w:t>
      </w:r>
      <w:r>
        <w:rPr>
          <w:rFonts w:hint="eastAsia" w:ascii="仿宋" w:hAnsi="仿宋" w:eastAsia="仿宋" w:cs="仿宋"/>
          <w:sz w:val="32"/>
          <w:szCs w:val="32"/>
          <w:lang w:eastAsia="zh-CN"/>
        </w:rPr>
        <w:t>加强计划生育协会组织建设、队伍建设和阵地建设，为计划生育协会事业发展提供保障。有序承接政府转移的职能。</w:t>
      </w:r>
    </w:p>
    <w:p w14:paraId="0752FF1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完成县委、县政府及县卫生健康局交办的交办的其他</w:t>
      </w:r>
      <w:r>
        <w:rPr>
          <w:rFonts w:hint="eastAsia" w:ascii="仿宋" w:hAnsi="仿宋" w:eastAsia="仿宋" w:cs="仿宋"/>
          <w:sz w:val="32"/>
          <w:szCs w:val="32"/>
          <w:lang w:eastAsia="zh-CN"/>
        </w:rPr>
        <w:t>任务</w:t>
      </w:r>
      <w:r>
        <w:rPr>
          <w:rFonts w:hint="eastAsia" w:ascii="仿宋" w:hAnsi="仿宋" w:eastAsia="仿宋" w:cs="仿宋"/>
          <w:sz w:val="32"/>
          <w:szCs w:val="32"/>
        </w:rPr>
        <w:t xml:space="preserve">。 </w:t>
      </w:r>
    </w:p>
    <w:p w14:paraId="6743A55B">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firstLine="548" w:firstLineChars="200"/>
        <w:textAlignment w:val="auto"/>
        <w:rPr>
          <w:rFonts w:hint="default" w:ascii="楷体_GB2312" w:eastAsia="楷体_GB2312" w:cs="楷体_GB2312"/>
          <w:i w:val="0"/>
          <w:iCs w:val="0"/>
          <w:caps w:val="0"/>
          <w:color w:val="000000"/>
          <w:spacing w:val="0"/>
          <w:sz w:val="32"/>
          <w:szCs w:val="32"/>
          <w:shd w:val="clear" w:color="auto" w:fill="FFFFFF"/>
        </w:rPr>
      </w:pPr>
      <w:r>
        <w:rPr>
          <w:rFonts w:hint="default" w:ascii="楷体_GB2312" w:hAnsi="Times New Roman" w:eastAsia="楷体_GB2312" w:cs="楷体_GB2312"/>
          <w:i w:val="0"/>
          <w:iCs w:val="0"/>
          <w:caps w:val="0"/>
          <w:color w:val="000000"/>
          <w:spacing w:val="-23"/>
          <w:sz w:val="32"/>
          <w:szCs w:val="32"/>
          <w:shd w:val="clear" w:color="auto" w:fill="FFFFFF"/>
        </w:rPr>
        <w:t>（四）</w:t>
      </w:r>
      <w:r>
        <w:rPr>
          <w:rFonts w:hint="default" w:ascii="楷体_GB2312" w:eastAsia="楷体_GB2312" w:cs="楷体_GB2312"/>
          <w:i w:val="0"/>
          <w:iCs w:val="0"/>
          <w:caps w:val="0"/>
          <w:color w:val="000000"/>
          <w:spacing w:val="0"/>
          <w:sz w:val="32"/>
          <w:szCs w:val="32"/>
          <w:shd w:val="clear" w:color="auto" w:fill="FFFFFF"/>
        </w:rPr>
        <w:t>绩效目标设定情况</w:t>
      </w:r>
    </w:p>
    <w:p w14:paraId="74B61013">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firstLine="640" w:firstLineChars="200"/>
        <w:textAlignment w:val="auto"/>
        <w:rPr>
          <w:rFonts w:hint="eastAsia" w:ascii="仿宋" w:hAnsi="仿宋" w:eastAsia="仿宋" w:cs="仿宋"/>
          <w:i w:val="0"/>
          <w:iCs w:val="0"/>
          <w:caps w:val="0"/>
          <w:color w:val="000000"/>
          <w:spacing w:val="0"/>
          <w:sz w:val="32"/>
          <w:szCs w:val="32"/>
          <w:shd w:val="clear" w:color="auto" w:fill="FFFFFF"/>
          <w:lang w:eastAsia="zh-CN"/>
        </w:rPr>
      </w:pPr>
      <w:r>
        <w:rPr>
          <w:rFonts w:hint="eastAsia" w:ascii="仿宋" w:hAnsi="仿宋" w:eastAsia="仿宋" w:cs="仿宋"/>
          <w:i w:val="0"/>
          <w:iCs w:val="0"/>
          <w:caps w:val="0"/>
          <w:color w:val="000000"/>
          <w:spacing w:val="0"/>
          <w:sz w:val="32"/>
          <w:szCs w:val="32"/>
          <w:shd w:val="clear" w:color="auto" w:fill="FFFFFF"/>
        </w:rPr>
        <w:t>大力开展“宣传教育、生殖健康咨询服务，优生优育指导、计划生育家庭帮扶、权益维护和</w:t>
      </w:r>
      <w:r>
        <w:rPr>
          <w:rFonts w:hint="eastAsia" w:ascii="仿宋" w:hAnsi="仿宋" w:eastAsia="仿宋" w:cs="仿宋"/>
          <w:i w:val="0"/>
          <w:iCs w:val="0"/>
          <w:caps w:val="0"/>
          <w:color w:val="000000"/>
          <w:spacing w:val="0"/>
          <w:sz w:val="32"/>
          <w:szCs w:val="32"/>
          <w:shd w:val="clear" w:color="auto" w:fill="FFFFFF"/>
          <w:lang w:val="en-US" w:eastAsia="zh-CN"/>
        </w:rPr>
        <w:t>家庭健康促进</w:t>
      </w:r>
      <w:r>
        <w:rPr>
          <w:rFonts w:hint="eastAsia" w:ascii="仿宋" w:hAnsi="仿宋" w:eastAsia="仿宋" w:cs="仿宋"/>
          <w:i w:val="0"/>
          <w:iCs w:val="0"/>
          <w:caps w:val="0"/>
          <w:color w:val="000000"/>
          <w:spacing w:val="0"/>
          <w:sz w:val="32"/>
          <w:szCs w:val="32"/>
          <w:shd w:val="clear" w:color="auto" w:fill="FFFFFF"/>
        </w:rPr>
        <w:t>”等工作，突出计生协能力建设，计划生育基层群众自治，生育关怀行动、青春健康教育、“5.29”和“7.11”群众性宣传、家庭</w:t>
      </w:r>
      <w:r>
        <w:rPr>
          <w:rFonts w:hint="eastAsia" w:ascii="仿宋" w:hAnsi="仿宋" w:eastAsia="仿宋" w:cs="仿宋"/>
          <w:i w:val="0"/>
          <w:iCs w:val="0"/>
          <w:caps w:val="0"/>
          <w:color w:val="000000"/>
          <w:spacing w:val="0"/>
          <w:sz w:val="32"/>
          <w:szCs w:val="32"/>
          <w:shd w:val="clear" w:color="auto" w:fill="FFFFFF"/>
          <w:lang w:val="en-US" w:eastAsia="zh-CN"/>
        </w:rPr>
        <w:t>健康指导</w:t>
      </w:r>
      <w:r>
        <w:rPr>
          <w:rFonts w:hint="eastAsia" w:ascii="仿宋" w:hAnsi="仿宋" w:eastAsia="仿宋" w:cs="仿宋"/>
          <w:i w:val="0"/>
          <w:iCs w:val="0"/>
          <w:caps w:val="0"/>
          <w:color w:val="000000"/>
          <w:spacing w:val="0"/>
          <w:sz w:val="32"/>
          <w:szCs w:val="32"/>
          <w:shd w:val="clear" w:color="auto" w:fill="FFFFFF"/>
        </w:rPr>
        <w:t>等主题，发挥发党和政府联系广大育龄群众和计划生育家庭的桥梁和纽带作用，广泛动员各级协会组织和广大会员为全县人口事业发展做出新的贡献，促进人口长期均衡发展与家庭和谐幸福</w:t>
      </w:r>
      <w:r>
        <w:rPr>
          <w:rFonts w:hint="eastAsia" w:ascii="仿宋" w:hAnsi="仿宋" w:eastAsia="仿宋" w:cs="仿宋"/>
          <w:i w:val="0"/>
          <w:iCs w:val="0"/>
          <w:caps w:val="0"/>
          <w:color w:val="000000"/>
          <w:spacing w:val="0"/>
          <w:sz w:val="32"/>
          <w:szCs w:val="32"/>
          <w:shd w:val="clear" w:color="auto" w:fill="FFFFFF"/>
          <w:lang w:eastAsia="zh-CN"/>
        </w:rPr>
        <w:t>。</w:t>
      </w:r>
    </w:p>
    <w:p w14:paraId="54CC01BC">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hint="eastAsia" w:ascii="黑体" w:hAnsi="黑体" w:eastAsia="黑体" w:cs="黑体"/>
          <w:i w:val="0"/>
          <w:iCs w:val="0"/>
          <w:caps w:val="0"/>
          <w:color w:val="000000"/>
          <w:spacing w:val="0"/>
          <w:kern w:val="0"/>
          <w:sz w:val="32"/>
          <w:szCs w:val="32"/>
          <w:shd w:val="clear" w:color="auto" w:fill="FFFFFF"/>
          <w:lang w:val="en-US" w:eastAsia="zh-CN" w:bidi="ar"/>
        </w:rPr>
      </w:pPr>
      <w:r>
        <w:rPr>
          <w:rFonts w:hint="eastAsia" w:ascii="黑体" w:hAnsi="黑体" w:eastAsia="黑体" w:cs="黑体"/>
          <w:i w:val="0"/>
          <w:iCs w:val="0"/>
          <w:caps w:val="0"/>
          <w:color w:val="000000"/>
          <w:spacing w:val="0"/>
          <w:kern w:val="0"/>
          <w:sz w:val="32"/>
          <w:szCs w:val="32"/>
          <w:shd w:val="clear" w:color="auto" w:fill="FFFFFF"/>
          <w:lang w:val="en-US" w:eastAsia="zh-CN" w:bidi="ar"/>
        </w:rPr>
        <w:t>二、部门整体支出管理及使用情况</w:t>
      </w:r>
    </w:p>
    <w:p w14:paraId="6A5CE097">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firstLine="548" w:firstLineChars="200"/>
        <w:textAlignment w:val="auto"/>
        <w:rPr>
          <w:rFonts w:hint="eastAsia" w:ascii="楷体_GB2312" w:eastAsia="楷体_GB2312" w:cs="楷体_GB2312"/>
          <w:i w:val="0"/>
          <w:iCs w:val="0"/>
          <w:caps w:val="0"/>
          <w:color w:val="auto"/>
          <w:spacing w:val="0"/>
          <w:sz w:val="32"/>
          <w:szCs w:val="32"/>
          <w:shd w:val="clear" w:color="auto" w:fill="FFFFFF"/>
        </w:rPr>
      </w:pPr>
      <w:r>
        <w:rPr>
          <w:rFonts w:hint="default" w:ascii="楷体_GB2312" w:hAnsi="Times New Roman" w:eastAsia="楷体_GB2312" w:cs="楷体_GB2312"/>
          <w:i w:val="0"/>
          <w:iCs w:val="0"/>
          <w:caps w:val="0"/>
          <w:color w:val="auto"/>
          <w:spacing w:val="-23"/>
          <w:sz w:val="32"/>
          <w:szCs w:val="32"/>
          <w:shd w:val="clear" w:color="auto" w:fill="FFFFFF"/>
        </w:rPr>
        <w:t>（一）</w:t>
      </w:r>
      <w:r>
        <w:rPr>
          <w:rFonts w:hint="eastAsia" w:ascii="楷体_GB2312" w:eastAsia="楷体_GB2312" w:cs="楷体_GB2312"/>
          <w:i w:val="0"/>
          <w:iCs w:val="0"/>
          <w:caps w:val="0"/>
          <w:color w:val="auto"/>
          <w:spacing w:val="0"/>
          <w:sz w:val="32"/>
          <w:szCs w:val="32"/>
          <w:shd w:val="clear" w:color="auto" w:fill="FFFFFF"/>
        </w:rPr>
        <w:t>预算执行、使用、管理总体情况。</w:t>
      </w:r>
    </w:p>
    <w:p w14:paraId="56E90E4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FF0000"/>
          <w:spacing w:val="0"/>
          <w:sz w:val="32"/>
          <w:szCs w:val="32"/>
          <w:highlight w:val="none"/>
        </w:rPr>
      </w:pPr>
      <w:r>
        <w:rPr>
          <w:rFonts w:hint="eastAsia" w:ascii="仿宋" w:hAnsi="仿宋" w:eastAsia="仿宋" w:cs="仿宋"/>
          <w:color w:val="auto"/>
          <w:sz w:val="32"/>
          <w:szCs w:val="32"/>
          <w:highlight w:val="none"/>
          <w:lang w:val="en-US" w:eastAsia="zh-CN"/>
        </w:rPr>
        <w:t>县本级安排计划生育协会预算收入30.85万元。             其中</w:t>
      </w:r>
      <w:r>
        <w:rPr>
          <w:rFonts w:hint="eastAsia" w:ascii="仿宋" w:hAnsi="仿宋" w:eastAsia="仿宋" w:cs="仿宋"/>
          <w:color w:val="auto"/>
          <w:sz w:val="32"/>
          <w:szCs w:val="32"/>
          <w:highlight w:val="none"/>
          <w:lang w:eastAsia="zh-CN"/>
        </w:rPr>
        <w:t>基本支出收入</w:t>
      </w:r>
      <w:r>
        <w:rPr>
          <w:rFonts w:hint="eastAsia" w:ascii="仿宋" w:hAnsi="仿宋" w:eastAsia="仿宋" w:cs="仿宋"/>
          <w:color w:val="auto"/>
          <w:sz w:val="32"/>
          <w:szCs w:val="32"/>
          <w:highlight w:val="none"/>
          <w:lang w:val="en-US" w:eastAsia="zh-CN"/>
        </w:rPr>
        <w:t>26.65</w:t>
      </w:r>
      <w:r>
        <w:rPr>
          <w:rFonts w:hint="eastAsia" w:ascii="仿宋" w:hAnsi="仿宋" w:eastAsia="仿宋" w:cs="仿宋"/>
          <w:color w:val="auto"/>
          <w:sz w:val="32"/>
          <w:szCs w:val="32"/>
          <w:highlight w:val="none"/>
          <w:lang w:eastAsia="zh-CN"/>
        </w:rPr>
        <w:t>万元，占县本级年初预算安排收入的</w:t>
      </w:r>
      <w:r>
        <w:rPr>
          <w:rFonts w:hint="eastAsia" w:ascii="仿宋" w:hAnsi="仿宋" w:eastAsia="仿宋" w:cs="仿宋"/>
          <w:color w:val="auto"/>
          <w:sz w:val="32"/>
          <w:szCs w:val="32"/>
          <w:highlight w:val="none"/>
          <w:lang w:val="en-US" w:eastAsia="zh-CN"/>
        </w:rPr>
        <w:t>86.39%（</w:t>
      </w:r>
      <w:r>
        <w:rPr>
          <w:rFonts w:hint="eastAsia" w:ascii="仿宋" w:hAnsi="仿宋" w:eastAsia="仿宋" w:cs="仿宋"/>
          <w:color w:val="auto"/>
          <w:sz w:val="32"/>
          <w:szCs w:val="32"/>
          <w:highlight w:val="none"/>
          <w:lang w:eastAsia="zh-CN"/>
        </w:rPr>
        <w:t>工资福利性支出</w:t>
      </w:r>
      <w:r>
        <w:rPr>
          <w:rFonts w:hint="eastAsia" w:ascii="仿宋" w:hAnsi="仿宋" w:eastAsia="仿宋" w:cs="仿宋"/>
          <w:color w:val="auto"/>
          <w:sz w:val="32"/>
          <w:szCs w:val="32"/>
          <w:highlight w:val="none"/>
          <w:lang w:val="en-US" w:eastAsia="zh-CN"/>
        </w:rPr>
        <w:t>21.97万</w:t>
      </w:r>
      <w:r>
        <w:rPr>
          <w:rFonts w:hint="eastAsia" w:ascii="仿宋" w:hAnsi="仿宋" w:eastAsia="仿宋" w:cs="仿宋"/>
          <w:color w:val="auto"/>
          <w:sz w:val="32"/>
          <w:szCs w:val="32"/>
          <w:highlight w:val="none"/>
          <w:lang w:eastAsia="zh-CN"/>
        </w:rPr>
        <w:t>元、公用经费</w:t>
      </w:r>
      <w:r>
        <w:rPr>
          <w:rFonts w:hint="eastAsia" w:ascii="仿宋" w:hAnsi="仿宋" w:eastAsia="仿宋" w:cs="仿宋"/>
          <w:color w:val="auto"/>
          <w:sz w:val="32"/>
          <w:szCs w:val="32"/>
          <w:highlight w:val="none"/>
          <w:lang w:val="en-US" w:eastAsia="zh-CN"/>
        </w:rPr>
        <w:t>4.68</w:t>
      </w:r>
      <w:r>
        <w:rPr>
          <w:rFonts w:hint="eastAsia" w:ascii="仿宋" w:hAnsi="仿宋" w:eastAsia="仿宋" w:cs="仿宋"/>
          <w:color w:val="auto"/>
          <w:sz w:val="32"/>
          <w:szCs w:val="32"/>
          <w:highlight w:val="none"/>
          <w:lang w:eastAsia="zh-CN"/>
        </w:rPr>
        <w:t>万元</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lang w:eastAsia="zh-CN"/>
        </w:rPr>
        <w:t>。项目支出</w:t>
      </w:r>
      <w:r>
        <w:rPr>
          <w:rFonts w:hint="eastAsia" w:ascii="仿宋" w:hAnsi="仿宋" w:eastAsia="仿宋" w:cs="仿宋"/>
          <w:color w:val="auto"/>
          <w:sz w:val="32"/>
          <w:szCs w:val="32"/>
          <w:highlight w:val="none"/>
          <w:lang w:val="en-US" w:eastAsia="zh-CN"/>
        </w:rPr>
        <w:t>4.2万</w:t>
      </w:r>
      <w:r>
        <w:rPr>
          <w:rFonts w:hint="eastAsia" w:ascii="仿宋" w:hAnsi="仿宋" w:eastAsia="仿宋" w:cs="仿宋"/>
          <w:color w:val="auto"/>
          <w:sz w:val="32"/>
          <w:szCs w:val="32"/>
          <w:highlight w:val="none"/>
          <w:lang w:eastAsia="zh-CN"/>
        </w:rPr>
        <w:t>元，占县本级年初预算安排收入</w:t>
      </w:r>
      <w:r>
        <w:rPr>
          <w:rFonts w:hint="eastAsia" w:ascii="仿宋" w:hAnsi="仿宋" w:eastAsia="仿宋" w:cs="仿宋"/>
          <w:color w:val="auto"/>
          <w:sz w:val="32"/>
          <w:szCs w:val="32"/>
          <w:highlight w:val="none"/>
          <w:lang w:val="en-US" w:eastAsia="zh-CN"/>
        </w:rPr>
        <w:t>13.61%，</w:t>
      </w:r>
      <w:r>
        <w:rPr>
          <w:rFonts w:hint="eastAsia" w:ascii="仿宋" w:hAnsi="仿宋" w:eastAsia="仿宋" w:cs="仿宋"/>
          <w:color w:val="auto"/>
          <w:sz w:val="32"/>
          <w:szCs w:val="32"/>
          <w:highlight w:val="none"/>
        </w:rPr>
        <w:t>主要围绕</w:t>
      </w:r>
      <w:r>
        <w:rPr>
          <w:rFonts w:hint="eastAsia" w:ascii="仿宋" w:hAnsi="仿宋" w:eastAsia="仿宋" w:cs="仿宋"/>
          <w:color w:val="auto"/>
          <w:sz w:val="32"/>
          <w:szCs w:val="32"/>
          <w:highlight w:val="none"/>
          <w:lang w:eastAsia="zh-CN"/>
        </w:rPr>
        <w:t>生</w:t>
      </w:r>
      <w:r>
        <w:rPr>
          <w:rFonts w:hint="eastAsia" w:ascii="仿宋" w:hAnsi="仿宋" w:eastAsia="仿宋" w:cs="仿宋"/>
          <w:color w:val="auto"/>
          <w:sz w:val="32"/>
          <w:szCs w:val="32"/>
          <w:highlight w:val="none"/>
          <w:lang w:val="en-US" w:eastAsia="zh-CN"/>
        </w:rPr>
        <w:t>育</w:t>
      </w:r>
      <w:r>
        <w:rPr>
          <w:rFonts w:hint="eastAsia" w:ascii="仿宋" w:hAnsi="仿宋" w:eastAsia="仿宋" w:cs="仿宋"/>
          <w:color w:val="auto"/>
          <w:sz w:val="32"/>
          <w:szCs w:val="32"/>
          <w:highlight w:val="none"/>
          <w:lang w:eastAsia="zh-CN"/>
        </w:rPr>
        <w:t>关怀、能力建设等各项</w:t>
      </w:r>
      <w:r>
        <w:rPr>
          <w:rFonts w:hint="eastAsia" w:ascii="仿宋" w:hAnsi="仿宋" w:eastAsia="仿宋" w:cs="仿宋"/>
          <w:color w:val="auto"/>
          <w:sz w:val="32"/>
          <w:szCs w:val="32"/>
          <w:highlight w:val="none"/>
        </w:rPr>
        <w:t>工作进行安排</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其中</w:t>
      </w:r>
      <w:r>
        <w:rPr>
          <w:rFonts w:hint="eastAsia" w:ascii="仿宋" w:hAnsi="仿宋" w:eastAsia="仿宋" w:cs="仿宋"/>
          <w:color w:val="auto"/>
          <w:sz w:val="32"/>
          <w:szCs w:val="32"/>
          <w:highlight w:val="none"/>
          <w:lang w:eastAsia="zh-CN"/>
        </w:rPr>
        <w:t>基层计划生育协会能力建设补助</w:t>
      </w:r>
      <w:r>
        <w:rPr>
          <w:rFonts w:hint="eastAsia" w:ascii="仿宋" w:hAnsi="仿宋" w:eastAsia="仿宋" w:cs="仿宋"/>
          <w:color w:val="auto"/>
          <w:sz w:val="32"/>
          <w:szCs w:val="32"/>
          <w:highlight w:val="none"/>
          <w:lang w:val="en-US" w:eastAsia="zh-CN"/>
        </w:rPr>
        <w:t>1.6万</w:t>
      </w:r>
      <w:r>
        <w:rPr>
          <w:rFonts w:hint="eastAsia" w:ascii="仿宋" w:hAnsi="仿宋" w:eastAsia="仿宋" w:cs="仿宋"/>
          <w:color w:val="auto"/>
          <w:sz w:val="32"/>
          <w:szCs w:val="32"/>
          <w:highlight w:val="none"/>
        </w:rPr>
        <w:t>元、</w:t>
      </w:r>
      <w:r>
        <w:rPr>
          <w:rFonts w:hint="eastAsia" w:ascii="仿宋" w:hAnsi="仿宋" w:eastAsia="仿宋" w:cs="仿宋"/>
          <w:color w:val="auto"/>
          <w:sz w:val="32"/>
          <w:szCs w:val="32"/>
          <w:highlight w:val="none"/>
          <w:lang w:eastAsia="zh-CN"/>
        </w:rPr>
        <w:t>生育关怀计生困难家庭救助</w:t>
      </w:r>
      <w:r>
        <w:rPr>
          <w:rFonts w:hint="eastAsia" w:ascii="仿宋" w:hAnsi="仿宋" w:eastAsia="仿宋" w:cs="仿宋"/>
          <w:color w:val="auto"/>
          <w:sz w:val="32"/>
          <w:szCs w:val="32"/>
          <w:highlight w:val="none"/>
          <w:lang w:val="en-US" w:eastAsia="zh-CN"/>
        </w:rPr>
        <w:t>1.6</w:t>
      </w:r>
      <w:r>
        <w:rPr>
          <w:rFonts w:hint="eastAsia" w:ascii="仿宋" w:hAnsi="仿宋" w:eastAsia="仿宋" w:cs="仿宋"/>
          <w:color w:val="auto"/>
          <w:spacing w:val="-20"/>
          <w:sz w:val="32"/>
          <w:szCs w:val="32"/>
          <w:highlight w:val="none"/>
          <w:lang w:val="en-US" w:eastAsia="zh-CN"/>
        </w:rPr>
        <w:t>万</w:t>
      </w:r>
      <w:r>
        <w:rPr>
          <w:rFonts w:hint="eastAsia" w:ascii="仿宋" w:hAnsi="仿宋" w:eastAsia="仿宋" w:cs="仿宋"/>
          <w:color w:val="auto"/>
          <w:spacing w:val="-20"/>
          <w:sz w:val="32"/>
          <w:szCs w:val="32"/>
          <w:highlight w:val="none"/>
        </w:rPr>
        <w:t>元</w:t>
      </w:r>
      <w:r>
        <w:rPr>
          <w:rFonts w:hint="eastAsia" w:ascii="仿宋" w:hAnsi="仿宋" w:eastAsia="仿宋" w:cs="仿宋"/>
          <w:color w:val="auto"/>
          <w:spacing w:val="-20"/>
          <w:sz w:val="32"/>
          <w:szCs w:val="32"/>
          <w:highlight w:val="none"/>
          <w:lang w:eastAsia="zh-CN"/>
        </w:rPr>
        <w:t>、协会会长专项经费</w:t>
      </w:r>
      <w:r>
        <w:rPr>
          <w:rFonts w:hint="eastAsia" w:ascii="仿宋" w:hAnsi="仿宋" w:eastAsia="仿宋" w:cs="仿宋"/>
          <w:color w:val="auto"/>
          <w:spacing w:val="-20"/>
          <w:sz w:val="32"/>
          <w:szCs w:val="32"/>
          <w:highlight w:val="none"/>
          <w:lang w:val="en-US" w:eastAsia="zh-CN"/>
        </w:rPr>
        <w:t>1万元</w:t>
      </w:r>
      <w:r>
        <w:rPr>
          <w:rFonts w:hint="eastAsia" w:ascii="仿宋" w:hAnsi="仿宋" w:eastAsia="仿宋" w:cs="仿宋"/>
          <w:color w:val="auto"/>
          <w:spacing w:val="-20"/>
          <w:sz w:val="32"/>
          <w:szCs w:val="32"/>
          <w:highlight w:val="none"/>
          <w:lang w:eastAsia="zh-CN"/>
        </w:rPr>
        <w:t>。</w:t>
      </w:r>
      <w:r>
        <w:rPr>
          <w:rFonts w:hint="eastAsia" w:ascii="仿宋" w:hAnsi="仿宋" w:eastAsia="仿宋" w:cs="仿宋"/>
          <w:color w:val="auto"/>
          <w:spacing w:val="0"/>
          <w:sz w:val="32"/>
          <w:szCs w:val="32"/>
          <w:highlight w:val="none"/>
        </w:rPr>
        <w:t>基本能够保障</w:t>
      </w:r>
      <w:r>
        <w:rPr>
          <w:rFonts w:hint="eastAsia" w:ascii="仿宋" w:hAnsi="仿宋" w:eastAsia="仿宋" w:cs="仿宋"/>
          <w:color w:val="auto"/>
          <w:spacing w:val="0"/>
          <w:sz w:val="32"/>
          <w:szCs w:val="32"/>
          <w:highlight w:val="none"/>
          <w:lang w:eastAsia="zh-CN"/>
        </w:rPr>
        <w:t>县计划生育协会</w:t>
      </w:r>
      <w:r>
        <w:rPr>
          <w:rFonts w:hint="eastAsia" w:ascii="仿宋" w:hAnsi="仿宋" w:eastAsia="仿宋" w:cs="仿宋"/>
          <w:color w:val="auto"/>
          <w:spacing w:val="0"/>
          <w:sz w:val="32"/>
          <w:szCs w:val="32"/>
          <w:highlight w:val="none"/>
        </w:rPr>
        <w:t>履行主要工作职责。</w:t>
      </w:r>
    </w:p>
    <w:p w14:paraId="3B7A606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202</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年度“三公经费”预算</w:t>
      </w:r>
      <w:r>
        <w:rPr>
          <w:rFonts w:hint="eastAsia" w:ascii="仿宋" w:hAnsi="仿宋" w:eastAsia="仿宋" w:cs="仿宋"/>
          <w:color w:val="auto"/>
          <w:sz w:val="32"/>
          <w:szCs w:val="32"/>
          <w:highlight w:val="none"/>
          <w:lang w:val="en-US" w:eastAsia="zh-CN"/>
        </w:rPr>
        <w:t>0.2万元，其中</w:t>
      </w:r>
      <w:r>
        <w:rPr>
          <w:rFonts w:hint="eastAsia" w:ascii="仿宋" w:hAnsi="仿宋" w:eastAsia="仿宋" w:cs="仿宋"/>
          <w:color w:val="auto"/>
          <w:sz w:val="32"/>
          <w:szCs w:val="32"/>
          <w:highlight w:val="none"/>
        </w:rPr>
        <w:t>公务接待费为</w:t>
      </w:r>
      <w:r>
        <w:rPr>
          <w:rFonts w:hint="eastAsia" w:ascii="仿宋" w:hAnsi="仿宋" w:eastAsia="仿宋" w:cs="仿宋"/>
          <w:color w:val="auto"/>
          <w:sz w:val="32"/>
          <w:szCs w:val="32"/>
          <w:highlight w:val="none"/>
          <w:lang w:val="en-US" w:eastAsia="zh-CN"/>
        </w:rPr>
        <w:t>0.2万</w:t>
      </w:r>
      <w:r>
        <w:rPr>
          <w:rFonts w:hint="eastAsia" w:ascii="仿宋" w:hAnsi="仿宋" w:eastAsia="仿宋" w:cs="仿宋"/>
          <w:color w:val="auto"/>
          <w:sz w:val="32"/>
          <w:szCs w:val="32"/>
          <w:highlight w:val="none"/>
        </w:rPr>
        <w:t>元、公务用车购置及运行维护费为</w:t>
      </w:r>
      <w:r>
        <w:rPr>
          <w:rFonts w:hint="eastAsia" w:ascii="仿宋" w:hAnsi="仿宋" w:eastAsia="仿宋" w:cs="仿宋"/>
          <w:color w:val="auto"/>
          <w:sz w:val="32"/>
          <w:szCs w:val="32"/>
          <w:highlight w:val="none"/>
          <w:lang w:val="en-US" w:eastAsia="zh-CN"/>
        </w:rPr>
        <w:t>0万</w:t>
      </w:r>
      <w:r>
        <w:rPr>
          <w:rFonts w:hint="eastAsia" w:ascii="仿宋" w:hAnsi="仿宋" w:eastAsia="仿宋" w:cs="仿宋"/>
          <w:color w:val="auto"/>
          <w:sz w:val="32"/>
          <w:szCs w:val="32"/>
          <w:highlight w:val="none"/>
        </w:rPr>
        <w:t>元</w:t>
      </w:r>
      <w:r>
        <w:rPr>
          <w:rFonts w:hint="eastAsia" w:ascii="仿宋" w:hAnsi="仿宋" w:eastAsia="仿宋" w:cs="仿宋"/>
          <w:color w:val="auto"/>
          <w:sz w:val="32"/>
          <w:szCs w:val="32"/>
          <w:highlight w:val="none"/>
          <w:lang w:eastAsia="zh-CN"/>
        </w:rPr>
        <w:t>。</w:t>
      </w:r>
    </w:p>
    <w:p w14:paraId="0CC8B724">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firstLine="548" w:firstLineChars="200"/>
        <w:textAlignment w:val="auto"/>
        <w:rPr>
          <w:rFonts w:hint="default" w:ascii="楷体_GB2312" w:eastAsia="楷体_GB2312" w:cs="楷体_GB2312"/>
          <w:i w:val="0"/>
          <w:iCs w:val="0"/>
          <w:caps w:val="0"/>
          <w:color w:val="000000"/>
          <w:spacing w:val="0"/>
          <w:sz w:val="32"/>
          <w:szCs w:val="32"/>
        </w:rPr>
      </w:pPr>
      <w:r>
        <w:rPr>
          <w:rFonts w:hint="default" w:ascii="楷体_GB2312" w:hAnsi="Times New Roman" w:eastAsia="楷体_GB2312" w:cs="楷体_GB2312"/>
          <w:i w:val="0"/>
          <w:iCs w:val="0"/>
          <w:caps w:val="0"/>
          <w:color w:val="000000"/>
          <w:spacing w:val="-23"/>
          <w:sz w:val="32"/>
          <w:szCs w:val="32"/>
          <w:shd w:val="clear" w:color="auto" w:fill="FFFFFF"/>
        </w:rPr>
        <w:t>（二）</w:t>
      </w:r>
      <w:r>
        <w:rPr>
          <w:rFonts w:hint="default" w:ascii="楷体_GB2312" w:eastAsia="楷体_GB2312" w:cs="楷体_GB2312"/>
          <w:i w:val="0"/>
          <w:iCs w:val="0"/>
          <w:caps w:val="0"/>
          <w:color w:val="000000"/>
          <w:spacing w:val="0"/>
          <w:sz w:val="32"/>
          <w:szCs w:val="32"/>
          <w:shd w:val="clear" w:color="auto" w:fill="FFFFFF"/>
        </w:rPr>
        <w:t>部门预算执行情况</w:t>
      </w:r>
    </w:p>
    <w:p w14:paraId="26A439C0">
      <w:pPr>
        <w:keepNext w:val="0"/>
        <w:keepLines w:val="0"/>
        <w:pageBreakBefore w:val="0"/>
        <w:kinsoku/>
        <w:wordWrap/>
        <w:overflowPunct/>
        <w:topLinePunct w:val="0"/>
        <w:autoSpaceDE/>
        <w:bidi w:val="0"/>
        <w:adjustRightInd/>
        <w:spacing w:line="560" w:lineRule="exact"/>
        <w:ind w:firstLine="643" w:firstLineChars="200"/>
        <w:rPr>
          <w:rFonts w:hint="eastAsia" w:ascii="仿宋" w:hAnsi="仿宋" w:eastAsia="仿宋" w:cs="仿宋"/>
          <w:sz w:val="32"/>
          <w:szCs w:val="32"/>
          <w:highlight w:val="none"/>
          <w:lang w:val="en-US" w:eastAsia="zh-CN"/>
        </w:rPr>
      </w:pPr>
      <w:r>
        <w:rPr>
          <w:rFonts w:hint="eastAsia" w:ascii="仿宋" w:hAnsi="仿宋" w:eastAsia="仿宋" w:cs="仿宋"/>
          <w:b/>
          <w:sz w:val="32"/>
          <w:szCs w:val="32"/>
          <w:highlight w:val="none"/>
        </w:rPr>
        <w:t>收入方面</w:t>
      </w:r>
      <w:r>
        <w:rPr>
          <w:rFonts w:hint="eastAsia" w:ascii="仿宋" w:hAnsi="仿宋" w:eastAsia="仿宋" w:cs="仿宋"/>
          <w:sz w:val="32"/>
          <w:szCs w:val="32"/>
          <w:highlight w:val="none"/>
        </w:rPr>
        <w:t>：在实际执行中，县</w:t>
      </w:r>
      <w:r>
        <w:rPr>
          <w:rFonts w:hint="eastAsia" w:ascii="仿宋" w:hAnsi="仿宋" w:eastAsia="仿宋" w:cs="仿宋"/>
          <w:sz w:val="32"/>
          <w:szCs w:val="32"/>
          <w:highlight w:val="none"/>
          <w:lang w:eastAsia="zh-CN"/>
        </w:rPr>
        <w:t>计划生育协会</w:t>
      </w:r>
      <w:r>
        <w:rPr>
          <w:rFonts w:hint="eastAsia" w:ascii="仿宋" w:hAnsi="仿宋" w:eastAsia="仿宋" w:cs="仿宋"/>
          <w:sz w:val="32"/>
          <w:szCs w:val="32"/>
          <w:highlight w:val="none"/>
        </w:rPr>
        <w:t>全年</w:t>
      </w:r>
      <w:r>
        <w:rPr>
          <w:rFonts w:hint="eastAsia" w:ascii="仿宋" w:hAnsi="仿宋" w:eastAsia="仿宋" w:cs="仿宋"/>
          <w:sz w:val="32"/>
          <w:szCs w:val="32"/>
          <w:highlight w:val="none"/>
          <w:lang w:eastAsia="zh-CN"/>
        </w:rPr>
        <w:t>总</w:t>
      </w:r>
      <w:r>
        <w:rPr>
          <w:rFonts w:hint="eastAsia" w:ascii="仿宋" w:hAnsi="仿宋" w:eastAsia="仿宋" w:cs="仿宋"/>
          <w:sz w:val="32"/>
          <w:szCs w:val="32"/>
          <w:highlight w:val="none"/>
        </w:rPr>
        <w:t>收入为</w:t>
      </w:r>
      <w:r>
        <w:rPr>
          <w:rFonts w:hint="eastAsia" w:ascii="仿宋" w:hAnsi="仿宋" w:eastAsia="仿宋" w:cs="仿宋"/>
          <w:sz w:val="32"/>
          <w:szCs w:val="32"/>
          <w:highlight w:val="none"/>
          <w:lang w:val="en-US" w:eastAsia="zh-CN"/>
        </w:rPr>
        <w:t>62.16</w:t>
      </w:r>
      <w:r>
        <w:rPr>
          <w:rFonts w:hint="eastAsia" w:ascii="仿宋" w:hAnsi="仿宋" w:eastAsia="仿宋" w:cs="仿宋"/>
          <w:sz w:val="32"/>
          <w:szCs w:val="32"/>
          <w:highlight w:val="none"/>
          <w:lang w:eastAsia="zh-CN"/>
        </w:rPr>
        <w:t>万</w:t>
      </w:r>
      <w:r>
        <w:rPr>
          <w:rFonts w:hint="eastAsia" w:ascii="仿宋" w:hAnsi="仿宋" w:eastAsia="仿宋" w:cs="仿宋"/>
          <w:sz w:val="32"/>
          <w:szCs w:val="32"/>
          <w:highlight w:val="none"/>
        </w:rPr>
        <w:t>元</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具体如下：</w:t>
      </w:r>
    </w:p>
    <w:p w14:paraId="0B4A5858">
      <w:pPr>
        <w:keepNext w:val="0"/>
        <w:keepLines w:val="0"/>
        <w:pageBreakBefore w:val="0"/>
        <w:kinsoku/>
        <w:wordWrap/>
        <w:overflowPunct/>
        <w:topLinePunct w:val="0"/>
        <w:autoSpaceDE/>
        <w:bidi w:val="0"/>
        <w:adjustRightInd/>
        <w:spacing w:line="56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w:t>
      </w:r>
      <w:r>
        <w:rPr>
          <w:rFonts w:hint="eastAsia" w:ascii="仿宋" w:hAnsi="仿宋" w:eastAsia="仿宋" w:cs="仿宋"/>
          <w:sz w:val="32"/>
          <w:szCs w:val="32"/>
          <w:highlight w:val="none"/>
        </w:rPr>
        <w:t>县本级年初预算拨款收入</w:t>
      </w:r>
      <w:r>
        <w:rPr>
          <w:rFonts w:hint="eastAsia" w:ascii="仿宋" w:hAnsi="仿宋" w:eastAsia="仿宋" w:cs="仿宋"/>
          <w:sz w:val="32"/>
          <w:szCs w:val="32"/>
          <w:highlight w:val="none"/>
          <w:lang w:val="en-US" w:eastAsia="zh-CN"/>
        </w:rPr>
        <w:t xml:space="preserve">25.07万元，其中基本支出收入23.75万（工资福利收入21.98万元、公用经费收入1.77万元）；项目收入1.32万元（工资福利支出收入0.93万元、公用经费收入0.39万元）。 </w:t>
      </w:r>
    </w:p>
    <w:p w14:paraId="60F15A5E">
      <w:pPr>
        <w:keepNext w:val="0"/>
        <w:keepLines w:val="0"/>
        <w:pageBreakBefore w:val="0"/>
        <w:kinsoku/>
        <w:wordWrap/>
        <w:overflowPunct/>
        <w:topLinePunct w:val="0"/>
        <w:autoSpaceDE/>
        <w:bidi w:val="0"/>
        <w:adjustRightInd/>
        <w:spacing w:line="56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 xml:space="preserve"> 2、</w:t>
      </w:r>
      <w:r>
        <w:rPr>
          <w:rFonts w:hint="eastAsia" w:ascii="仿宋" w:hAnsi="仿宋" w:eastAsia="仿宋" w:cs="仿宋"/>
          <w:sz w:val="32"/>
          <w:szCs w:val="32"/>
          <w:highlight w:val="none"/>
        </w:rPr>
        <w:t>预算调整收入</w:t>
      </w:r>
      <w:r>
        <w:rPr>
          <w:rFonts w:hint="eastAsia" w:ascii="仿宋" w:hAnsi="仿宋" w:eastAsia="仿宋" w:cs="仿宋"/>
          <w:sz w:val="32"/>
          <w:szCs w:val="32"/>
          <w:highlight w:val="none"/>
          <w:lang w:val="en-US" w:eastAsia="zh-CN"/>
        </w:rPr>
        <w:t>25.68万元 ，其中基本支出收入25.68万元（</w:t>
      </w:r>
      <w:r>
        <w:rPr>
          <w:rFonts w:hint="eastAsia" w:ascii="仿宋" w:hAnsi="仿宋" w:eastAsia="仿宋" w:cs="仿宋"/>
          <w:sz w:val="32"/>
          <w:szCs w:val="32"/>
          <w:highlight w:val="none"/>
        </w:rPr>
        <w:t>工资</w:t>
      </w:r>
      <w:r>
        <w:rPr>
          <w:rFonts w:hint="eastAsia" w:ascii="仿宋" w:hAnsi="仿宋" w:eastAsia="仿宋" w:cs="仿宋"/>
          <w:sz w:val="32"/>
          <w:szCs w:val="32"/>
          <w:highlight w:val="none"/>
          <w:lang w:eastAsia="zh-CN"/>
        </w:rPr>
        <w:t>福利收入</w:t>
      </w:r>
      <w:r>
        <w:rPr>
          <w:rFonts w:hint="eastAsia" w:ascii="仿宋" w:hAnsi="仿宋" w:eastAsia="仿宋" w:cs="仿宋"/>
          <w:sz w:val="32"/>
          <w:szCs w:val="32"/>
          <w:highlight w:val="none"/>
        </w:rPr>
        <w:t>调增</w:t>
      </w:r>
      <w:r>
        <w:rPr>
          <w:rFonts w:hint="eastAsia" w:ascii="仿宋" w:hAnsi="仿宋" w:eastAsia="仿宋" w:cs="仿宋"/>
          <w:sz w:val="32"/>
          <w:szCs w:val="32"/>
          <w:highlight w:val="none"/>
          <w:lang w:val="en-US" w:eastAsia="zh-CN"/>
        </w:rPr>
        <w:t>25.68</w:t>
      </w:r>
      <w:r>
        <w:rPr>
          <w:rFonts w:hint="eastAsia" w:ascii="仿宋" w:hAnsi="仿宋" w:eastAsia="仿宋" w:cs="仿宋"/>
          <w:sz w:val="32"/>
          <w:szCs w:val="32"/>
          <w:highlight w:val="none"/>
        </w:rPr>
        <w:t>万元</w:t>
      </w:r>
      <w:r>
        <w:rPr>
          <w:rFonts w:hint="eastAsia" w:ascii="仿宋" w:hAnsi="仿宋" w:eastAsia="仿宋" w:cs="仿宋"/>
          <w:sz w:val="32"/>
          <w:szCs w:val="32"/>
          <w:highlight w:val="none"/>
          <w:lang w:val="en-US" w:eastAsia="zh-CN"/>
        </w:rPr>
        <w:t>。）</w:t>
      </w:r>
    </w:p>
    <w:p w14:paraId="014925E9">
      <w:pPr>
        <w:keepNext w:val="0"/>
        <w:keepLines w:val="0"/>
        <w:pageBreakBefore w:val="0"/>
        <w:kinsoku/>
        <w:wordWrap/>
        <w:overflowPunct/>
        <w:topLinePunct w:val="0"/>
        <w:autoSpaceDE/>
        <w:bidi w:val="0"/>
        <w:adjustRightInd/>
        <w:spacing w:line="56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3、专项资金收入11.41万元（其中项目支出收入11.41万元（工资和福利收入2.49万元、</w:t>
      </w:r>
      <w:r>
        <w:rPr>
          <w:rFonts w:hint="eastAsia" w:ascii="仿宋" w:hAnsi="仿宋" w:eastAsia="仿宋" w:cs="仿宋"/>
          <w:sz w:val="32"/>
          <w:szCs w:val="32"/>
          <w:highlight w:val="none"/>
          <w:lang w:eastAsia="zh-CN"/>
        </w:rPr>
        <w:t>公用经费收入</w:t>
      </w:r>
      <w:r>
        <w:rPr>
          <w:rFonts w:hint="eastAsia" w:ascii="仿宋" w:hAnsi="仿宋" w:eastAsia="仿宋" w:cs="仿宋"/>
          <w:sz w:val="32"/>
          <w:szCs w:val="32"/>
          <w:highlight w:val="none"/>
          <w:lang w:val="en-US" w:eastAsia="zh-CN"/>
        </w:rPr>
        <w:t>8.92万元）。</w:t>
      </w:r>
    </w:p>
    <w:p w14:paraId="29EABD53">
      <w:pPr>
        <w:pStyle w:val="2"/>
        <w:keepNext w:val="0"/>
        <w:keepLines w:val="0"/>
        <w:pageBreakBefore w:val="0"/>
        <w:kinsoku/>
        <w:wordWrap/>
        <w:overflowPunct/>
        <w:topLinePunct w:val="0"/>
        <w:autoSpaceDE/>
        <w:bidi w:val="0"/>
        <w:adjustRightInd/>
        <w:spacing w:line="560" w:lineRule="exact"/>
        <w:rPr>
          <w:rFonts w:hint="eastAsia" w:ascii="仿宋" w:hAnsi="仿宋" w:eastAsia="仿宋" w:cs="仿宋"/>
          <w:sz w:val="32"/>
          <w:szCs w:val="32"/>
          <w:highlight w:val="green"/>
          <w:lang w:eastAsia="zh-CN"/>
        </w:rPr>
      </w:pPr>
      <w:r>
        <w:rPr>
          <w:rFonts w:hint="eastAsia" w:ascii="仿宋" w:hAnsi="仿宋" w:eastAsia="仿宋" w:cs="仿宋"/>
          <w:sz w:val="32"/>
          <w:szCs w:val="32"/>
          <w:lang w:val="en-US" w:eastAsia="zh-CN"/>
        </w:rPr>
        <w:t xml:space="preserve">    </w:t>
      </w:r>
      <w:r>
        <w:rPr>
          <w:rFonts w:hint="eastAsia" w:ascii="仿宋" w:hAnsi="仿宋" w:eastAsia="仿宋" w:cs="仿宋"/>
          <w:b/>
          <w:sz w:val="32"/>
          <w:szCs w:val="32"/>
          <w:highlight w:val="none"/>
        </w:rPr>
        <w:t>支出方面</w:t>
      </w:r>
      <w:r>
        <w:rPr>
          <w:rFonts w:hint="eastAsia" w:ascii="仿宋" w:hAnsi="仿宋" w:eastAsia="仿宋" w:cs="仿宋"/>
          <w:sz w:val="32"/>
          <w:szCs w:val="32"/>
          <w:highlight w:val="none"/>
        </w:rPr>
        <w:t>：全年实际支出为</w:t>
      </w:r>
      <w:r>
        <w:rPr>
          <w:rFonts w:hint="eastAsia" w:ascii="仿宋" w:hAnsi="仿宋" w:eastAsia="仿宋" w:cs="仿宋"/>
          <w:sz w:val="32"/>
          <w:szCs w:val="32"/>
          <w:highlight w:val="none"/>
          <w:lang w:val="en-US" w:eastAsia="zh-CN"/>
        </w:rPr>
        <w:t>62.16万</w:t>
      </w:r>
      <w:r>
        <w:rPr>
          <w:rFonts w:hint="eastAsia" w:ascii="仿宋" w:hAnsi="仿宋" w:eastAsia="仿宋" w:cs="仿宋"/>
          <w:sz w:val="32"/>
          <w:szCs w:val="32"/>
          <w:highlight w:val="none"/>
        </w:rPr>
        <w:t>元，</w:t>
      </w:r>
      <w:r>
        <w:rPr>
          <w:rFonts w:hint="eastAsia" w:ascii="仿宋" w:hAnsi="仿宋" w:eastAsia="仿宋" w:cs="仿宋"/>
          <w:sz w:val="32"/>
          <w:szCs w:val="32"/>
          <w:highlight w:val="none"/>
          <w:lang w:eastAsia="zh-CN"/>
        </w:rPr>
        <w:t>占全年收入的</w:t>
      </w:r>
      <w:r>
        <w:rPr>
          <w:rFonts w:hint="eastAsia" w:ascii="仿宋" w:hAnsi="仿宋" w:eastAsia="仿宋" w:cs="仿宋"/>
          <w:sz w:val="32"/>
          <w:szCs w:val="32"/>
          <w:highlight w:val="none"/>
          <w:lang w:val="en-US" w:eastAsia="zh-CN"/>
        </w:rPr>
        <w:t>100%，</w:t>
      </w:r>
      <w:r>
        <w:rPr>
          <w:rFonts w:hint="eastAsia" w:ascii="仿宋" w:hAnsi="仿宋" w:eastAsia="仿宋" w:cs="仿宋"/>
          <w:sz w:val="32"/>
          <w:szCs w:val="32"/>
          <w:highlight w:val="none"/>
        </w:rPr>
        <w:t>财政均按实际支出进度予以拨付</w:t>
      </w:r>
      <w:r>
        <w:rPr>
          <w:rFonts w:hint="eastAsia" w:ascii="仿宋" w:hAnsi="仿宋" w:eastAsia="仿宋" w:cs="仿宋"/>
          <w:sz w:val="32"/>
          <w:szCs w:val="32"/>
          <w:highlight w:val="none"/>
          <w:lang w:eastAsia="zh-CN"/>
        </w:rPr>
        <w:t>。</w:t>
      </w:r>
    </w:p>
    <w:p w14:paraId="63967625">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firstLine="640" w:firstLineChars="200"/>
        <w:textAlignment w:val="auto"/>
        <w:rPr>
          <w:rFonts w:hint="default" w:ascii="仿宋_GB2312" w:eastAsia="仿宋_GB2312" w:cs="仿宋_GB2312"/>
          <w:i w:val="0"/>
          <w:iCs w:val="0"/>
          <w:caps w:val="0"/>
          <w:color w:val="000000"/>
          <w:spacing w:val="0"/>
          <w:sz w:val="32"/>
          <w:szCs w:val="32"/>
          <w:shd w:val="clear" w:color="auto" w:fill="FFFFFF"/>
        </w:rPr>
      </w:pPr>
      <w:r>
        <w:rPr>
          <w:rFonts w:hint="default" w:ascii="仿宋_GB2312" w:eastAsia="仿宋_GB2312" w:cs="仿宋_GB2312"/>
          <w:i w:val="0"/>
          <w:iCs w:val="0"/>
          <w:caps w:val="0"/>
          <w:color w:val="000000"/>
          <w:spacing w:val="0"/>
          <w:sz w:val="32"/>
          <w:szCs w:val="32"/>
          <w:shd w:val="clear" w:color="auto" w:fill="FFFFFF"/>
        </w:rPr>
        <w:t>1.基本支出情况</w:t>
      </w:r>
    </w:p>
    <w:p w14:paraId="22E2CD3A">
      <w:pPr>
        <w:keepNext w:val="0"/>
        <w:keepLines w:val="0"/>
        <w:pageBreakBefore w:val="0"/>
        <w:numPr>
          <w:ilvl w:val="0"/>
          <w:numId w:val="0"/>
        </w:numPr>
        <w:kinsoku/>
        <w:wordWrap/>
        <w:overflowPunct/>
        <w:topLinePunct w:val="0"/>
        <w:autoSpaceDE/>
        <w:bidi w:val="0"/>
        <w:adjustRightInd/>
        <w:spacing w:line="560" w:lineRule="exact"/>
        <w:ind w:firstLine="640" w:firstLineChars="200"/>
        <w:rPr>
          <w:rFonts w:hint="eastAsia" w:ascii="仿宋" w:hAnsi="仿宋" w:eastAsia="仿宋" w:cs="仿宋"/>
          <w:sz w:val="32"/>
          <w:szCs w:val="32"/>
          <w:highlight w:val="yellow"/>
          <w:lang w:val="en-US" w:eastAsia="zh-CN"/>
        </w:rPr>
      </w:pPr>
      <w:r>
        <w:rPr>
          <w:rFonts w:hint="eastAsia" w:ascii="仿宋" w:hAnsi="仿宋" w:eastAsia="仿宋" w:cs="仿宋"/>
          <w:sz w:val="32"/>
          <w:szCs w:val="32"/>
          <w:highlight w:val="none"/>
          <w:lang w:eastAsia="zh-CN"/>
        </w:rPr>
        <w:t>基本支出</w:t>
      </w:r>
      <w:r>
        <w:rPr>
          <w:rFonts w:hint="eastAsia" w:ascii="仿宋" w:hAnsi="仿宋" w:eastAsia="仿宋" w:cs="仿宋"/>
          <w:sz w:val="32"/>
          <w:szCs w:val="32"/>
          <w:highlight w:val="none"/>
          <w:lang w:val="en-US" w:eastAsia="zh-CN"/>
        </w:rPr>
        <w:t>49.43万元，</w:t>
      </w:r>
      <w:r>
        <w:rPr>
          <w:rFonts w:hint="eastAsia" w:ascii="仿宋" w:hAnsi="仿宋" w:eastAsia="仿宋" w:cs="仿宋"/>
          <w:sz w:val="32"/>
          <w:szCs w:val="32"/>
          <w:highlight w:val="none"/>
          <w:lang w:eastAsia="zh-CN"/>
        </w:rPr>
        <w:t>占全年收入的</w:t>
      </w:r>
      <w:r>
        <w:rPr>
          <w:rFonts w:hint="eastAsia" w:ascii="仿宋" w:hAnsi="仿宋" w:eastAsia="仿宋" w:cs="仿宋"/>
          <w:sz w:val="32"/>
          <w:szCs w:val="32"/>
          <w:highlight w:val="none"/>
          <w:lang w:val="en-US" w:eastAsia="zh-CN"/>
        </w:rPr>
        <w:t>79.52%，其中年中预算调整收入支出25.68万元，</w:t>
      </w:r>
      <w:r>
        <w:rPr>
          <w:rFonts w:hint="eastAsia" w:ascii="仿宋" w:hAnsi="仿宋" w:eastAsia="仿宋" w:cs="仿宋"/>
          <w:sz w:val="32"/>
          <w:szCs w:val="32"/>
          <w:highlight w:val="none"/>
          <w:lang w:eastAsia="zh-CN"/>
        </w:rPr>
        <w:t>占全年收入的</w:t>
      </w:r>
      <w:r>
        <w:rPr>
          <w:rFonts w:hint="eastAsia" w:ascii="仿宋" w:hAnsi="仿宋" w:eastAsia="仿宋" w:cs="仿宋"/>
          <w:sz w:val="32"/>
          <w:szCs w:val="32"/>
          <w:highlight w:val="none"/>
          <w:lang w:val="en-US" w:eastAsia="zh-CN"/>
        </w:rPr>
        <w:t>41.31%。</w:t>
      </w:r>
    </w:p>
    <w:p w14:paraId="75DA38F8">
      <w:pPr>
        <w:keepNext w:val="0"/>
        <w:keepLines w:val="0"/>
        <w:pageBreakBefore w:val="0"/>
        <w:numPr>
          <w:ilvl w:val="0"/>
          <w:numId w:val="0"/>
        </w:numPr>
        <w:kinsoku/>
        <w:wordWrap/>
        <w:overflowPunct/>
        <w:topLinePunct w:val="0"/>
        <w:autoSpaceDE/>
        <w:bidi w:val="0"/>
        <w:adjustRightInd/>
        <w:spacing w:line="560" w:lineRule="exact"/>
        <w:ind w:firstLine="640" w:firstLineChars="200"/>
        <w:rPr>
          <w:rFonts w:hint="eastAsia" w:ascii="仿宋" w:hAnsi="仿宋" w:eastAsia="仿宋" w:cs="仿宋"/>
          <w:sz w:val="32"/>
          <w:szCs w:val="32"/>
          <w:highlight w:val="green"/>
          <w:lang w:val="en-US" w:eastAsia="zh-CN"/>
        </w:rPr>
      </w:pPr>
      <w:r>
        <w:rPr>
          <w:rFonts w:hint="eastAsia" w:ascii="仿宋" w:hAnsi="仿宋" w:eastAsia="仿宋" w:cs="仿宋"/>
          <w:sz w:val="32"/>
          <w:szCs w:val="32"/>
          <w:highlight w:val="none"/>
          <w:lang w:val="en-US" w:eastAsia="zh-CN"/>
        </w:rPr>
        <w:t>①、</w:t>
      </w:r>
      <w:r>
        <w:rPr>
          <w:rFonts w:hint="eastAsia" w:ascii="仿宋" w:hAnsi="仿宋" w:eastAsia="仿宋" w:cs="仿宋"/>
          <w:sz w:val="32"/>
          <w:szCs w:val="32"/>
          <w:highlight w:val="none"/>
          <w:lang w:eastAsia="zh-CN"/>
        </w:rPr>
        <w:t>工资福利性支出</w:t>
      </w:r>
      <w:r>
        <w:rPr>
          <w:rFonts w:hint="eastAsia" w:ascii="仿宋" w:hAnsi="仿宋" w:eastAsia="仿宋" w:cs="仿宋"/>
          <w:sz w:val="32"/>
          <w:szCs w:val="32"/>
          <w:highlight w:val="none"/>
          <w:lang w:val="en-US" w:eastAsia="zh-CN"/>
        </w:rPr>
        <w:t>47.66万元，</w:t>
      </w:r>
      <w:r>
        <w:rPr>
          <w:rFonts w:hint="eastAsia" w:ascii="仿宋" w:hAnsi="仿宋" w:eastAsia="仿宋" w:cs="仿宋"/>
          <w:sz w:val="32"/>
          <w:szCs w:val="32"/>
          <w:highlight w:val="none"/>
          <w:lang w:eastAsia="zh-CN"/>
        </w:rPr>
        <w:t>占全年收入</w:t>
      </w:r>
      <w:r>
        <w:rPr>
          <w:rFonts w:hint="eastAsia" w:ascii="仿宋" w:hAnsi="仿宋" w:eastAsia="仿宋" w:cs="仿宋"/>
          <w:sz w:val="32"/>
          <w:szCs w:val="32"/>
          <w:highlight w:val="none"/>
          <w:lang w:val="en-US" w:eastAsia="zh-CN"/>
        </w:rPr>
        <w:t>76.67%，其中基本工资8.84万元、津贴补贴6.77万元、奖金2.36万元、伙食补助0.38万元、绩效工资3.05万元、机关事业单位养老保险缴费2.76万元、职工医疗保险缴费1.2万元、其他社会保障缴费0.06万元、住房公积金0.12万元、医疗费补助4.69万元、奖励金10.23万元、代缴社会保险费7.2万元。</w:t>
      </w:r>
    </w:p>
    <w:p w14:paraId="3FD2A087">
      <w:pPr>
        <w:keepNext w:val="0"/>
        <w:keepLines w:val="0"/>
        <w:pageBreakBefore w:val="0"/>
        <w:kinsoku/>
        <w:wordWrap/>
        <w:overflowPunct/>
        <w:topLinePunct w:val="0"/>
        <w:autoSpaceDE/>
        <w:bidi w:val="0"/>
        <w:adjustRightInd/>
        <w:spacing w:line="56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②、公用经费支出1.77万元，</w:t>
      </w:r>
      <w:r>
        <w:rPr>
          <w:rFonts w:hint="eastAsia" w:ascii="仿宋" w:hAnsi="仿宋" w:eastAsia="仿宋" w:cs="仿宋"/>
          <w:sz w:val="32"/>
          <w:szCs w:val="32"/>
          <w:highlight w:val="none"/>
          <w:lang w:eastAsia="zh-CN"/>
        </w:rPr>
        <w:t>占全年收入</w:t>
      </w:r>
      <w:r>
        <w:rPr>
          <w:rFonts w:hint="eastAsia" w:ascii="仿宋" w:hAnsi="仿宋" w:eastAsia="仿宋" w:cs="仿宋"/>
          <w:sz w:val="32"/>
          <w:szCs w:val="32"/>
          <w:highlight w:val="none"/>
          <w:lang w:val="en-US" w:eastAsia="zh-CN"/>
        </w:rPr>
        <w:t>2.85%，其中办公费0.02万元、电费0.09万元、邮电费0.03万元、差旅费0.45万元、公务接0.16万元、劳务费0.05万元、工会经费0.8万元、福利费0.05万元、其他交通费0.12万元。</w:t>
      </w:r>
    </w:p>
    <w:p w14:paraId="0E3C256F">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left="640" w:right="0" w:firstLine="0"/>
        <w:textAlignment w:val="auto"/>
        <w:rPr>
          <w:rFonts w:hint="default" w:ascii="仿宋_GB2312" w:eastAsia="仿宋_GB2312" w:cs="仿宋_GB2312"/>
          <w:i w:val="0"/>
          <w:iCs w:val="0"/>
          <w:caps w:val="0"/>
          <w:color w:val="000000"/>
          <w:spacing w:val="0"/>
          <w:sz w:val="32"/>
          <w:szCs w:val="32"/>
          <w:shd w:val="clear" w:color="auto" w:fill="FFFFFF"/>
        </w:rPr>
      </w:pPr>
      <w:r>
        <w:rPr>
          <w:rFonts w:hint="default" w:ascii="仿宋_GB2312" w:eastAsia="仿宋_GB2312" w:cs="仿宋_GB2312"/>
          <w:i w:val="0"/>
          <w:iCs w:val="0"/>
          <w:caps w:val="0"/>
          <w:color w:val="000000"/>
          <w:spacing w:val="0"/>
          <w:sz w:val="32"/>
          <w:szCs w:val="32"/>
          <w:shd w:val="clear" w:color="auto" w:fill="FFFFFF"/>
        </w:rPr>
        <w:t>2.项目支出情况</w:t>
      </w:r>
    </w:p>
    <w:p w14:paraId="09F524C3">
      <w:pPr>
        <w:keepNext w:val="0"/>
        <w:keepLines w:val="0"/>
        <w:pageBreakBefore w:val="0"/>
        <w:numPr>
          <w:ilvl w:val="0"/>
          <w:numId w:val="0"/>
        </w:numPr>
        <w:kinsoku/>
        <w:wordWrap/>
        <w:overflowPunct/>
        <w:topLinePunct w:val="0"/>
        <w:autoSpaceDE/>
        <w:bidi w:val="0"/>
        <w:adjustRightInd/>
        <w:spacing w:line="56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项目支出12.73万元，</w:t>
      </w:r>
      <w:r>
        <w:rPr>
          <w:rFonts w:hint="eastAsia" w:ascii="仿宋" w:hAnsi="仿宋" w:eastAsia="仿宋" w:cs="仿宋"/>
          <w:sz w:val="32"/>
          <w:szCs w:val="32"/>
          <w:highlight w:val="none"/>
          <w:lang w:eastAsia="zh-CN"/>
        </w:rPr>
        <w:t>占全年收入的</w:t>
      </w:r>
      <w:r>
        <w:rPr>
          <w:rFonts w:hint="eastAsia" w:ascii="仿宋" w:hAnsi="仿宋" w:eastAsia="仿宋" w:cs="仿宋"/>
          <w:sz w:val="32"/>
          <w:szCs w:val="32"/>
          <w:highlight w:val="none"/>
          <w:lang w:val="en-US" w:eastAsia="zh-CN"/>
        </w:rPr>
        <w:t>20.48%。</w:t>
      </w:r>
    </w:p>
    <w:p w14:paraId="23BA54B3">
      <w:pPr>
        <w:keepNext w:val="0"/>
        <w:keepLines w:val="0"/>
        <w:pageBreakBefore w:val="0"/>
        <w:kinsoku/>
        <w:wordWrap/>
        <w:overflowPunct/>
        <w:topLinePunct w:val="0"/>
        <w:autoSpaceDE/>
        <w:bidi w:val="0"/>
        <w:adjustRightInd/>
        <w:spacing w:line="56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①、</w:t>
      </w:r>
      <w:r>
        <w:rPr>
          <w:rFonts w:hint="eastAsia" w:ascii="仿宋" w:hAnsi="仿宋" w:eastAsia="仿宋" w:cs="仿宋"/>
          <w:sz w:val="32"/>
          <w:szCs w:val="32"/>
          <w:highlight w:val="none"/>
        </w:rPr>
        <w:t>县本级</w:t>
      </w:r>
      <w:r>
        <w:rPr>
          <w:rFonts w:hint="eastAsia" w:ascii="仿宋" w:hAnsi="仿宋" w:eastAsia="仿宋" w:cs="仿宋"/>
          <w:sz w:val="32"/>
          <w:szCs w:val="32"/>
          <w:highlight w:val="none"/>
          <w:lang w:val="en-US" w:eastAsia="zh-CN"/>
        </w:rPr>
        <w:t>项目支付1.32万元，占全年收入的2.12%，其中：</w:t>
      </w:r>
    </w:p>
    <w:p w14:paraId="1078BD7B">
      <w:pPr>
        <w:keepNext w:val="0"/>
        <w:keepLines w:val="0"/>
        <w:pageBreakBefore w:val="0"/>
        <w:kinsoku/>
        <w:wordWrap/>
        <w:overflowPunct/>
        <w:topLinePunct w:val="0"/>
        <w:autoSpaceDE/>
        <w:bidi w:val="0"/>
        <w:adjustRightInd/>
        <w:spacing w:line="560" w:lineRule="exact"/>
        <w:ind w:firstLine="640" w:firstLineChars="200"/>
        <w:rPr>
          <w:rFonts w:hint="eastAsia" w:ascii="仿宋" w:hAnsi="仿宋" w:eastAsia="仿宋" w:cs="仿宋"/>
          <w:bCs/>
          <w:sz w:val="32"/>
          <w:szCs w:val="32"/>
          <w:highlight w:val="green"/>
          <w:lang w:val="en-US" w:eastAsia="zh-CN"/>
        </w:rPr>
      </w:pPr>
      <w:r>
        <w:rPr>
          <w:rFonts w:hint="eastAsia" w:ascii="仿宋" w:hAnsi="仿宋" w:eastAsia="仿宋" w:cs="仿宋"/>
          <w:sz w:val="32"/>
          <w:szCs w:val="32"/>
          <w:highlight w:val="none"/>
          <w:lang w:val="en-US" w:eastAsia="zh-CN"/>
        </w:rPr>
        <w:t>（1）基层计划生育协会能力建设补助0.56万元，用于保障基层计划生育协会能力建设，</w:t>
      </w:r>
      <w:r>
        <w:rPr>
          <w:rFonts w:hint="eastAsia" w:ascii="仿宋" w:hAnsi="仿宋" w:eastAsia="仿宋" w:cs="仿宋"/>
          <w:sz w:val="32"/>
          <w:szCs w:val="32"/>
          <w:highlight w:val="none"/>
        </w:rPr>
        <w:t>其中</w:t>
      </w:r>
      <w:r>
        <w:rPr>
          <w:rFonts w:hint="eastAsia" w:ascii="仿宋" w:hAnsi="仿宋" w:eastAsia="仿宋" w:cs="仿宋"/>
          <w:sz w:val="32"/>
          <w:szCs w:val="32"/>
          <w:highlight w:val="none"/>
          <w:lang w:eastAsia="zh-CN"/>
        </w:rPr>
        <w:t>其他社会保障缴费</w:t>
      </w:r>
      <w:r>
        <w:rPr>
          <w:rFonts w:hint="eastAsia" w:ascii="仿宋" w:hAnsi="仿宋" w:eastAsia="仿宋" w:cs="仿宋"/>
          <w:sz w:val="32"/>
          <w:szCs w:val="32"/>
          <w:highlight w:val="none"/>
          <w:lang w:val="en-US" w:eastAsia="zh-CN"/>
        </w:rPr>
        <w:t>0.23</w:t>
      </w:r>
      <w:r>
        <w:rPr>
          <w:rFonts w:hint="eastAsia" w:ascii="仿宋" w:hAnsi="仿宋" w:eastAsia="仿宋" w:cs="仿宋"/>
          <w:bCs/>
          <w:sz w:val="32"/>
          <w:szCs w:val="32"/>
          <w:highlight w:val="none"/>
          <w:lang w:val="en-US" w:eastAsia="zh-CN"/>
        </w:rPr>
        <w:t>万元、差旅费0.17万元、培训费0.16万元。</w:t>
      </w:r>
    </w:p>
    <w:p w14:paraId="6F4320EB">
      <w:pPr>
        <w:keepNext w:val="0"/>
        <w:keepLines w:val="0"/>
        <w:pageBreakBefore w:val="0"/>
        <w:kinsoku/>
        <w:wordWrap/>
        <w:overflowPunct/>
        <w:topLinePunct w:val="0"/>
        <w:autoSpaceDE/>
        <w:bidi w:val="0"/>
        <w:adjustRightInd/>
        <w:spacing w:line="560" w:lineRule="exact"/>
        <w:ind w:firstLine="640" w:firstLineChars="2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w:t>
      </w:r>
      <w:r>
        <w:rPr>
          <w:rFonts w:hint="eastAsia" w:ascii="仿宋" w:hAnsi="仿宋" w:eastAsia="仿宋" w:cs="仿宋"/>
          <w:b w:val="0"/>
          <w:bCs w:val="0"/>
          <w:sz w:val="32"/>
          <w:szCs w:val="32"/>
          <w:highlight w:val="none"/>
        </w:rPr>
        <w:t>生育关怀计划生育困难家庭救助</w:t>
      </w:r>
      <w:r>
        <w:rPr>
          <w:rFonts w:hint="eastAsia" w:ascii="仿宋" w:hAnsi="仿宋" w:eastAsia="仿宋" w:cs="仿宋"/>
          <w:b w:val="0"/>
          <w:bCs w:val="0"/>
          <w:sz w:val="32"/>
          <w:szCs w:val="32"/>
          <w:highlight w:val="none"/>
          <w:lang w:val="en-US" w:eastAsia="zh-CN"/>
        </w:rPr>
        <w:t>0.06</w:t>
      </w:r>
      <w:r>
        <w:rPr>
          <w:rFonts w:hint="eastAsia" w:ascii="仿宋" w:hAnsi="仿宋" w:eastAsia="仿宋" w:cs="仿宋"/>
          <w:sz w:val="32"/>
          <w:szCs w:val="32"/>
          <w:highlight w:val="none"/>
          <w:lang w:val="en-US" w:eastAsia="zh-CN"/>
        </w:rPr>
        <w:t>万元</w:t>
      </w:r>
      <w:r>
        <w:rPr>
          <w:rFonts w:hint="eastAsia" w:ascii="仿宋" w:hAnsi="仿宋" w:eastAsia="仿宋" w:cs="仿宋"/>
          <w:sz w:val="32"/>
          <w:szCs w:val="32"/>
          <w:highlight w:val="none"/>
          <w:lang w:eastAsia="zh-CN"/>
        </w:rPr>
        <w:t>。其中</w:t>
      </w:r>
      <w:r>
        <w:rPr>
          <w:rFonts w:hint="eastAsia" w:ascii="仿宋" w:hAnsi="仿宋" w:eastAsia="仿宋" w:cs="仿宋"/>
          <w:bCs/>
          <w:sz w:val="32"/>
          <w:szCs w:val="32"/>
          <w:highlight w:val="none"/>
          <w:lang w:val="en-US" w:eastAsia="zh-CN"/>
        </w:rPr>
        <w:t>其他商品和服务支出0.06万元</w:t>
      </w:r>
      <w:r>
        <w:rPr>
          <w:rFonts w:hint="eastAsia" w:ascii="仿宋" w:hAnsi="仿宋" w:eastAsia="仿宋" w:cs="仿宋"/>
          <w:sz w:val="32"/>
          <w:szCs w:val="32"/>
          <w:highlight w:val="none"/>
          <w:lang w:val="en-US" w:eastAsia="zh-CN"/>
        </w:rPr>
        <w:t>。</w:t>
      </w:r>
    </w:p>
    <w:p w14:paraId="2BDAFEB7">
      <w:pPr>
        <w:pStyle w:val="2"/>
        <w:keepNext w:val="0"/>
        <w:keepLines w:val="0"/>
        <w:pageBreakBefore w:val="0"/>
        <w:kinsoku/>
        <w:wordWrap/>
        <w:overflowPunct/>
        <w:topLinePunct w:val="0"/>
        <w:autoSpaceDE/>
        <w:bidi w:val="0"/>
        <w:adjustRightInd/>
        <w:spacing w:line="560" w:lineRule="exact"/>
        <w:rPr>
          <w:rFonts w:hint="default" w:eastAsia="仿宋"/>
          <w:sz w:val="32"/>
          <w:szCs w:val="32"/>
          <w:lang w:val="en-US" w:eastAsia="zh-CN"/>
        </w:rPr>
      </w:pPr>
      <w:r>
        <w:rPr>
          <w:rFonts w:hint="eastAsia"/>
          <w:sz w:val="32"/>
          <w:szCs w:val="32"/>
          <w:lang w:val="en-US" w:eastAsia="zh-CN"/>
        </w:rPr>
        <w:t xml:space="preserve">     </w:t>
      </w:r>
      <w:r>
        <w:rPr>
          <w:rFonts w:hint="eastAsia" w:ascii="仿宋" w:hAnsi="仿宋" w:eastAsia="仿宋" w:cs="仿宋"/>
          <w:sz w:val="32"/>
          <w:szCs w:val="32"/>
          <w:highlight w:val="none"/>
          <w:lang w:val="en-US" w:eastAsia="zh-CN"/>
        </w:rPr>
        <w:t>（3）协会会长专项经费0.7万元，其中</w:t>
      </w:r>
      <w:r>
        <w:rPr>
          <w:rFonts w:hint="eastAsia" w:ascii="仿宋" w:hAnsi="仿宋" w:eastAsia="仿宋" w:cs="仿宋"/>
          <w:bCs/>
          <w:sz w:val="32"/>
          <w:szCs w:val="32"/>
          <w:highlight w:val="none"/>
          <w:lang w:val="en-US" w:eastAsia="zh-CN"/>
        </w:rPr>
        <w:t>其他工资福利支出0.7万元</w:t>
      </w:r>
      <w:r>
        <w:rPr>
          <w:rFonts w:hint="eastAsia" w:ascii="仿宋" w:hAnsi="仿宋" w:eastAsia="仿宋" w:cs="仿宋"/>
          <w:sz w:val="32"/>
          <w:szCs w:val="32"/>
          <w:highlight w:val="none"/>
          <w:lang w:val="en-US" w:eastAsia="zh-CN"/>
        </w:rPr>
        <w:t>。</w:t>
      </w:r>
    </w:p>
    <w:p w14:paraId="4A309A0F">
      <w:pPr>
        <w:pStyle w:val="10"/>
        <w:keepNext w:val="0"/>
        <w:keepLines w:val="0"/>
        <w:pageBreakBefore w:val="0"/>
        <w:kinsoku/>
        <w:wordWrap/>
        <w:overflowPunct/>
        <w:topLinePunct w:val="0"/>
        <w:autoSpaceDE/>
        <w:bidi w:val="0"/>
        <w:adjustRightInd/>
        <w:spacing w:line="560" w:lineRule="exact"/>
        <w:ind w:left="0" w:leftChars="0" w:firstLine="640" w:firstLineChars="200"/>
        <w:rPr>
          <w:rFonts w:hint="default"/>
          <w:sz w:val="32"/>
          <w:szCs w:val="32"/>
          <w:lang w:val="en-US" w:eastAsia="zh-CN"/>
        </w:rPr>
      </w:pPr>
      <w:r>
        <w:rPr>
          <w:rFonts w:hint="eastAsia" w:ascii="仿宋" w:hAnsi="仿宋" w:eastAsia="仿宋" w:cs="仿宋"/>
          <w:sz w:val="32"/>
          <w:szCs w:val="32"/>
          <w:highlight w:val="none"/>
          <w:lang w:val="en-US" w:eastAsia="zh-CN"/>
        </w:rPr>
        <w:t>②、专项资金支出11.41万元，占全年收入的18.36%，其中奖金2.1万元、</w:t>
      </w:r>
      <w:r>
        <w:rPr>
          <w:rFonts w:hint="eastAsia" w:ascii="仿宋" w:hAnsi="仿宋" w:eastAsia="仿宋" w:cs="仿宋"/>
          <w:sz w:val="32"/>
          <w:szCs w:val="32"/>
          <w:highlight w:val="none"/>
          <w:lang w:eastAsia="zh-CN"/>
        </w:rPr>
        <w:t>其他社会保障缴费</w:t>
      </w:r>
      <w:r>
        <w:rPr>
          <w:rFonts w:hint="eastAsia" w:ascii="仿宋" w:hAnsi="仿宋" w:eastAsia="仿宋" w:cs="仿宋"/>
          <w:sz w:val="32"/>
          <w:szCs w:val="32"/>
          <w:highlight w:val="none"/>
          <w:lang w:val="en-US" w:eastAsia="zh-CN"/>
        </w:rPr>
        <w:t>0.01万元、住房公积金0.13万元、其他工资福利支出0.25万元、办公费0.03万元、电费0.02万元、邮电费0.01万元、差旅费0.21万元、会议费7.52万元、委托业务费0.5万元、福利费0.28万元、其他交通费0.05万元、税金及附加0.3万元。</w:t>
      </w:r>
    </w:p>
    <w:p w14:paraId="2F4502A9">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firstLine="548" w:firstLineChars="200"/>
        <w:textAlignment w:val="auto"/>
        <w:rPr>
          <w:rFonts w:hint="default" w:ascii="楷体_GB2312" w:eastAsia="楷体_GB2312" w:cs="楷体_GB2312"/>
          <w:i w:val="0"/>
          <w:iCs w:val="0"/>
          <w:caps w:val="0"/>
          <w:color w:val="000000"/>
          <w:spacing w:val="0"/>
          <w:sz w:val="32"/>
          <w:szCs w:val="32"/>
          <w:shd w:val="clear" w:color="auto" w:fill="FFFFFF"/>
        </w:rPr>
      </w:pPr>
      <w:r>
        <w:rPr>
          <w:rFonts w:hint="default" w:ascii="楷体_GB2312" w:hAnsi="Times New Roman" w:eastAsia="楷体_GB2312" w:cs="楷体_GB2312"/>
          <w:i w:val="0"/>
          <w:iCs w:val="0"/>
          <w:caps w:val="0"/>
          <w:color w:val="000000"/>
          <w:spacing w:val="-23"/>
          <w:sz w:val="32"/>
          <w:szCs w:val="32"/>
          <w:shd w:val="clear" w:color="auto" w:fill="FFFFFF"/>
        </w:rPr>
        <w:t>（三）</w:t>
      </w:r>
      <w:r>
        <w:rPr>
          <w:rFonts w:hint="default" w:ascii="楷体_GB2312" w:eastAsia="楷体_GB2312" w:cs="楷体_GB2312"/>
          <w:i w:val="0"/>
          <w:iCs w:val="0"/>
          <w:caps w:val="0"/>
          <w:color w:val="000000"/>
          <w:spacing w:val="0"/>
          <w:sz w:val="32"/>
          <w:szCs w:val="32"/>
          <w:shd w:val="clear" w:color="auto" w:fill="FFFFFF"/>
        </w:rPr>
        <w:t>"三公"经费使用和管理情况</w:t>
      </w:r>
    </w:p>
    <w:p w14:paraId="6BCF2B3C">
      <w:pPr>
        <w:keepNext w:val="0"/>
        <w:keepLines w:val="0"/>
        <w:pageBreakBefore w:val="0"/>
        <w:kinsoku/>
        <w:wordWrap/>
        <w:overflowPunct/>
        <w:topLinePunct w:val="0"/>
        <w:autoSpaceDE/>
        <w:bidi w:val="0"/>
        <w:adjustRightInd/>
        <w:spacing w:line="56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没有因公出国（境）人员</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公务接待费</w:t>
      </w:r>
      <w:r>
        <w:rPr>
          <w:rFonts w:hint="eastAsia" w:ascii="仿宋" w:hAnsi="仿宋" w:eastAsia="仿宋" w:cs="仿宋"/>
          <w:sz w:val="32"/>
          <w:szCs w:val="32"/>
          <w:highlight w:val="none"/>
          <w:lang w:eastAsia="zh-CN"/>
        </w:rPr>
        <w:t>支出</w:t>
      </w:r>
      <w:r>
        <w:rPr>
          <w:rFonts w:hint="eastAsia" w:ascii="仿宋" w:hAnsi="仿宋" w:eastAsia="仿宋" w:cs="仿宋"/>
          <w:sz w:val="32"/>
          <w:szCs w:val="32"/>
          <w:highlight w:val="none"/>
          <w:lang w:val="en-US" w:eastAsia="zh-CN"/>
        </w:rPr>
        <w:t>0.16万元，</w:t>
      </w:r>
      <w:r>
        <w:rPr>
          <w:rFonts w:hint="eastAsia" w:ascii="仿宋" w:hAnsi="仿宋" w:eastAsia="仿宋" w:cs="仿宋"/>
          <w:sz w:val="32"/>
          <w:szCs w:val="32"/>
          <w:highlight w:val="none"/>
        </w:rPr>
        <w:t>占年初预算安排数</w:t>
      </w:r>
      <w:r>
        <w:rPr>
          <w:rFonts w:hint="eastAsia" w:ascii="仿宋" w:hAnsi="仿宋" w:eastAsia="仿宋" w:cs="仿宋"/>
          <w:sz w:val="32"/>
          <w:szCs w:val="32"/>
          <w:highlight w:val="none"/>
          <w:lang w:val="en-US" w:eastAsia="zh-CN"/>
        </w:rPr>
        <w:t>0.2万元的80</w:t>
      </w:r>
      <w:r>
        <w:rPr>
          <w:rFonts w:hint="eastAsia" w:ascii="仿宋" w:hAnsi="仿宋" w:eastAsia="仿宋" w:cs="仿宋"/>
          <w:sz w:val="32"/>
          <w:szCs w:val="32"/>
          <w:highlight w:val="none"/>
        </w:rPr>
        <w:t>%，比202</w:t>
      </w:r>
      <w:r>
        <w:rPr>
          <w:rFonts w:hint="eastAsia" w:ascii="仿宋" w:hAnsi="仿宋" w:eastAsia="仿宋" w:cs="仿宋"/>
          <w:sz w:val="32"/>
          <w:szCs w:val="32"/>
          <w:highlight w:val="none"/>
          <w:lang w:val="en-US" w:eastAsia="zh-CN"/>
        </w:rPr>
        <w:t>2</w:t>
      </w:r>
      <w:r>
        <w:rPr>
          <w:rFonts w:hint="eastAsia" w:ascii="仿宋" w:hAnsi="仿宋" w:eastAsia="仿宋" w:cs="仿宋"/>
          <w:sz w:val="32"/>
          <w:szCs w:val="32"/>
          <w:highlight w:val="none"/>
        </w:rPr>
        <w:t>年支出</w:t>
      </w:r>
      <w:r>
        <w:rPr>
          <w:rFonts w:hint="eastAsia" w:ascii="仿宋" w:hAnsi="仿宋" w:eastAsia="仿宋" w:cs="仿宋"/>
          <w:sz w:val="32"/>
          <w:szCs w:val="32"/>
          <w:highlight w:val="none"/>
          <w:lang w:val="en-US" w:eastAsia="zh-CN"/>
        </w:rPr>
        <w:t>0.21</w:t>
      </w:r>
      <w:r>
        <w:rPr>
          <w:rFonts w:hint="eastAsia" w:ascii="仿宋" w:hAnsi="仿宋" w:eastAsia="仿宋" w:cs="仿宋"/>
          <w:sz w:val="32"/>
          <w:szCs w:val="32"/>
          <w:highlight w:val="none"/>
        </w:rPr>
        <w:t>万元</w:t>
      </w:r>
      <w:r>
        <w:rPr>
          <w:rFonts w:hint="eastAsia" w:ascii="仿宋" w:hAnsi="仿宋" w:eastAsia="仿宋" w:cs="仿宋"/>
          <w:sz w:val="32"/>
          <w:szCs w:val="32"/>
          <w:highlight w:val="none"/>
          <w:lang w:eastAsia="zh-CN"/>
        </w:rPr>
        <w:t>减少</w:t>
      </w:r>
      <w:r>
        <w:rPr>
          <w:rFonts w:hint="eastAsia" w:ascii="仿宋" w:hAnsi="仿宋" w:eastAsia="仿宋" w:cs="仿宋"/>
          <w:sz w:val="32"/>
          <w:szCs w:val="32"/>
          <w:highlight w:val="none"/>
          <w:lang w:val="en-US" w:eastAsia="zh-CN"/>
        </w:rPr>
        <w:t>0.05</w:t>
      </w:r>
      <w:r>
        <w:rPr>
          <w:rFonts w:hint="eastAsia" w:ascii="仿宋" w:hAnsi="仿宋" w:eastAsia="仿宋" w:cs="仿宋"/>
          <w:sz w:val="32"/>
          <w:szCs w:val="32"/>
          <w:highlight w:val="none"/>
        </w:rPr>
        <w:t>万元</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无公务用车购置及运行维护费。有效的控制了“三公经费”的支出。</w:t>
      </w:r>
    </w:p>
    <w:p w14:paraId="7765AA7C">
      <w:pPr>
        <w:keepNext w:val="0"/>
        <w:keepLines w:val="0"/>
        <w:pageBreakBefore w:val="0"/>
        <w:numPr>
          <w:ilvl w:val="0"/>
          <w:numId w:val="0"/>
        </w:numPr>
        <w:kinsoku/>
        <w:wordWrap/>
        <w:overflowPunct/>
        <w:topLinePunct w:val="0"/>
        <w:autoSpaceDE/>
        <w:bidi w:val="0"/>
        <w:adjustRightInd/>
        <w:spacing w:line="560" w:lineRule="exact"/>
        <w:ind w:firstLine="640" w:firstLineChars="200"/>
        <w:rPr>
          <w:rFonts w:hint="eastAsia" w:ascii="楷体" w:hAnsi="楷体" w:eastAsia="楷体" w:cs="楷体"/>
          <w:b w:val="0"/>
          <w:bCs/>
          <w:sz w:val="32"/>
          <w:szCs w:val="32"/>
          <w:highlight w:val="none"/>
          <w:lang w:val="en-US" w:eastAsia="zh-CN"/>
        </w:rPr>
      </w:pPr>
      <w:r>
        <w:rPr>
          <w:rFonts w:hint="eastAsia" w:ascii="楷体" w:hAnsi="楷体" w:eastAsia="楷体" w:cs="楷体"/>
          <w:b w:val="0"/>
          <w:bCs/>
          <w:sz w:val="32"/>
          <w:szCs w:val="32"/>
          <w:highlight w:val="none"/>
          <w:lang w:eastAsia="zh-CN"/>
        </w:rPr>
        <w:t>（</w:t>
      </w:r>
      <w:r>
        <w:rPr>
          <w:rFonts w:hint="eastAsia" w:ascii="楷体" w:hAnsi="楷体" w:eastAsia="楷体" w:cs="楷体"/>
          <w:b w:val="0"/>
          <w:bCs/>
          <w:sz w:val="32"/>
          <w:szCs w:val="32"/>
          <w:highlight w:val="none"/>
          <w:lang w:val="en-US" w:eastAsia="zh-CN"/>
        </w:rPr>
        <w:t>四</w:t>
      </w:r>
      <w:r>
        <w:rPr>
          <w:rFonts w:hint="eastAsia" w:ascii="楷体" w:hAnsi="楷体" w:eastAsia="楷体" w:cs="楷体"/>
          <w:b w:val="0"/>
          <w:bCs/>
          <w:sz w:val="32"/>
          <w:szCs w:val="32"/>
          <w:highlight w:val="none"/>
          <w:lang w:eastAsia="zh-CN"/>
        </w:rPr>
        <w:t>）</w:t>
      </w:r>
      <w:r>
        <w:rPr>
          <w:rFonts w:hint="eastAsia" w:ascii="楷体" w:hAnsi="楷体" w:eastAsia="楷体" w:cs="楷体"/>
          <w:b w:val="0"/>
          <w:bCs/>
          <w:sz w:val="32"/>
          <w:szCs w:val="32"/>
          <w:highlight w:val="none"/>
        </w:rPr>
        <w:t>财务管理</w:t>
      </w:r>
      <w:r>
        <w:rPr>
          <w:rFonts w:hint="eastAsia" w:ascii="楷体" w:hAnsi="楷体" w:eastAsia="楷体" w:cs="楷体"/>
          <w:b w:val="0"/>
          <w:bCs/>
          <w:sz w:val="32"/>
          <w:szCs w:val="32"/>
          <w:highlight w:val="none"/>
          <w:lang w:val="en-US" w:eastAsia="zh-CN"/>
        </w:rPr>
        <w:t>情况</w:t>
      </w:r>
    </w:p>
    <w:p w14:paraId="554B8AB6">
      <w:pPr>
        <w:keepNext w:val="0"/>
        <w:keepLines w:val="0"/>
        <w:pageBreakBefore w:val="0"/>
        <w:numPr>
          <w:ilvl w:val="0"/>
          <w:numId w:val="0"/>
        </w:numPr>
        <w:kinsoku/>
        <w:wordWrap/>
        <w:overflowPunct/>
        <w:topLinePunct w:val="0"/>
        <w:autoSpaceDE/>
        <w:bidi w:val="0"/>
        <w:adjustRightInd/>
        <w:spacing w:line="560" w:lineRule="exact"/>
        <w:ind w:firstLine="640" w:firstLineChars="200"/>
        <w:rPr>
          <w:rFonts w:hint="default" w:ascii="仿宋" w:hAnsi="仿宋" w:eastAsia="仿宋" w:cs="仿宋"/>
          <w:sz w:val="32"/>
          <w:szCs w:val="32"/>
          <w:highlight w:val="none"/>
        </w:rPr>
      </w:pPr>
      <w:r>
        <w:rPr>
          <w:rFonts w:hint="eastAsia" w:ascii="仿宋" w:hAnsi="仿宋" w:eastAsia="仿宋" w:cs="仿宋"/>
          <w:sz w:val="32"/>
          <w:szCs w:val="32"/>
          <w:highlight w:val="none"/>
          <w:lang w:eastAsia="zh-CN"/>
        </w:rPr>
        <w:t>县计划生育协会</w:t>
      </w:r>
      <w:r>
        <w:rPr>
          <w:rFonts w:hint="eastAsia" w:ascii="仿宋" w:hAnsi="仿宋" w:eastAsia="仿宋" w:cs="仿宋"/>
          <w:sz w:val="32"/>
          <w:szCs w:val="32"/>
          <w:highlight w:val="none"/>
        </w:rPr>
        <w:t>认真履行部门“三定”方案确定的职责。没有存在截留、挤占、挪用、虚列支出等情况；基础数据信息和会计信息资料真实、完整、准确。并按规定内容公开预、决算信息。对有关财务方面文件及时掌握</w:t>
      </w:r>
      <w:r>
        <w:rPr>
          <w:rFonts w:hint="eastAsia" w:ascii="仿宋" w:hAnsi="仿宋" w:eastAsia="仿宋" w:cs="仿宋"/>
          <w:sz w:val="32"/>
          <w:szCs w:val="32"/>
          <w:highlight w:val="none"/>
          <w:lang w:eastAsia="zh-CN"/>
        </w:rPr>
        <w:t>，单位在以下方面进行了严格的管理：</w:t>
      </w:r>
      <w:r>
        <w:rPr>
          <w:rFonts w:hint="eastAsia" w:ascii="仿宋" w:hAnsi="仿宋" w:eastAsia="仿宋" w:cs="仿宋"/>
          <w:sz w:val="32"/>
          <w:szCs w:val="32"/>
          <w:highlight w:val="none"/>
        </w:rPr>
        <w:t>1</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加强预算和专户管理。根据县财政局部门预算编制的相关要求，结合本单位事业任务和服务规模，在保工资、保运转的基础上，科学地做好20</w:t>
      </w:r>
      <w:r>
        <w:rPr>
          <w:rFonts w:hint="eastAsia" w:ascii="仿宋" w:hAnsi="仿宋" w:eastAsia="仿宋" w:cs="仿宋"/>
          <w:sz w:val="32"/>
          <w:szCs w:val="32"/>
          <w:highlight w:val="none"/>
          <w:lang w:val="en-US" w:eastAsia="zh-CN"/>
        </w:rPr>
        <w:t>23</w:t>
      </w:r>
      <w:r>
        <w:rPr>
          <w:rFonts w:hint="eastAsia" w:ascii="仿宋" w:hAnsi="仿宋" w:eastAsia="仿宋" w:cs="仿宋"/>
          <w:sz w:val="32"/>
          <w:szCs w:val="32"/>
          <w:highlight w:val="none"/>
        </w:rPr>
        <w:t>年部门预算编报工作。预算执行时，坚持分月编制资金使用计划，确保资金支出不突破预算。2</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规范财务管理。一是认真做好了会计核算工作，完成了日常财务报销、工资以及各项费用的支出。二是认真执行《会计法》</w:t>
      </w:r>
      <w:r>
        <w:rPr>
          <w:rFonts w:hint="eastAsia" w:ascii="仿宋" w:hAnsi="仿宋" w:eastAsia="仿宋" w:cs="仿宋"/>
          <w:sz w:val="32"/>
          <w:szCs w:val="32"/>
          <w:highlight w:val="none"/>
          <w:lang w:eastAsia="zh-CN"/>
        </w:rPr>
        <w:t>《预算法》</w:t>
      </w:r>
      <w:r>
        <w:rPr>
          <w:rFonts w:hint="eastAsia" w:ascii="仿宋" w:hAnsi="仿宋" w:eastAsia="仿宋" w:cs="仿宋"/>
          <w:sz w:val="32"/>
          <w:szCs w:val="32"/>
          <w:highlight w:val="none"/>
        </w:rPr>
        <w:t>，进一步加强了对财务人员财务基础工作的指导，规范了记账凭证的编制，严格了原始凭证的审核，强化了会计档案的管理等。三是加强内、外部的沟通。进一步协调了和财政、审计、税务等业务部门的关系。四是合理调度资金，保证了</w:t>
      </w:r>
      <w:r>
        <w:rPr>
          <w:rFonts w:hint="eastAsia" w:ascii="仿宋" w:hAnsi="仿宋" w:eastAsia="仿宋" w:cs="仿宋"/>
          <w:sz w:val="32"/>
          <w:szCs w:val="32"/>
          <w:highlight w:val="none"/>
          <w:lang w:val="en-US" w:eastAsia="zh-CN"/>
        </w:rPr>
        <w:t>计生协</w:t>
      </w:r>
      <w:r>
        <w:rPr>
          <w:rFonts w:hint="eastAsia" w:ascii="仿宋" w:hAnsi="仿宋" w:eastAsia="仿宋" w:cs="仿宋"/>
          <w:sz w:val="32"/>
          <w:szCs w:val="32"/>
          <w:highlight w:val="none"/>
          <w:lang w:eastAsia="zh-CN"/>
        </w:rPr>
        <w:t>事</w:t>
      </w:r>
      <w:r>
        <w:rPr>
          <w:rFonts w:hint="eastAsia" w:ascii="仿宋" w:hAnsi="仿宋" w:eastAsia="仿宋" w:cs="仿宋"/>
          <w:sz w:val="32"/>
          <w:szCs w:val="32"/>
          <w:highlight w:val="none"/>
        </w:rPr>
        <w:t>业发展的需要。3.加强管理厉行节支。结合我</w:t>
      </w:r>
      <w:r>
        <w:rPr>
          <w:rFonts w:hint="eastAsia" w:ascii="仿宋" w:hAnsi="仿宋" w:eastAsia="仿宋" w:cs="仿宋"/>
          <w:sz w:val="32"/>
          <w:szCs w:val="32"/>
          <w:highlight w:val="none"/>
          <w:lang w:val="en-US" w:eastAsia="zh-CN"/>
        </w:rPr>
        <w:t>协会</w:t>
      </w:r>
      <w:r>
        <w:rPr>
          <w:rFonts w:hint="eastAsia" w:ascii="仿宋" w:hAnsi="仿宋" w:eastAsia="仿宋" w:cs="仿宋"/>
          <w:sz w:val="32"/>
          <w:szCs w:val="32"/>
          <w:highlight w:val="none"/>
        </w:rPr>
        <w:t>实际情况，完善了接</w:t>
      </w:r>
      <w:r>
        <w:rPr>
          <w:rFonts w:hint="eastAsia" w:ascii="仿宋" w:hAnsi="仿宋" w:eastAsia="仿宋" w:cs="仿宋"/>
          <w:spacing w:val="-20"/>
          <w:sz w:val="32"/>
          <w:szCs w:val="32"/>
          <w:highlight w:val="none"/>
        </w:rPr>
        <w:t>待、出差、会议、培训等制度和审批程序，规范了公务支出行为。</w:t>
      </w:r>
    </w:p>
    <w:p w14:paraId="7E507655">
      <w:pPr>
        <w:pStyle w:val="7"/>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firstLine="640" w:firstLineChars="200"/>
        <w:textAlignment w:val="auto"/>
        <w:rPr>
          <w:rFonts w:hint="eastAsia" w:ascii="黑体" w:hAnsi="黑体" w:eastAsia="黑体" w:cs="黑体"/>
          <w:i w:val="0"/>
          <w:iCs w:val="0"/>
          <w:caps w:val="0"/>
          <w:color w:val="000000"/>
          <w:spacing w:val="0"/>
          <w:sz w:val="32"/>
          <w:szCs w:val="32"/>
          <w:shd w:val="clear" w:color="auto" w:fill="FFFFFF"/>
        </w:rPr>
      </w:pPr>
      <w:r>
        <w:rPr>
          <w:rFonts w:hint="eastAsia" w:ascii="黑体" w:hAnsi="黑体" w:eastAsia="黑体" w:cs="黑体"/>
          <w:i w:val="0"/>
          <w:iCs w:val="0"/>
          <w:caps w:val="0"/>
          <w:color w:val="000000"/>
          <w:spacing w:val="0"/>
          <w:sz w:val="32"/>
          <w:szCs w:val="32"/>
          <w:shd w:val="clear" w:color="auto" w:fill="FFFFFF"/>
        </w:rPr>
        <w:t>政府性基金预算支出情况</w:t>
      </w:r>
    </w:p>
    <w:p w14:paraId="439B4778">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leftChars="200" w:right="0" w:rightChars="0"/>
        <w:textAlignment w:val="auto"/>
        <w:rPr>
          <w:rFonts w:hint="eastAsia" w:ascii="黑体" w:hAnsi="黑体" w:eastAsia="黑体" w:cs="黑体"/>
          <w:i w:val="0"/>
          <w:iCs w:val="0"/>
          <w:caps w:val="0"/>
          <w:color w:val="000000"/>
          <w:spacing w:val="0"/>
          <w:sz w:val="32"/>
          <w:szCs w:val="32"/>
          <w:shd w:val="clear" w:color="auto" w:fill="FFFFFF"/>
          <w:lang w:eastAsia="zh-CN"/>
        </w:rPr>
      </w:pPr>
      <w:r>
        <w:rPr>
          <w:rFonts w:hint="eastAsia" w:ascii="黑体" w:hAnsi="黑体" w:eastAsia="黑体" w:cs="黑体"/>
          <w:i w:val="0"/>
          <w:iCs w:val="0"/>
          <w:caps w:val="0"/>
          <w:color w:val="000000"/>
          <w:spacing w:val="0"/>
          <w:sz w:val="32"/>
          <w:szCs w:val="32"/>
          <w:shd w:val="clear" w:color="auto" w:fill="FFFFFF"/>
          <w:lang w:eastAsia="zh-CN"/>
        </w:rPr>
        <w:t>无</w:t>
      </w:r>
    </w:p>
    <w:p w14:paraId="09CB9F3F">
      <w:pPr>
        <w:pStyle w:val="7"/>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left="0" w:leftChars="0" w:right="0" w:firstLine="640" w:firstLineChars="200"/>
        <w:textAlignment w:val="auto"/>
        <w:rPr>
          <w:rFonts w:hint="eastAsia" w:ascii="黑体" w:hAnsi="黑体" w:eastAsia="黑体" w:cs="黑体"/>
          <w:i w:val="0"/>
          <w:iCs w:val="0"/>
          <w:caps w:val="0"/>
          <w:color w:val="000000"/>
          <w:spacing w:val="0"/>
          <w:sz w:val="32"/>
          <w:szCs w:val="32"/>
          <w:shd w:val="clear" w:color="auto" w:fill="FFFFFF"/>
        </w:rPr>
      </w:pPr>
      <w:r>
        <w:rPr>
          <w:rFonts w:hint="eastAsia" w:ascii="黑体" w:hAnsi="黑体" w:eastAsia="黑体" w:cs="黑体"/>
          <w:i w:val="0"/>
          <w:iCs w:val="0"/>
          <w:caps w:val="0"/>
          <w:color w:val="000000"/>
          <w:spacing w:val="0"/>
          <w:sz w:val="32"/>
          <w:szCs w:val="32"/>
          <w:shd w:val="clear" w:color="auto" w:fill="FFFFFF"/>
        </w:rPr>
        <w:t>国有资本经营预算支出情况</w:t>
      </w:r>
    </w:p>
    <w:p w14:paraId="26CA617E">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leftChars="200" w:right="0" w:rightChars="0"/>
        <w:textAlignment w:val="auto"/>
        <w:rPr>
          <w:rFonts w:hint="eastAsia" w:ascii="黑体" w:hAnsi="黑体" w:eastAsia="黑体" w:cs="黑体"/>
          <w:i w:val="0"/>
          <w:iCs w:val="0"/>
          <w:caps w:val="0"/>
          <w:color w:val="000000"/>
          <w:spacing w:val="0"/>
          <w:sz w:val="32"/>
          <w:szCs w:val="32"/>
          <w:shd w:val="clear" w:color="auto" w:fill="FFFFFF"/>
          <w:lang w:eastAsia="zh-CN"/>
        </w:rPr>
      </w:pPr>
      <w:r>
        <w:rPr>
          <w:rFonts w:hint="eastAsia" w:ascii="黑体" w:hAnsi="黑体" w:eastAsia="黑体" w:cs="黑体"/>
          <w:i w:val="0"/>
          <w:iCs w:val="0"/>
          <w:caps w:val="0"/>
          <w:color w:val="000000"/>
          <w:spacing w:val="0"/>
          <w:sz w:val="32"/>
          <w:szCs w:val="32"/>
          <w:shd w:val="clear" w:color="auto" w:fill="FFFFFF"/>
          <w:lang w:eastAsia="zh-CN"/>
        </w:rPr>
        <w:t>无</w:t>
      </w:r>
    </w:p>
    <w:p w14:paraId="08B516DD">
      <w:pPr>
        <w:pStyle w:val="7"/>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left="0" w:leftChars="0" w:right="0" w:firstLine="640" w:firstLineChars="200"/>
        <w:textAlignment w:val="auto"/>
        <w:rPr>
          <w:rFonts w:hint="eastAsia" w:ascii="黑体" w:hAnsi="黑体" w:eastAsia="黑体" w:cs="黑体"/>
          <w:i w:val="0"/>
          <w:iCs w:val="0"/>
          <w:caps w:val="0"/>
          <w:color w:val="000000"/>
          <w:spacing w:val="0"/>
          <w:sz w:val="32"/>
          <w:szCs w:val="32"/>
          <w:shd w:val="clear" w:color="auto" w:fill="FFFFFF"/>
        </w:rPr>
      </w:pPr>
      <w:r>
        <w:rPr>
          <w:rFonts w:hint="eastAsia" w:ascii="黑体" w:hAnsi="黑体" w:eastAsia="黑体" w:cs="黑体"/>
          <w:i w:val="0"/>
          <w:iCs w:val="0"/>
          <w:caps w:val="0"/>
          <w:color w:val="000000"/>
          <w:spacing w:val="0"/>
          <w:sz w:val="32"/>
          <w:szCs w:val="32"/>
          <w:shd w:val="clear" w:color="auto" w:fill="FFFFFF"/>
        </w:rPr>
        <w:t>社会保险基金预算支出情况</w:t>
      </w:r>
    </w:p>
    <w:p w14:paraId="66D1E83B">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leftChars="200" w:right="0" w:rightChars="0"/>
        <w:textAlignment w:val="auto"/>
        <w:rPr>
          <w:rFonts w:hint="eastAsia" w:ascii="黑体" w:hAnsi="黑体" w:eastAsia="黑体" w:cs="黑体"/>
          <w:i w:val="0"/>
          <w:iCs w:val="0"/>
          <w:caps w:val="0"/>
          <w:color w:val="000000"/>
          <w:spacing w:val="0"/>
          <w:sz w:val="32"/>
          <w:szCs w:val="32"/>
          <w:shd w:val="clear" w:color="auto" w:fill="FFFFFF"/>
          <w:lang w:eastAsia="zh-CN"/>
        </w:rPr>
      </w:pPr>
      <w:r>
        <w:rPr>
          <w:rFonts w:hint="eastAsia" w:ascii="黑体" w:hAnsi="黑体" w:eastAsia="黑体" w:cs="黑体"/>
          <w:i w:val="0"/>
          <w:iCs w:val="0"/>
          <w:caps w:val="0"/>
          <w:color w:val="000000"/>
          <w:spacing w:val="0"/>
          <w:sz w:val="32"/>
          <w:szCs w:val="32"/>
          <w:shd w:val="clear" w:color="auto" w:fill="FFFFFF"/>
          <w:lang w:eastAsia="zh-CN"/>
        </w:rPr>
        <w:t>无</w:t>
      </w:r>
    </w:p>
    <w:p w14:paraId="601120D7">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firstLine="640" w:firstLineChars="200"/>
        <w:textAlignment w:val="auto"/>
        <w:rPr>
          <w:rFonts w:hint="eastAsia" w:ascii="黑体" w:hAnsi="黑体" w:eastAsia="黑体" w:cs="黑体"/>
          <w:i w:val="0"/>
          <w:iCs w:val="0"/>
          <w:caps w:val="0"/>
          <w:color w:val="000000"/>
          <w:spacing w:val="0"/>
          <w:sz w:val="32"/>
          <w:szCs w:val="32"/>
        </w:rPr>
      </w:pPr>
      <w:r>
        <w:rPr>
          <w:rFonts w:hint="eastAsia" w:ascii="黑体" w:hAnsi="黑体" w:eastAsia="黑体" w:cs="黑体"/>
          <w:i w:val="0"/>
          <w:iCs w:val="0"/>
          <w:caps w:val="0"/>
          <w:color w:val="000000"/>
          <w:spacing w:val="0"/>
          <w:sz w:val="32"/>
          <w:szCs w:val="32"/>
          <w:shd w:val="clear" w:color="auto" w:fill="FFFFFF"/>
        </w:rPr>
        <w:t>六、部门整体支出绩效情况</w:t>
      </w:r>
    </w:p>
    <w:p w14:paraId="144D44F8">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firstLine="548" w:firstLineChars="200"/>
        <w:textAlignment w:val="auto"/>
        <w:rPr>
          <w:rFonts w:hint="default" w:ascii="楷体_GB2312" w:eastAsia="楷体_GB2312" w:cs="楷体_GB2312"/>
          <w:i w:val="0"/>
          <w:iCs w:val="0"/>
          <w:caps w:val="0"/>
          <w:color w:val="000000"/>
          <w:spacing w:val="0"/>
          <w:sz w:val="32"/>
          <w:szCs w:val="32"/>
          <w:shd w:val="clear" w:color="auto" w:fill="FFFFFF"/>
        </w:rPr>
      </w:pPr>
      <w:r>
        <w:rPr>
          <w:rFonts w:hint="default" w:ascii="楷体_GB2312" w:hAnsi="Times New Roman" w:eastAsia="楷体_GB2312" w:cs="楷体_GB2312"/>
          <w:i w:val="0"/>
          <w:iCs w:val="0"/>
          <w:caps w:val="0"/>
          <w:color w:val="000000"/>
          <w:spacing w:val="-23"/>
          <w:sz w:val="32"/>
          <w:szCs w:val="32"/>
          <w:shd w:val="clear" w:color="auto" w:fill="FFFFFF"/>
        </w:rPr>
        <w:t>（一）</w:t>
      </w:r>
      <w:r>
        <w:rPr>
          <w:rFonts w:hint="default" w:ascii="楷体_GB2312" w:eastAsia="楷体_GB2312" w:cs="楷体_GB2312"/>
          <w:i w:val="0"/>
          <w:iCs w:val="0"/>
          <w:caps w:val="0"/>
          <w:color w:val="000000"/>
          <w:spacing w:val="0"/>
          <w:sz w:val="32"/>
          <w:szCs w:val="32"/>
          <w:shd w:val="clear" w:color="auto" w:fill="FFFFFF"/>
        </w:rPr>
        <w:t>综合评价结论。</w:t>
      </w:r>
    </w:p>
    <w:p w14:paraId="3382ADD0">
      <w:pPr>
        <w:keepNext w:val="0"/>
        <w:keepLines w:val="0"/>
        <w:pageBreakBefore w:val="0"/>
        <w:kinsoku/>
        <w:wordWrap/>
        <w:overflowPunct/>
        <w:topLinePunct w:val="0"/>
        <w:autoSpaceDE/>
        <w:bidi w:val="0"/>
        <w:adjustRightInd/>
        <w:spacing w:line="560" w:lineRule="exact"/>
        <w:ind w:firstLine="960" w:firstLineChars="300"/>
        <w:rPr>
          <w:rFonts w:hint="default" w:ascii="楷体_GB2312" w:eastAsia="楷体_GB2312" w:cs="楷体_GB2312"/>
          <w:i w:val="0"/>
          <w:iCs w:val="0"/>
          <w:caps w:val="0"/>
          <w:color w:val="000000"/>
          <w:spacing w:val="0"/>
          <w:sz w:val="32"/>
          <w:szCs w:val="32"/>
          <w:shd w:val="clear" w:color="auto" w:fill="FFFFFF"/>
        </w:rPr>
      </w:pPr>
      <w:r>
        <w:rPr>
          <w:rFonts w:hint="eastAsia" w:ascii="仿宋" w:hAnsi="仿宋" w:eastAsia="仿宋" w:cs="仿宋"/>
          <w:sz w:val="32"/>
          <w:szCs w:val="32"/>
          <w:highlight w:val="none"/>
        </w:rPr>
        <w:t>经自评，20</w:t>
      </w:r>
      <w:r>
        <w:rPr>
          <w:rFonts w:hint="eastAsia" w:ascii="仿宋" w:hAnsi="仿宋" w:eastAsia="仿宋" w:cs="仿宋"/>
          <w:sz w:val="32"/>
          <w:szCs w:val="32"/>
          <w:highlight w:val="none"/>
          <w:lang w:val="en-US" w:eastAsia="zh-CN"/>
        </w:rPr>
        <w:t>23</w:t>
      </w:r>
      <w:r>
        <w:rPr>
          <w:rFonts w:hint="eastAsia" w:ascii="仿宋" w:hAnsi="仿宋" w:eastAsia="仿宋" w:cs="仿宋"/>
          <w:sz w:val="32"/>
          <w:szCs w:val="32"/>
          <w:highlight w:val="none"/>
        </w:rPr>
        <w:t>年度我</w:t>
      </w:r>
      <w:r>
        <w:rPr>
          <w:rFonts w:hint="eastAsia" w:ascii="仿宋" w:hAnsi="仿宋" w:eastAsia="仿宋" w:cs="仿宋"/>
          <w:sz w:val="32"/>
          <w:szCs w:val="32"/>
          <w:highlight w:val="none"/>
          <w:lang w:eastAsia="zh-CN"/>
        </w:rPr>
        <w:t>协会</w:t>
      </w:r>
      <w:r>
        <w:rPr>
          <w:rFonts w:hint="eastAsia" w:ascii="仿宋" w:hAnsi="仿宋" w:eastAsia="仿宋" w:cs="仿宋"/>
          <w:sz w:val="32"/>
          <w:szCs w:val="32"/>
          <w:highlight w:val="none"/>
        </w:rPr>
        <w:t>整体支出绩效评价结论为“优”， 自查评分为</w:t>
      </w:r>
      <w:r>
        <w:rPr>
          <w:rFonts w:hint="eastAsia" w:ascii="仿宋" w:hAnsi="仿宋" w:eastAsia="仿宋" w:cs="仿宋"/>
          <w:sz w:val="32"/>
          <w:szCs w:val="32"/>
          <w:highlight w:val="none"/>
          <w:lang w:val="en-US" w:eastAsia="zh-CN"/>
        </w:rPr>
        <w:t>98</w:t>
      </w:r>
      <w:r>
        <w:rPr>
          <w:rFonts w:hint="eastAsia" w:ascii="仿宋" w:hAnsi="仿宋" w:eastAsia="仿宋" w:cs="仿宋"/>
          <w:sz w:val="32"/>
          <w:szCs w:val="32"/>
          <w:highlight w:val="none"/>
        </w:rPr>
        <w:t>分。</w:t>
      </w:r>
    </w:p>
    <w:p w14:paraId="0948F0F5">
      <w:pPr>
        <w:pStyle w:val="10"/>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548" w:firstLineChars="200"/>
        <w:rPr>
          <w:rFonts w:hint="default" w:ascii="楷体_GB2312" w:eastAsia="楷体_GB2312" w:cs="楷体_GB2312"/>
          <w:i w:val="0"/>
          <w:iCs w:val="0"/>
          <w:caps w:val="0"/>
          <w:color w:val="000000"/>
          <w:spacing w:val="0"/>
          <w:sz w:val="32"/>
          <w:szCs w:val="32"/>
          <w:shd w:val="clear" w:color="auto" w:fill="FFFFFF"/>
        </w:rPr>
      </w:pPr>
      <w:r>
        <w:rPr>
          <w:rFonts w:hint="default" w:ascii="楷体_GB2312" w:hAnsi="Times New Roman" w:eastAsia="楷体_GB2312" w:cs="楷体_GB2312"/>
          <w:i w:val="0"/>
          <w:iCs w:val="0"/>
          <w:caps w:val="0"/>
          <w:color w:val="000000"/>
          <w:spacing w:val="-23"/>
          <w:sz w:val="32"/>
          <w:szCs w:val="32"/>
          <w:shd w:val="clear" w:color="auto" w:fill="FFFFFF"/>
        </w:rPr>
        <w:t>（</w:t>
      </w:r>
      <w:r>
        <w:rPr>
          <w:rFonts w:hint="eastAsia" w:ascii="楷体_GB2312" w:hAnsi="Times New Roman" w:eastAsia="楷体_GB2312" w:cs="楷体_GB2312"/>
          <w:i w:val="0"/>
          <w:iCs w:val="0"/>
          <w:caps w:val="0"/>
          <w:color w:val="000000"/>
          <w:spacing w:val="-23"/>
          <w:sz w:val="32"/>
          <w:szCs w:val="32"/>
          <w:shd w:val="clear" w:color="auto" w:fill="FFFFFF"/>
          <w:lang w:eastAsia="zh-CN"/>
        </w:rPr>
        <w:t>二</w:t>
      </w:r>
      <w:r>
        <w:rPr>
          <w:rFonts w:hint="default" w:ascii="楷体_GB2312" w:hAnsi="Times New Roman" w:eastAsia="楷体_GB2312" w:cs="楷体_GB2312"/>
          <w:i w:val="0"/>
          <w:iCs w:val="0"/>
          <w:caps w:val="0"/>
          <w:color w:val="000000"/>
          <w:spacing w:val="-23"/>
          <w:sz w:val="32"/>
          <w:szCs w:val="32"/>
          <w:shd w:val="clear" w:color="auto" w:fill="FFFFFF"/>
        </w:rPr>
        <w:t>）</w:t>
      </w:r>
      <w:r>
        <w:rPr>
          <w:rFonts w:hint="default" w:ascii="楷体_GB2312" w:eastAsia="楷体_GB2312" w:cs="楷体_GB2312"/>
          <w:i w:val="0"/>
          <w:iCs w:val="0"/>
          <w:caps w:val="0"/>
          <w:color w:val="000000"/>
          <w:spacing w:val="0"/>
          <w:sz w:val="32"/>
          <w:szCs w:val="32"/>
          <w:shd w:val="clear" w:color="auto" w:fill="FFFFFF"/>
        </w:rPr>
        <w:t>评价指标分析。</w:t>
      </w:r>
    </w:p>
    <w:p w14:paraId="66F5966D">
      <w:pPr>
        <w:keepNext w:val="0"/>
        <w:keepLines w:val="0"/>
        <w:pageBreakBefore w:val="0"/>
        <w:kinsoku/>
        <w:wordWrap/>
        <w:overflowPunct/>
        <w:topLinePunct w:val="0"/>
        <w:autoSpaceDE/>
        <w:bidi w:val="0"/>
        <w:adjustRightInd/>
        <w:spacing w:line="560" w:lineRule="exact"/>
        <w:ind w:firstLine="643" w:firstLineChars="200"/>
        <w:rPr>
          <w:rFonts w:hint="eastAsia" w:ascii="仿宋" w:hAnsi="仿宋" w:eastAsia="仿宋" w:cs="仿宋"/>
          <w:b/>
          <w:color w:val="343233"/>
          <w:kern w:val="0"/>
          <w:sz w:val="32"/>
          <w:szCs w:val="32"/>
          <w:highlight w:val="none"/>
        </w:rPr>
      </w:pPr>
      <w:r>
        <w:rPr>
          <w:rFonts w:hint="eastAsia" w:ascii="仿宋" w:hAnsi="仿宋" w:eastAsia="仿宋" w:cs="仿宋"/>
          <w:b/>
          <w:color w:val="343233"/>
          <w:kern w:val="0"/>
          <w:sz w:val="32"/>
          <w:szCs w:val="32"/>
          <w:highlight w:val="none"/>
          <w:lang w:val="en-US" w:eastAsia="zh-CN"/>
        </w:rPr>
        <w:t>1、</w:t>
      </w:r>
      <w:r>
        <w:rPr>
          <w:rFonts w:hint="eastAsia" w:ascii="仿宋" w:hAnsi="仿宋" w:eastAsia="仿宋" w:cs="仿宋"/>
          <w:b/>
          <w:color w:val="343233"/>
          <w:kern w:val="0"/>
          <w:sz w:val="32"/>
          <w:szCs w:val="32"/>
          <w:highlight w:val="none"/>
        </w:rPr>
        <w:t>县</w:t>
      </w:r>
      <w:r>
        <w:rPr>
          <w:rFonts w:hint="eastAsia" w:ascii="仿宋" w:hAnsi="仿宋" w:eastAsia="仿宋" w:cs="仿宋"/>
          <w:b/>
          <w:color w:val="343233"/>
          <w:kern w:val="0"/>
          <w:sz w:val="32"/>
          <w:szCs w:val="32"/>
          <w:highlight w:val="none"/>
          <w:lang w:eastAsia="zh-CN"/>
        </w:rPr>
        <w:t>计划生育协会</w:t>
      </w:r>
      <w:r>
        <w:rPr>
          <w:rFonts w:hint="eastAsia" w:ascii="仿宋" w:hAnsi="仿宋" w:eastAsia="仿宋" w:cs="仿宋"/>
          <w:b/>
          <w:color w:val="343233"/>
          <w:kern w:val="0"/>
          <w:sz w:val="32"/>
          <w:szCs w:val="32"/>
          <w:highlight w:val="none"/>
        </w:rPr>
        <w:t>工作目标履职情况</w:t>
      </w:r>
    </w:p>
    <w:p w14:paraId="3DA99264">
      <w:pPr>
        <w:pStyle w:val="7"/>
        <w:keepNext w:val="0"/>
        <w:keepLines w:val="0"/>
        <w:pageBreakBefore w:val="0"/>
        <w:kinsoku/>
        <w:wordWrap/>
        <w:overflowPunct/>
        <w:topLinePunct w:val="0"/>
        <w:autoSpaceDE/>
        <w:bidi w:val="0"/>
        <w:adjustRightInd/>
        <w:spacing w:before="0" w:beforeAutospacing="0" w:after="0" w:afterAutospacing="0" w:line="560" w:lineRule="exact"/>
        <w:ind w:firstLine="640" w:firstLineChars="200"/>
        <w:rPr>
          <w:rFonts w:hint="eastAsia" w:ascii="仿宋" w:hAnsi="仿宋" w:eastAsia="仿宋" w:cs="仿宋"/>
          <w:bCs/>
          <w:sz w:val="32"/>
          <w:szCs w:val="32"/>
          <w:highlight w:val="none"/>
        </w:rPr>
      </w:pPr>
      <w:r>
        <w:rPr>
          <w:rFonts w:hint="eastAsia" w:ascii="仿宋_GB2312" w:hAnsi="仿宋_GB2312" w:eastAsia="仿宋_GB2312" w:cs="仿宋_GB2312"/>
          <w:sz w:val="32"/>
          <w:szCs w:val="32"/>
          <w:lang w:val="en-US" w:eastAsia="zh-CN"/>
        </w:rPr>
        <w:t>2023年</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计生协</w:t>
      </w:r>
      <w:r>
        <w:rPr>
          <w:rFonts w:hint="eastAsia" w:ascii="仿宋_GB2312" w:hAnsi="仿宋_GB2312" w:eastAsia="仿宋_GB2312" w:cs="仿宋_GB2312"/>
          <w:sz w:val="32"/>
          <w:szCs w:val="32"/>
          <w:lang w:val="en-US" w:eastAsia="zh-CN"/>
        </w:rPr>
        <w:t>工作</w:t>
      </w:r>
      <w:r>
        <w:rPr>
          <w:rFonts w:hint="eastAsia" w:ascii="仿宋_GB2312" w:hAnsi="仿宋_GB2312" w:eastAsia="仿宋_GB2312" w:cs="仿宋_GB2312"/>
          <w:b w:val="0"/>
          <w:bCs w:val="0"/>
          <w:color w:val="000000"/>
          <w:sz w:val="32"/>
          <w:szCs w:val="32"/>
          <w:lang w:val="en-US" w:eastAsia="zh-CN"/>
        </w:rPr>
        <w:t>在县委、县政府的正确领导和上级计生协的精心指导下，全面贯彻党的二十大精神，紧紧围绕“六项重点任务”，</w:t>
      </w:r>
      <w:r>
        <w:rPr>
          <w:rFonts w:hint="eastAsia" w:ascii="仿宋_GB2312" w:hAnsi="仿宋_GB2312" w:eastAsia="仿宋_GB2312" w:cs="仿宋_GB2312"/>
          <w:sz w:val="32"/>
          <w:szCs w:val="32"/>
        </w:rPr>
        <w:t>着力抓改革、谋发展、惠民生，</w:t>
      </w:r>
      <w:r>
        <w:rPr>
          <w:rFonts w:hint="eastAsia" w:ascii="仿宋_GB2312" w:hAnsi="仿宋_GB2312" w:eastAsia="仿宋_GB2312" w:cs="仿宋_GB2312"/>
          <w:sz w:val="32"/>
          <w:szCs w:val="32"/>
          <w:lang w:eastAsia="zh-CN"/>
        </w:rPr>
        <w:t>真抓实干，积极作为，</w:t>
      </w:r>
      <w:r>
        <w:rPr>
          <w:rFonts w:hint="eastAsia" w:ascii="仿宋_GB2312" w:hAnsi="仿宋_GB2312" w:eastAsia="仿宋_GB2312" w:cs="仿宋_GB2312"/>
          <w:sz w:val="32"/>
          <w:szCs w:val="32"/>
          <w:lang w:val="en-US" w:eastAsia="zh-CN"/>
        </w:rPr>
        <w:t>荣获“2023年全省计生协重点工作绩效评价优秀单位”“2023年全市计生协工作先进集体”等荣誉称号。</w:t>
      </w:r>
      <w:r>
        <w:rPr>
          <w:rFonts w:hint="eastAsia" w:ascii="仿宋" w:hAnsi="仿宋" w:eastAsia="仿宋" w:cs="仿宋"/>
          <w:color w:val="343233"/>
          <w:kern w:val="0"/>
          <w:sz w:val="32"/>
          <w:szCs w:val="32"/>
          <w:highlight w:val="none"/>
        </w:rPr>
        <w:t>由于年初预算安排及有目的进行了预算调整，有效的保障了</w:t>
      </w:r>
      <w:r>
        <w:rPr>
          <w:rFonts w:hint="eastAsia" w:ascii="仿宋" w:hAnsi="仿宋" w:eastAsia="仿宋" w:cs="仿宋"/>
          <w:bCs/>
          <w:sz w:val="32"/>
          <w:szCs w:val="32"/>
          <w:highlight w:val="none"/>
        </w:rPr>
        <w:t>各项业务工作顺利开展，反映良好，主要表现在：</w:t>
      </w:r>
    </w:p>
    <w:p w14:paraId="26EE7EA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楷体" w:hAnsi="楷体" w:eastAsia="楷体" w:cs="楷体"/>
          <w:b/>
          <w:bCs/>
          <w:sz w:val="32"/>
          <w:szCs w:val="32"/>
          <w:lang w:val="en-US" w:eastAsia="zh-CN"/>
        </w:rPr>
        <w:t>一是大力开展宣传倡导。</w:t>
      </w:r>
      <w:r>
        <w:rPr>
          <w:rFonts w:hint="eastAsia" w:ascii="仿宋_GB2312" w:hAnsi="仿宋_GB2312" w:eastAsia="仿宋_GB2312" w:cs="仿宋_GB2312"/>
          <w:sz w:val="32"/>
          <w:szCs w:val="32"/>
          <w:lang w:val="en-US" w:eastAsia="zh-CN"/>
        </w:rPr>
        <w:t>大力宣传中共中央、国务院《关于优化生育政策促进人口长期均衡发展的决定》等政策法规，引导育龄群众按政策生育三孩。利用“5.29”“7.11”及传统节假日等，通过集中宣传活动、横幅标语、文艺汇演、知识竞答等形式，大力宣传三孩新政，做到家喻户晓。今年5月30日，在地灵乡江边村开展“湘黔互动 乡情互联”计生协“5・29会员活动日”宣传服务活动，两省1000余名干部群众参加。活动中，县文化馆演员们首次表演原创节目——音乐快板《计生大家铸辉煌》，并开展知识竞答，让三孩新政、婚育新风走进千家万</w:t>
      </w:r>
      <w:r>
        <w:rPr>
          <w:rFonts w:hint="eastAsia" w:ascii="仿宋_GB2312" w:hAnsi="仿宋_GB2312" w:eastAsia="仿宋_GB2312" w:cs="仿宋_GB2312"/>
          <w:b w:val="0"/>
          <w:bCs w:val="0"/>
          <w:sz w:val="32"/>
          <w:szCs w:val="32"/>
          <w:lang w:val="en-US" w:eastAsia="zh-CN"/>
        </w:rPr>
        <w:t>户。</w:t>
      </w:r>
      <w:r>
        <w:rPr>
          <w:rFonts w:hint="eastAsia" w:ascii="仿宋_GB2312" w:hAnsi="仿宋_GB2312" w:eastAsia="仿宋_GB2312" w:cs="仿宋_GB2312"/>
          <w:color w:val="000000"/>
          <w:kern w:val="0"/>
          <w:sz w:val="32"/>
          <w:szCs w:val="32"/>
          <w:lang w:val="en-US" w:eastAsia="zh-CN" w:bidi="ar-SA"/>
        </w:rPr>
        <w:t>2023年11月，联合县政协、卫健局编印《优化生育服务  促进全民健康——健康知识进万家宣传手册》1000余册，发至各单位、群众手中，呼吁全社会关注人口、关注健康。今年，县计生协共参加党的二十大精神进基层、职业病防治、禁毒、三下乡、防治出生缺陷、托育服务等主题宣传共21次，发出宣传资料2000余份，发放关于“弘扬婚育新风 促进健康发展”倡议书1000份。注重宣传报道，争取党政、社会、部门、群众的重视和支持。据统计，县计生协工作今年在中国计生协公众号上稿1篇，新湖南平台上稿1篇，贵州日报客户端上稿1篇，湖南省计生协网站、公众号共上稿6篇，怀化市计生协公众号上稿15篇，会同融媒上稿12篇。</w:t>
      </w:r>
    </w:p>
    <w:p w14:paraId="7B4E4807">
      <w:pPr>
        <w:pStyle w:val="12"/>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560" w:lineRule="exact"/>
        <w:ind w:right="0" w:rightChars="0" w:firstLine="643" w:firstLineChars="200"/>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二是注重优生优育指导</w:t>
      </w:r>
      <w:r>
        <w:rPr>
          <w:rFonts w:hint="eastAsia" w:ascii="楷体" w:hAnsi="楷体" w:eastAsia="楷体" w:cs="楷体"/>
          <w:b/>
          <w:bCs/>
          <w:sz w:val="32"/>
          <w:szCs w:val="32"/>
        </w:rPr>
        <w:t>。</w:t>
      </w:r>
      <w:r>
        <w:rPr>
          <w:rFonts w:hint="eastAsia" w:ascii="仿宋_GB2312" w:hAnsi="仿宋_GB2312" w:eastAsia="仿宋_GB2312" w:cs="仿宋_GB2312"/>
          <w:b w:val="0"/>
          <w:bCs w:val="0"/>
          <w:sz w:val="32"/>
          <w:szCs w:val="32"/>
          <w:lang w:val="en-US" w:eastAsia="zh-CN"/>
        </w:rPr>
        <w:t>依托</w:t>
      </w:r>
      <w:r>
        <w:rPr>
          <w:rFonts w:hint="eastAsia" w:ascii="仿宋_GB2312" w:hAnsi="仿宋_GB2312" w:eastAsia="仿宋_GB2312" w:cs="仿宋_GB2312"/>
          <w:b w:val="0"/>
          <w:bCs w:val="0"/>
          <w:color w:val="auto"/>
          <w:sz w:val="32"/>
          <w:szCs w:val="32"/>
          <w:lang w:val="en-US" w:eastAsia="zh-CN"/>
        </w:rPr>
        <w:t>县妇幼保健计划生育服务中心开展宣传教育活动。坚持开</w:t>
      </w:r>
      <w:r>
        <w:rPr>
          <w:rFonts w:hint="eastAsia" w:ascii="仿宋_GB2312" w:hAnsi="仿宋_GB2312" w:eastAsia="仿宋_GB2312" w:cs="仿宋_GB2312"/>
          <w:b w:val="0"/>
          <w:bCs w:val="0"/>
          <w:sz w:val="32"/>
          <w:szCs w:val="32"/>
          <w:lang w:val="en-US" w:eastAsia="zh-CN"/>
        </w:rPr>
        <w:t>办孕妇课堂，2023年共开办孕妇课堂184节，参与人数5204人。</w:t>
      </w:r>
      <w:r>
        <w:rPr>
          <w:rFonts w:hint="eastAsia" w:ascii="仿宋_GB2312" w:hAnsi="仿宋_GB2312" w:eastAsia="仿宋_GB2312" w:cs="仿宋_GB2312"/>
          <w:b w:val="0"/>
          <w:bCs w:val="0"/>
          <w:sz w:val="32"/>
          <w:szCs w:val="32"/>
          <w:u w:val="none"/>
          <w:lang w:val="en-US" w:eastAsia="zh-CN"/>
        </w:rPr>
        <w:t>积极推行避孕方法知情选择，发放科普宣传资料50650份。完成孕产妇免费产前筛查</w:t>
      </w:r>
      <w:r>
        <w:rPr>
          <w:rFonts w:hint="eastAsia" w:ascii="仿宋_GB2312" w:hAnsi="仿宋_GB2312" w:eastAsia="仿宋_GB2312" w:cs="仿宋_GB2312"/>
          <w:b w:val="0"/>
          <w:bCs w:val="0"/>
          <w:color w:val="auto"/>
          <w:sz w:val="32"/>
          <w:szCs w:val="32"/>
          <w:u w:val="none"/>
          <w:lang w:val="en-US" w:eastAsia="zh-CN"/>
        </w:rPr>
        <w:t>1400对</w:t>
      </w:r>
      <w:r>
        <w:rPr>
          <w:rFonts w:hint="eastAsia" w:ascii="仿宋_GB2312" w:hAnsi="仿宋_GB2312" w:eastAsia="仿宋_GB2312" w:cs="仿宋_GB2312"/>
          <w:b w:val="0"/>
          <w:bCs w:val="0"/>
          <w:sz w:val="32"/>
          <w:szCs w:val="32"/>
          <w:u w:val="none"/>
          <w:lang w:val="en-US" w:eastAsia="zh-CN"/>
        </w:rPr>
        <w:t>，免费两癌筛查5500人次</w:t>
      </w:r>
      <w:r>
        <w:rPr>
          <w:rFonts w:hint="eastAsia" w:ascii="仿宋_GB2312" w:hAnsi="仿宋_GB2312" w:eastAsia="仿宋_GB2312" w:cs="仿宋_GB2312"/>
          <w:b w:val="0"/>
          <w:bCs w:val="0"/>
          <w:sz w:val="32"/>
          <w:szCs w:val="32"/>
          <w:lang w:val="en-US" w:eastAsia="zh-CN"/>
        </w:rPr>
        <w:t>。着力提升</w:t>
      </w:r>
      <w:r>
        <w:rPr>
          <w:rFonts w:hint="eastAsia" w:ascii="仿宋" w:hAnsi="仿宋" w:eastAsia="仿宋" w:cs="仿宋"/>
          <w:b w:val="0"/>
          <w:bCs w:val="0"/>
          <w:i w:val="0"/>
          <w:iCs w:val="0"/>
          <w:caps w:val="0"/>
          <w:color w:val="000000"/>
          <w:spacing w:val="0"/>
          <w:kern w:val="0"/>
          <w:sz w:val="32"/>
          <w:szCs w:val="32"/>
          <w:lang w:val="en-US" w:eastAsia="zh-CN" w:bidi="ar"/>
        </w:rPr>
        <w:t>托育服务能力。</w:t>
      </w:r>
      <w:r>
        <w:rPr>
          <w:rFonts w:hint="eastAsia" w:ascii="仿宋" w:hAnsi="仿宋" w:eastAsia="仿宋"/>
          <w:i w:val="0"/>
          <w:color w:val="000000"/>
          <w:spacing w:val="0"/>
          <w:sz w:val="32"/>
          <w:szCs w:val="32"/>
          <w:lang w:val="en-US" w:eastAsia="zh-CN" w:bidi="ar"/>
        </w:rPr>
        <w:t>深入幼儿园、医疗机构宣传托育机构登记、备案办法以及用电、用水、用气方面的优惠政策。</w:t>
      </w:r>
      <w:r>
        <w:rPr>
          <w:rFonts w:hint="eastAsia" w:ascii="仿宋" w:hAnsi="仿宋" w:eastAsia="仿宋" w:cs="仿宋"/>
          <w:b w:val="0"/>
          <w:bCs w:val="0"/>
          <w:i w:val="0"/>
          <w:iCs w:val="0"/>
          <w:caps w:val="0"/>
          <w:color w:val="000000"/>
          <w:spacing w:val="0"/>
          <w:kern w:val="0"/>
          <w:sz w:val="32"/>
          <w:szCs w:val="32"/>
          <w:lang w:val="en-US" w:eastAsia="zh-CN" w:bidi="ar"/>
        </w:rPr>
        <w:t>组织0-3岁婴幼儿家长参加亲子活动，宣传</w:t>
      </w:r>
      <w:r>
        <w:rPr>
          <w:rFonts w:hint="eastAsia" w:ascii="仿宋" w:hAnsi="仿宋" w:eastAsia="仿宋" w:cs="仿宋"/>
          <w:i w:val="0"/>
          <w:iCs w:val="0"/>
          <w:caps w:val="0"/>
          <w:color w:val="000000"/>
          <w:spacing w:val="0"/>
          <w:kern w:val="0"/>
          <w:sz w:val="32"/>
          <w:szCs w:val="32"/>
          <w:lang w:val="en-US" w:eastAsia="zh-CN" w:bidi="ar"/>
        </w:rPr>
        <w:t>婴幼儿集中托育、机构托育的好处，逐步转变靠爷爷奶奶带婴幼儿的习惯。今年来共通过孕妇课堂、婴幼儿亲子活动宣传托育服</w:t>
      </w:r>
      <w:r>
        <w:rPr>
          <w:rFonts w:hint="eastAsia" w:ascii="仿宋" w:hAnsi="仿宋" w:eastAsia="仿宋" w:cs="仿宋"/>
          <w:i w:val="0"/>
          <w:iCs w:val="0"/>
          <w:caps w:val="0"/>
          <w:color w:val="auto"/>
          <w:spacing w:val="0"/>
          <w:kern w:val="0"/>
          <w:sz w:val="32"/>
          <w:szCs w:val="32"/>
          <w:lang w:val="en-US" w:eastAsia="zh-CN" w:bidi="ar"/>
        </w:rPr>
        <w:t>务21次，参与人数926人。</w:t>
      </w:r>
    </w:p>
    <w:p w14:paraId="333D6441">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三是真情服务计生特殊家庭。</w:t>
      </w:r>
      <w:r>
        <w:rPr>
          <w:rFonts w:hint="eastAsia" w:ascii="仿宋" w:hAnsi="仿宋" w:eastAsia="仿宋" w:cs="仿宋"/>
          <w:b w:val="0"/>
          <w:bCs w:val="0"/>
          <w:sz w:val="32"/>
          <w:szCs w:val="32"/>
          <w:lang w:val="en-US" w:eastAsia="zh-CN"/>
        </w:rPr>
        <w:t>为切实做好计生特殊家庭帮扶工作，2023年度共发放</w:t>
      </w:r>
      <w:r>
        <w:rPr>
          <w:rFonts w:hint="eastAsia" w:ascii="仿宋_GB2312" w:hAnsi="仿宋_GB2312" w:eastAsia="仿宋_GB2312" w:cs="仿宋_GB2312"/>
          <w:sz w:val="32"/>
          <w:szCs w:val="32"/>
          <w:u w:val="none"/>
        </w:rPr>
        <w:t>计生特殊家庭住院护理补贴</w:t>
      </w:r>
      <w:r>
        <w:rPr>
          <w:rFonts w:hint="eastAsia" w:ascii="仿宋_GB2312" w:hAnsi="仿宋_GB2312" w:eastAsia="仿宋_GB2312" w:cs="仿宋_GB2312"/>
          <w:sz w:val="32"/>
          <w:szCs w:val="32"/>
          <w:u w:val="none"/>
          <w:lang w:val="en-US" w:eastAsia="zh-CN"/>
        </w:rPr>
        <w:t>28</w:t>
      </w:r>
      <w:r>
        <w:rPr>
          <w:rFonts w:hint="eastAsia" w:ascii="仿宋_GB2312" w:hAnsi="仿宋_GB2312" w:eastAsia="仿宋_GB2312" w:cs="仿宋_GB2312"/>
          <w:sz w:val="32"/>
          <w:szCs w:val="32"/>
          <w:u w:val="none"/>
        </w:rPr>
        <w:t>人次，补贴金额</w:t>
      </w:r>
      <w:r>
        <w:rPr>
          <w:rFonts w:hint="eastAsia" w:ascii="仿宋_GB2312" w:hAnsi="仿宋_GB2312" w:eastAsia="仿宋_GB2312" w:cs="仿宋_GB2312"/>
          <w:sz w:val="32"/>
          <w:szCs w:val="32"/>
          <w:u w:val="none"/>
          <w:lang w:val="en-US" w:eastAsia="zh-CN"/>
        </w:rPr>
        <w:t>4.69</w:t>
      </w:r>
      <w:r>
        <w:rPr>
          <w:rFonts w:hint="eastAsia" w:ascii="仿宋_GB2312" w:hAnsi="仿宋_GB2312" w:eastAsia="仿宋_GB2312" w:cs="仿宋_GB2312"/>
          <w:sz w:val="32"/>
          <w:szCs w:val="32"/>
          <w:u w:val="none"/>
        </w:rPr>
        <w:t>万元；为全</w:t>
      </w:r>
      <w:r>
        <w:rPr>
          <w:rFonts w:hint="eastAsia" w:ascii="仿宋_GB2312" w:hAnsi="仿宋_GB2312" w:eastAsia="仿宋_GB2312" w:cs="仿宋_GB2312"/>
          <w:sz w:val="32"/>
          <w:szCs w:val="32"/>
          <w:u w:val="none"/>
          <w:lang w:eastAsia="zh-CN"/>
        </w:rPr>
        <w:t>县</w:t>
      </w:r>
      <w:r>
        <w:rPr>
          <w:rFonts w:hint="eastAsia" w:ascii="仿宋_GB2312" w:hAnsi="仿宋_GB2312" w:eastAsia="仿宋_GB2312" w:cs="仿宋_GB2312"/>
          <w:sz w:val="32"/>
          <w:szCs w:val="32"/>
          <w:u w:val="none"/>
        </w:rPr>
        <w:t>计生</w:t>
      </w:r>
      <w:r>
        <w:rPr>
          <w:rFonts w:hint="eastAsia" w:ascii="仿宋_GB2312" w:hAnsi="仿宋_GB2312" w:eastAsia="仿宋_GB2312" w:cs="仿宋_GB2312"/>
          <w:sz w:val="32"/>
          <w:szCs w:val="32"/>
          <w:u w:val="none"/>
          <w:lang w:eastAsia="zh-CN"/>
        </w:rPr>
        <w:t>特殊</w:t>
      </w:r>
      <w:r>
        <w:rPr>
          <w:rFonts w:hint="eastAsia" w:ascii="仿宋_GB2312" w:hAnsi="仿宋_GB2312" w:eastAsia="仿宋_GB2312" w:cs="仿宋_GB2312"/>
          <w:sz w:val="32"/>
          <w:szCs w:val="32"/>
          <w:u w:val="none"/>
        </w:rPr>
        <w:t>家庭</w:t>
      </w:r>
      <w:r>
        <w:rPr>
          <w:rFonts w:hint="eastAsia" w:ascii="仿宋_GB2312" w:hAnsi="仿宋_GB2312" w:eastAsia="仿宋_GB2312" w:cs="仿宋_GB2312"/>
          <w:sz w:val="32"/>
          <w:szCs w:val="32"/>
          <w:u w:val="none"/>
          <w:lang w:val="en-US" w:eastAsia="zh-CN"/>
        </w:rPr>
        <w:t>516人</w:t>
      </w:r>
      <w:r>
        <w:rPr>
          <w:rFonts w:hint="eastAsia" w:ascii="仿宋_GB2312" w:hAnsi="仿宋_GB2312" w:eastAsia="仿宋_GB2312" w:cs="仿宋_GB2312"/>
          <w:sz w:val="32"/>
          <w:szCs w:val="32"/>
          <w:u w:val="none"/>
        </w:rPr>
        <w:t>购买</w:t>
      </w:r>
      <w:r>
        <w:rPr>
          <w:rFonts w:hint="eastAsia" w:ascii="仿宋_GB2312" w:hAnsi="仿宋_GB2312" w:eastAsia="仿宋_GB2312" w:cs="仿宋_GB2312"/>
          <w:sz w:val="32"/>
          <w:szCs w:val="32"/>
          <w:u w:val="none"/>
          <w:lang w:eastAsia="zh-CN"/>
        </w:rPr>
        <w:t>计生</w:t>
      </w:r>
      <w:r>
        <w:rPr>
          <w:rFonts w:hint="eastAsia" w:ascii="仿宋_GB2312" w:hAnsi="仿宋_GB2312" w:eastAsia="仿宋_GB2312" w:cs="仿宋_GB2312"/>
          <w:sz w:val="32"/>
          <w:szCs w:val="32"/>
          <w:u w:val="none"/>
        </w:rPr>
        <w:t>健康保险</w:t>
      </w:r>
      <w:r>
        <w:rPr>
          <w:rFonts w:hint="eastAsia" w:ascii="仿宋_GB2312" w:hAnsi="仿宋_GB2312" w:eastAsia="仿宋_GB2312" w:cs="仿宋_GB2312"/>
          <w:sz w:val="32"/>
          <w:szCs w:val="32"/>
          <w:u w:val="none"/>
          <w:lang w:val="en-US" w:eastAsia="zh-CN"/>
        </w:rPr>
        <w:t>7.74万元</w:t>
      </w:r>
      <w:r>
        <w:rPr>
          <w:rFonts w:hint="eastAsia" w:ascii="仿宋_GB2312" w:hAnsi="仿宋_GB2312" w:eastAsia="仿宋_GB2312" w:cs="仿宋_GB2312"/>
          <w:color w:val="auto"/>
          <w:sz w:val="32"/>
          <w:szCs w:val="32"/>
          <w:u w:val="none"/>
          <w:lang w:val="en-US" w:eastAsia="zh-CN"/>
        </w:rPr>
        <w:t>，理赔145人次共</w:t>
      </w:r>
      <w:r>
        <w:rPr>
          <w:rFonts w:hint="eastAsia" w:ascii="仿宋" w:hAnsi="仿宋" w:eastAsia="仿宋" w:cs="仿宋"/>
          <w:color w:val="auto"/>
          <w:sz w:val="32"/>
          <w:szCs w:val="32"/>
          <w:vertAlign w:val="baseline"/>
          <w:lang w:val="en-US" w:eastAsia="zh-CN"/>
        </w:rPr>
        <w:t>12.21</w:t>
      </w:r>
      <w:r>
        <w:rPr>
          <w:rFonts w:hint="eastAsia" w:ascii="仿宋_GB2312" w:hAnsi="仿宋_GB2312" w:eastAsia="仿宋_GB2312" w:cs="仿宋_GB2312"/>
          <w:color w:val="auto"/>
          <w:sz w:val="32"/>
          <w:szCs w:val="32"/>
          <w:u w:val="none"/>
          <w:lang w:val="en-US" w:eastAsia="zh-CN"/>
        </w:rPr>
        <w:t>万元；提倡购买计生意外保险，理赔51人次</w:t>
      </w:r>
      <w:r>
        <w:rPr>
          <w:rFonts w:hint="eastAsia" w:ascii="仿宋_GB2312" w:hAnsi="仿宋_GB2312" w:eastAsia="仿宋_GB2312" w:cs="仿宋_GB2312"/>
          <w:sz w:val="32"/>
          <w:szCs w:val="32"/>
          <w:u w:val="none"/>
          <w:lang w:val="en-US" w:eastAsia="zh-CN"/>
        </w:rPr>
        <w:t>共</w:t>
      </w:r>
      <w:r>
        <w:rPr>
          <w:rFonts w:hint="eastAsia" w:ascii="仿宋" w:hAnsi="仿宋" w:eastAsia="仿宋" w:cs="仿宋"/>
          <w:sz w:val="32"/>
          <w:szCs w:val="32"/>
          <w:vertAlign w:val="baseline"/>
          <w:lang w:val="en-US" w:eastAsia="zh-CN"/>
        </w:rPr>
        <w:t>18.81万，</w:t>
      </w:r>
      <w:r>
        <w:rPr>
          <w:rFonts w:hint="eastAsia" w:ascii="仿宋_GB2312" w:hAnsi="仿宋_GB2312" w:eastAsia="仿宋_GB2312" w:cs="仿宋_GB2312"/>
          <w:sz w:val="32"/>
          <w:szCs w:val="32"/>
          <w:u w:val="none"/>
          <w:lang w:val="en-US" w:eastAsia="zh-CN"/>
        </w:rPr>
        <w:t>提升计生特殊家庭抵御风险的能力。</w:t>
      </w:r>
      <w:r>
        <w:rPr>
          <w:rFonts w:hint="eastAsia" w:ascii="仿宋_GB2312" w:hAnsi="仿宋_GB2312" w:eastAsia="仿宋_GB2312" w:cs="仿宋_GB2312"/>
          <w:sz w:val="32"/>
          <w:szCs w:val="32"/>
          <w:lang w:val="en-US" w:eastAsia="zh-CN"/>
        </w:rPr>
        <w:t>同时，县计生协依托东门社区暖心家园，组织</w:t>
      </w:r>
      <w:r>
        <w:rPr>
          <w:rFonts w:hint="eastAsia" w:ascii="仿宋" w:hAnsi="仿宋" w:eastAsia="仿宋" w:cs="仿宋"/>
          <w:i w:val="0"/>
          <w:iCs w:val="0"/>
          <w:caps w:val="0"/>
          <w:color w:val="000000"/>
          <w:spacing w:val="0"/>
          <w:sz w:val="32"/>
          <w:szCs w:val="32"/>
          <w:lang w:val="en-US" w:eastAsia="zh-CN"/>
        </w:rPr>
        <w:t>县城及周边</w:t>
      </w:r>
      <w:r>
        <w:rPr>
          <w:rFonts w:hint="eastAsia" w:ascii="仿宋_GB2312" w:hAnsi="仿宋_GB2312" w:eastAsia="仿宋_GB2312" w:cs="仿宋_GB2312"/>
          <w:sz w:val="32"/>
          <w:szCs w:val="32"/>
          <w:lang w:val="en-US" w:eastAsia="zh-CN"/>
        </w:rPr>
        <w:t>计生特殊家庭</w:t>
      </w:r>
      <w:r>
        <w:rPr>
          <w:rFonts w:hint="eastAsia" w:ascii="仿宋" w:hAnsi="仿宋" w:eastAsia="仿宋" w:cs="仿宋"/>
          <w:i w:val="0"/>
          <w:iCs w:val="0"/>
          <w:caps w:val="0"/>
          <w:color w:val="000000"/>
          <w:spacing w:val="0"/>
          <w:sz w:val="32"/>
          <w:szCs w:val="32"/>
          <w:lang w:val="en-US" w:eastAsia="zh-CN"/>
        </w:rPr>
        <w:t>102</w:t>
      </w:r>
      <w:r>
        <w:rPr>
          <w:rFonts w:hint="eastAsia" w:ascii="仿宋" w:hAnsi="仿宋" w:eastAsia="仿宋" w:cs="仿宋"/>
          <w:i w:val="0"/>
          <w:iCs w:val="0"/>
          <w:caps w:val="0"/>
          <w:color w:val="000000"/>
          <w:spacing w:val="0"/>
          <w:sz w:val="32"/>
          <w:szCs w:val="32"/>
        </w:rPr>
        <w:t>户计生失独家庭1</w:t>
      </w:r>
      <w:r>
        <w:rPr>
          <w:rFonts w:hint="eastAsia" w:ascii="仿宋" w:hAnsi="仿宋" w:eastAsia="仿宋" w:cs="仿宋"/>
          <w:i w:val="0"/>
          <w:iCs w:val="0"/>
          <w:caps w:val="0"/>
          <w:color w:val="000000"/>
          <w:spacing w:val="0"/>
          <w:sz w:val="32"/>
          <w:szCs w:val="32"/>
          <w:lang w:val="en-US" w:eastAsia="zh-CN"/>
        </w:rPr>
        <w:t>64</w:t>
      </w:r>
      <w:r>
        <w:rPr>
          <w:rFonts w:hint="eastAsia" w:ascii="仿宋" w:hAnsi="仿宋" w:eastAsia="仿宋" w:cs="仿宋"/>
          <w:i w:val="0"/>
          <w:iCs w:val="0"/>
          <w:caps w:val="0"/>
          <w:color w:val="000000"/>
          <w:spacing w:val="0"/>
          <w:sz w:val="32"/>
          <w:szCs w:val="32"/>
        </w:rPr>
        <w:t>人</w:t>
      </w:r>
      <w:r>
        <w:rPr>
          <w:rFonts w:hint="eastAsia" w:ascii="仿宋" w:hAnsi="仿宋" w:eastAsia="仿宋" w:cs="仿宋"/>
          <w:i w:val="0"/>
          <w:iCs w:val="0"/>
          <w:caps w:val="0"/>
          <w:color w:val="000000"/>
          <w:spacing w:val="0"/>
          <w:sz w:val="32"/>
          <w:szCs w:val="32"/>
          <w:lang w:eastAsia="zh-CN"/>
        </w:rPr>
        <w:t>，</w:t>
      </w:r>
      <w:r>
        <w:rPr>
          <w:rFonts w:hint="eastAsia" w:ascii="仿宋_GB2312" w:hAnsi="仿宋_GB2312" w:eastAsia="仿宋_GB2312" w:cs="仿宋_GB2312"/>
          <w:sz w:val="32"/>
          <w:szCs w:val="32"/>
          <w:lang w:val="en-US" w:eastAsia="zh-CN"/>
        </w:rPr>
        <w:t>开展健康知识讲座、健康义诊、暖心谈话、过集体生日等，</w:t>
      </w:r>
      <w:r>
        <w:rPr>
          <w:rFonts w:hint="eastAsia" w:ascii="仿宋_GB2312" w:eastAsia="仿宋_GB2312"/>
          <w:sz w:val="32"/>
          <w:szCs w:val="32"/>
          <w:u w:val="none"/>
        </w:rPr>
        <w:t>共举办活动</w:t>
      </w:r>
      <w:r>
        <w:rPr>
          <w:rFonts w:hint="eastAsia" w:ascii="仿宋_GB2312" w:eastAsia="仿宋_GB2312"/>
          <w:sz w:val="32"/>
          <w:szCs w:val="32"/>
          <w:u w:val="none"/>
          <w:lang w:val="en-US" w:eastAsia="zh-CN"/>
        </w:rPr>
        <w:t>12</w:t>
      </w:r>
      <w:r>
        <w:rPr>
          <w:rFonts w:hint="eastAsia" w:ascii="仿宋_GB2312" w:eastAsia="仿宋_GB2312"/>
          <w:sz w:val="32"/>
          <w:szCs w:val="32"/>
          <w:u w:val="none"/>
        </w:rPr>
        <w:t>次，累计参与</w:t>
      </w:r>
      <w:r>
        <w:rPr>
          <w:rFonts w:hint="eastAsia" w:ascii="仿宋_GB2312" w:eastAsia="仿宋_GB2312"/>
          <w:sz w:val="32"/>
          <w:szCs w:val="32"/>
          <w:u w:val="none"/>
          <w:lang w:val="en-US" w:eastAsia="zh-CN"/>
        </w:rPr>
        <w:t>307</w:t>
      </w:r>
      <w:r>
        <w:rPr>
          <w:rFonts w:hint="eastAsia" w:ascii="仿宋_GB2312" w:eastAsia="仿宋_GB2312"/>
          <w:sz w:val="32"/>
          <w:szCs w:val="32"/>
          <w:u w:val="none"/>
        </w:rPr>
        <w:t>人次</w:t>
      </w:r>
      <w:r>
        <w:rPr>
          <w:rFonts w:hint="eastAsia" w:ascii="仿宋_GB2312" w:eastAsia="仿宋_GB2312"/>
          <w:sz w:val="32"/>
          <w:szCs w:val="32"/>
          <w:u w:val="none"/>
          <w:lang w:eastAsia="zh-CN"/>
        </w:rPr>
        <w:t>，</w:t>
      </w:r>
      <w:r>
        <w:rPr>
          <w:rFonts w:hint="eastAsia" w:ascii="仿宋_GB2312" w:hAnsi="仿宋_GB2312" w:eastAsia="仿宋_GB2312" w:cs="仿宋_GB2312"/>
          <w:sz w:val="32"/>
          <w:szCs w:val="32"/>
          <w:lang w:val="en-US" w:eastAsia="zh-CN"/>
        </w:rPr>
        <w:t>做到了“年度有计划、季度有慰问、月月有活动”，</w:t>
      </w:r>
      <w:r>
        <w:rPr>
          <w:rFonts w:hint="eastAsia" w:ascii="仿宋" w:hAnsi="仿宋" w:eastAsia="仿宋" w:cs="仿宋"/>
          <w:i w:val="0"/>
          <w:iCs w:val="0"/>
          <w:caps w:val="0"/>
          <w:color w:val="000000"/>
          <w:spacing w:val="0"/>
          <w:sz w:val="32"/>
          <w:szCs w:val="32"/>
        </w:rPr>
        <w:t>帮助失独家庭改善生活和精神面貌，走出失去子女的阴霾，感悟人间大爱、坚定生活信心，实现老有所依、老有所养的目标</w:t>
      </w:r>
      <w:r>
        <w:rPr>
          <w:rFonts w:hint="eastAsia" w:ascii="仿宋_GB2312" w:hAnsi="仿宋_GB2312" w:eastAsia="仿宋_GB2312" w:cs="仿宋_GB2312"/>
          <w:sz w:val="32"/>
          <w:szCs w:val="32"/>
          <w:lang w:val="en-US" w:eastAsia="zh-CN"/>
        </w:rPr>
        <w:t>。</w:t>
      </w:r>
    </w:p>
    <w:p w14:paraId="6761D082">
      <w:pPr>
        <w:keepNext w:val="0"/>
        <w:keepLines w:val="0"/>
        <w:pageBreakBefore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四是关心关爱计生困难群众。</w:t>
      </w:r>
      <w:r>
        <w:rPr>
          <w:rFonts w:hint="eastAsia" w:ascii="仿宋_GB2312" w:eastAsia="仿宋_GB2312" w:cs="Times New Roman"/>
          <w:sz w:val="32"/>
          <w:szCs w:val="32"/>
          <w:lang w:val="en-US" w:eastAsia="zh-CN"/>
        </w:rPr>
        <w:t>积极开展走访慰问，争取</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委、</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政府领导重视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春节前夕，</w:t>
      </w:r>
      <w:r>
        <w:rPr>
          <w:rFonts w:hint="eastAsia" w:ascii="仿宋" w:hAnsi="仿宋" w:eastAsia="仿宋" w:cs="仿宋"/>
          <w:sz w:val="32"/>
          <w:szCs w:val="32"/>
          <w:lang w:eastAsia="zh-CN"/>
        </w:rPr>
        <w:t>县委书记、县长亲自研究部署，</w:t>
      </w:r>
      <w:r>
        <w:rPr>
          <w:rFonts w:hint="eastAsia" w:ascii="仿宋" w:hAnsi="仿宋" w:eastAsia="仿宋" w:cs="仿宋"/>
          <w:sz w:val="32"/>
          <w:szCs w:val="32"/>
        </w:rPr>
        <w:t>县级领导分别赴所联系乡镇走访</w:t>
      </w:r>
      <w:r>
        <w:rPr>
          <w:rFonts w:hint="eastAsia" w:ascii="仿宋" w:hAnsi="仿宋" w:eastAsia="仿宋" w:cs="仿宋"/>
          <w:sz w:val="32"/>
          <w:szCs w:val="32"/>
          <w:lang w:eastAsia="zh-CN"/>
        </w:rPr>
        <w:t>慰问</w:t>
      </w:r>
      <w:r>
        <w:rPr>
          <w:rFonts w:hint="eastAsia" w:ascii="仿宋" w:hAnsi="仿宋" w:eastAsia="仿宋" w:cs="仿宋"/>
          <w:sz w:val="32"/>
          <w:szCs w:val="32"/>
        </w:rPr>
        <w:t>计生</w:t>
      </w:r>
      <w:r>
        <w:rPr>
          <w:rFonts w:hint="eastAsia" w:ascii="仿宋" w:hAnsi="仿宋" w:eastAsia="仿宋" w:cs="仿宋"/>
          <w:sz w:val="32"/>
          <w:szCs w:val="32"/>
          <w:lang w:val="en-US" w:eastAsia="zh-CN"/>
        </w:rPr>
        <w:t>困难</w:t>
      </w:r>
      <w:r>
        <w:rPr>
          <w:rFonts w:hint="eastAsia" w:ascii="仿宋" w:hAnsi="仿宋" w:eastAsia="仿宋" w:cs="仿宋"/>
          <w:sz w:val="32"/>
          <w:szCs w:val="32"/>
        </w:rPr>
        <w:t>家庭</w:t>
      </w:r>
      <w:r>
        <w:rPr>
          <w:rFonts w:hint="eastAsia" w:ascii="仿宋" w:hAnsi="仿宋" w:eastAsia="仿宋" w:cs="仿宋"/>
          <w:sz w:val="32"/>
          <w:szCs w:val="32"/>
          <w:lang w:eastAsia="zh-CN"/>
        </w:rPr>
        <w:t>，</w:t>
      </w:r>
      <w:r>
        <w:rPr>
          <w:rFonts w:hint="eastAsia" w:ascii="仿宋" w:hAnsi="仿宋" w:eastAsia="仿宋" w:cs="仿宋"/>
          <w:sz w:val="32"/>
          <w:szCs w:val="32"/>
        </w:rPr>
        <w:t>在全县营造了党和政府重视</w:t>
      </w:r>
      <w:r>
        <w:rPr>
          <w:rFonts w:hint="eastAsia" w:ascii="仿宋" w:hAnsi="仿宋" w:eastAsia="仿宋" w:cs="仿宋"/>
          <w:sz w:val="32"/>
          <w:szCs w:val="32"/>
          <w:lang w:eastAsia="zh-CN"/>
        </w:rPr>
        <w:t>关心</w:t>
      </w:r>
      <w:r>
        <w:rPr>
          <w:rFonts w:hint="eastAsia" w:ascii="仿宋" w:hAnsi="仿宋" w:eastAsia="仿宋" w:cs="仿宋"/>
          <w:sz w:val="32"/>
          <w:szCs w:val="32"/>
        </w:rPr>
        <w:t>计划生育困难群众的</w:t>
      </w:r>
      <w:r>
        <w:rPr>
          <w:rFonts w:hint="eastAsia" w:ascii="仿宋" w:hAnsi="仿宋" w:eastAsia="仿宋" w:cs="仿宋"/>
          <w:sz w:val="32"/>
          <w:szCs w:val="32"/>
          <w:lang w:val="en-US" w:eastAsia="zh-CN"/>
        </w:rPr>
        <w:t>良好</w:t>
      </w:r>
      <w:r>
        <w:rPr>
          <w:rFonts w:hint="eastAsia" w:ascii="仿宋" w:hAnsi="仿宋" w:eastAsia="仿宋" w:cs="仿宋"/>
          <w:sz w:val="32"/>
          <w:szCs w:val="32"/>
        </w:rPr>
        <w:t>氛围。</w:t>
      </w:r>
      <w:r>
        <w:rPr>
          <w:rFonts w:hint="eastAsia" w:ascii="仿宋" w:hAnsi="仿宋" w:eastAsia="仿宋" w:cs="仿宋"/>
          <w:sz w:val="32"/>
          <w:szCs w:val="32"/>
          <w:lang w:eastAsia="zh-CN"/>
        </w:rPr>
        <w:t>春节“暖心行动”</w:t>
      </w:r>
      <w:r>
        <w:rPr>
          <w:rFonts w:hint="eastAsia" w:ascii="仿宋" w:hAnsi="仿宋" w:eastAsia="仿宋" w:cs="仿宋"/>
          <w:sz w:val="32"/>
          <w:szCs w:val="32"/>
        </w:rPr>
        <w:t>全县各级</w:t>
      </w:r>
      <w:r>
        <w:rPr>
          <w:rFonts w:hint="eastAsia" w:ascii="仿宋" w:hAnsi="仿宋" w:eastAsia="仿宋" w:cs="仿宋"/>
          <w:sz w:val="32"/>
          <w:szCs w:val="32"/>
          <w:lang w:eastAsia="zh-CN"/>
        </w:rPr>
        <w:t>走访慰问</w:t>
      </w:r>
      <w:r>
        <w:rPr>
          <w:rFonts w:hint="eastAsia" w:ascii="仿宋" w:hAnsi="仿宋" w:eastAsia="仿宋" w:cs="仿宋"/>
          <w:sz w:val="32"/>
          <w:szCs w:val="32"/>
        </w:rPr>
        <w:t>计划生育困难家庭</w:t>
      </w:r>
      <w:r>
        <w:rPr>
          <w:rFonts w:hint="eastAsia" w:ascii="仿宋" w:hAnsi="仿宋" w:eastAsia="仿宋" w:cs="仿宋"/>
          <w:sz w:val="32"/>
          <w:szCs w:val="32"/>
          <w:lang w:val="en-US" w:eastAsia="zh-CN"/>
        </w:rPr>
        <w:t>2113</w:t>
      </w:r>
      <w:r>
        <w:rPr>
          <w:rFonts w:hint="eastAsia" w:ascii="仿宋" w:hAnsi="仿宋" w:eastAsia="仿宋" w:cs="仿宋"/>
          <w:sz w:val="32"/>
          <w:szCs w:val="32"/>
        </w:rPr>
        <w:t>人，其中慰问计生特殊家庭</w:t>
      </w:r>
      <w:r>
        <w:rPr>
          <w:rFonts w:hint="eastAsia" w:ascii="仿宋" w:hAnsi="仿宋" w:eastAsia="仿宋" w:cs="仿宋"/>
          <w:sz w:val="32"/>
          <w:szCs w:val="32"/>
          <w:lang w:val="en-US" w:eastAsia="zh-CN"/>
        </w:rPr>
        <w:t>44</w:t>
      </w:r>
      <w:r>
        <w:rPr>
          <w:rFonts w:hint="eastAsia" w:ascii="仿宋" w:hAnsi="仿宋" w:eastAsia="仿宋" w:cs="仿宋"/>
          <w:sz w:val="32"/>
          <w:szCs w:val="32"/>
        </w:rPr>
        <w:t>人</w:t>
      </w:r>
      <w:r>
        <w:rPr>
          <w:rFonts w:hint="eastAsia" w:ascii="仿宋" w:hAnsi="仿宋" w:eastAsia="仿宋" w:cs="仿宋"/>
          <w:sz w:val="32"/>
          <w:szCs w:val="32"/>
          <w:lang w:eastAsia="zh-CN"/>
        </w:rPr>
        <w:t>次、</w:t>
      </w:r>
      <w:r>
        <w:rPr>
          <w:rFonts w:hint="eastAsia" w:ascii="仿宋" w:hAnsi="仿宋" w:eastAsia="仿宋" w:cs="仿宋"/>
          <w:sz w:val="32"/>
          <w:szCs w:val="32"/>
        </w:rPr>
        <w:t>基层</w:t>
      </w:r>
      <w:r>
        <w:rPr>
          <w:rFonts w:hint="eastAsia" w:ascii="仿宋" w:hAnsi="仿宋" w:eastAsia="仿宋" w:cs="仿宋"/>
          <w:sz w:val="32"/>
          <w:szCs w:val="32"/>
          <w:lang w:eastAsia="zh-CN"/>
        </w:rPr>
        <w:t>困难计生干部</w:t>
      </w:r>
      <w:r>
        <w:rPr>
          <w:rFonts w:hint="eastAsia" w:ascii="仿宋" w:hAnsi="仿宋" w:eastAsia="仿宋" w:cs="仿宋"/>
          <w:sz w:val="32"/>
          <w:szCs w:val="32"/>
          <w:lang w:val="en-US" w:eastAsia="zh-CN"/>
        </w:rPr>
        <w:t>198</w:t>
      </w:r>
      <w:r>
        <w:rPr>
          <w:rFonts w:hint="eastAsia" w:ascii="仿宋" w:hAnsi="仿宋" w:eastAsia="仿宋" w:cs="仿宋"/>
          <w:sz w:val="32"/>
          <w:szCs w:val="32"/>
        </w:rPr>
        <w:t>人、</w:t>
      </w:r>
      <w:r>
        <w:rPr>
          <w:rFonts w:hint="eastAsia" w:ascii="仿宋" w:hAnsi="仿宋" w:eastAsia="仿宋" w:cs="仿宋"/>
          <w:sz w:val="32"/>
          <w:szCs w:val="32"/>
          <w:lang w:eastAsia="zh-CN"/>
        </w:rPr>
        <w:t>困难协会会员</w:t>
      </w:r>
      <w:r>
        <w:rPr>
          <w:rFonts w:hint="eastAsia" w:ascii="仿宋" w:hAnsi="仿宋" w:eastAsia="仿宋" w:cs="仿宋"/>
          <w:sz w:val="32"/>
          <w:szCs w:val="32"/>
          <w:lang w:val="en-US" w:eastAsia="zh-CN"/>
        </w:rPr>
        <w:t>466</w:t>
      </w:r>
      <w:r>
        <w:rPr>
          <w:rFonts w:hint="eastAsia" w:ascii="仿宋" w:hAnsi="仿宋" w:eastAsia="仿宋" w:cs="仿宋"/>
          <w:sz w:val="32"/>
          <w:szCs w:val="32"/>
        </w:rPr>
        <w:t>人</w:t>
      </w:r>
      <w:r>
        <w:rPr>
          <w:rFonts w:hint="eastAsia" w:ascii="仿宋" w:hAnsi="仿宋" w:eastAsia="仿宋" w:cs="仿宋"/>
          <w:sz w:val="32"/>
          <w:szCs w:val="32"/>
          <w:lang w:eastAsia="zh-CN"/>
        </w:rPr>
        <w:t>，</w:t>
      </w:r>
      <w:r>
        <w:rPr>
          <w:rFonts w:hint="eastAsia" w:ascii="仿宋" w:hAnsi="仿宋" w:eastAsia="仿宋" w:cs="仿宋"/>
          <w:sz w:val="32"/>
          <w:szCs w:val="32"/>
        </w:rPr>
        <w:t>共计发放</w:t>
      </w:r>
      <w:r>
        <w:rPr>
          <w:rFonts w:hint="eastAsia" w:ascii="仿宋" w:hAnsi="仿宋" w:eastAsia="仿宋" w:cs="仿宋"/>
          <w:sz w:val="32"/>
          <w:szCs w:val="32"/>
          <w:lang w:eastAsia="zh-CN"/>
        </w:rPr>
        <w:t>慰问</w:t>
      </w:r>
      <w:r>
        <w:rPr>
          <w:rFonts w:hint="eastAsia" w:ascii="仿宋" w:hAnsi="仿宋" w:eastAsia="仿宋" w:cs="仿宋"/>
          <w:sz w:val="32"/>
          <w:szCs w:val="32"/>
        </w:rPr>
        <w:t>金</w:t>
      </w:r>
      <w:r>
        <w:rPr>
          <w:rFonts w:hint="eastAsia" w:ascii="仿宋" w:hAnsi="仿宋" w:eastAsia="仿宋" w:cs="仿宋"/>
          <w:sz w:val="32"/>
          <w:szCs w:val="32"/>
          <w:lang w:val="en-US" w:eastAsia="zh-CN"/>
        </w:rPr>
        <w:t>25.1</w:t>
      </w:r>
      <w:r>
        <w:rPr>
          <w:rFonts w:hint="eastAsia" w:ascii="仿宋" w:hAnsi="仿宋" w:eastAsia="仿宋" w:cs="仿宋"/>
          <w:sz w:val="32"/>
          <w:szCs w:val="32"/>
        </w:rPr>
        <w:t>万元</w:t>
      </w:r>
      <w:r>
        <w:rPr>
          <w:rFonts w:hint="eastAsia" w:ascii="仿宋" w:hAnsi="仿宋" w:eastAsia="仿宋" w:cs="仿宋"/>
          <w:sz w:val="32"/>
          <w:szCs w:val="32"/>
          <w:lang w:eastAsia="zh-CN"/>
        </w:rPr>
        <w:t>、慰问物资</w:t>
      </w:r>
      <w:r>
        <w:rPr>
          <w:rFonts w:hint="eastAsia" w:ascii="仿宋" w:hAnsi="仿宋" w:eastAsia="仿宋" w:cs="仿宋"/>
          <w:sz w:val="32"/>
          <w:szCs w:val="32"/>
          <w:lang w:val="en-US" w:eastAsia="zh-CN"/>
        </w:rPr>
        <w:t>4万元</w:t>
      </w:r>
      <w:r>
        <w:rPr>
          <w:rFonts w:hint="eastAsia" w:ascii="仿宋" w:hAnsi="仿宋" w:eastAsia="仿宋" w:cs="仿宋"/>
          <w:sz w:val="32"/>
          <w:szCs w:val="32"/>
          <w:lang w:eastAsia="zh-CN"/>
        </w:rPr>
        <w:t>。</w:t>
      </w:r>
      <w:r>
        <w:rPr>
          <w:rFonts w:hint="eastAsia" w:ascii="仿宋_GB2312" w:hAnsi="仿宋_GB2312" w:eastAsia="仿宋_GB2312" w:cs="仿宋_GB2312"/>
          <w:sz w:val="32"/>
          <w:szCs w:val="32"/>
          <w:lang w:val="en-US" w:eastAsia="zh-CN"/>
        </w:rPr>
        <w:t>深入开展生育关怀行动，2023年，我县计生协积极争取省计生协大力支持，</w:t>
      </w:r>
      <w:r>
        <w:rPr>
          <w:rFonts w:hint="eastAsia" w:ascii="仿宋_GB2312" w:hAnsi="仿宋_GB2312" w:eastAsia="仿宋_GB2312" w:cs="仿宋_GB2312"/>
          <w:sz w:val="32"/>
          <w:szCs w:val="32"/>
          <w:u w:val="none"/>
          <w:lang w:val="en-US" w:eastAsia="zh-CN"/>
        </w:rPr>
        <w:t>下拨</w:t>
      </w:r>
      <w:r>
        <w:rPr>
          <w:rFonts w:hint="eastAsia" w:ascii="仿宋_GB2312" w:hAnsi="仿宋_GB2312" w:eastAsia="仿宋_GB2312" w:cs="仿宋_GB2312"/>
          <w:sz w:val="32"/>
          <w:szCs w:val="32"/>
          <w:u w:val="none"/>
        </w:rPr>
        <w:t>民生项目资金</w:t>
      </w:r>
      <w:r>
        <w:rPr>
          <w:rFonts w:hint="eastAsia" w:ascii="仿宋_GB2312" w:hAnsi="仿宋_GB2312" w:eastAsia="仿宋_GB2312" w:cs="仿宋_GB2312"/>
          <w:sz w:val="32"/>
          <w:szCs w:val="32"/>
          <w:u w:val="none"/>
          <w:lang w:val="en-US" w:eastAsia="zh-CN"/>
        </w:rPr>
        <w:t>26.1</w:t>
      </w:r>
      <w:r>
        <w:rPr>
          <w:rFonts w:hint="eastAsia" w:ascii="仿宋_GB2312" w:hAnsi="仿宋_GB2312" w:eastAsia="仿宋_GB2312" w:cs="仿宋_GB2312"/>
          <w:sz w:val="32"/>
          <w:szCs w:val="32"/>
          <w:u w:val="none"/>
        </w:rPr>
        <w:t>万元，</w:t>
      </w:r>
      <w:r>
        <w:rPr>
          <w:rFonts w:hint="eastAsia" w:ascii="仿宋_GB2312" w:hAnsi="仿宋_GB2312" w:eastAsia="仿宋_GB2312" w:cs="仿宋_GB2312"/>
          <w:sz w:val="32"/>
          <w:szCs w:val="32"/>
          <w:u w:val="none"/>
          <w:lang w:val="en-US" w:eastAsia="zh-CN"/>
        </w:rPr>
        <w:t>争取市生育关怀资金1万元，</w:t>
      </w:r>
      <w:r>
        <w:rPr>
          <w:rFonts w:hint="eastAsia" w:ascii="仿宋_GB2312" w:hAnsi="仿宋_GB2312" w:eastAsia="仿宋_GB2312" w:cs="仿宋_GB2312"/>
          <w:sz w:val="32"/>
          <w:szCs w:val="32"/>
          <w:u w:val="none"/>
        </w:rPr>
        <w:t>投入</w:t>
      </w:r>
      <w:r>
        <w:rPr>
          <w:rFonts w:hint="eastAsia" w:ascii="仿宋_GB2312" w:hAnsi="仿宋_GB2312" w:eastAsia="仿宋_GB2312" w:cs="仿宋_GB2312"/>
          <w:sz w:val="32"/>
          <w:szCs w:val="32"/>
          <w:u w:val="none"/>
          <w:lang w:eastAsia="zh-CN"/>
        </w:rPr>
        <w:t>县</w:t>
      </w:r>
      <w:r>
        <w:rPr>
          <w:rFonts w:hint="eastAsia" w:ascii="仿宋_GB2312" w:hAnsi="仿宋_GB2312" w:eastAsia="仿宋_GB2312" w:cs="仿宋_GB2312"/>
          <w:sz w:val="32"/>
          <w:szCs w:val="32"/>
          <w:u w:val="none"/>
        </w:rPr>
        <w:t>本级项目资金</w:t>
      </w:r>
      <w:r>
        <w:rPr>
          <w:rFonts w:hint="eastAsia" w:ascii="仿宋_GB2312" w:hAnsi="仿宋_GB2312" w:eastAsia="仿宋_GB2312" w:cs="仿宋_GB2312"/>
          <w:sz w:val="32"/>
          <w:szCs w:val="32"/>
          <w:u w:val="none"/>
          <w:lang w:val="en-US" w:eastAsia="zh-CN"/>
        </w:rPr>
        <w:t>3.2</w:t>
      </w:r>
      <w:r>
        <w:rPr>
          <w:rFonts w:hint="eastAsia" w:ascii="仿宋_GB2312" w:hAnsi="仿宋_GB2312" w:eastAsia="仿宋_GB2312" w:cs="仿宋_GB2312"/>
          <w:sz w:val="32"/>
          <w:szCs w:val="32"/>
          <w:u w:val="none"/>
        </w:rPr>
        <w:t>万元，关怀帮扶计生困难家庭</w:t>
      </w:r>
      <w:r>
        <w:rPr>
          <w:rFonts w:hint="eastAsia" w:ascii="仿宋_GB2312" w:hAnsi="仿宋_GB2312" w:eastAsia="仿宋_GB2312" w:cs="仿宋_GB2312"/>
          <w:sz w:val="32"/>
          <w:szCs w:val="32"/>
          <w:u w:val="none"/>
          <w:lang w:val="en-US" w:eastAsia="zh-CN"/>
        </w:rPr>
        <w:t>4</w:t>
      </w:r>
      <w:r>
        <w:rPr>
          <w:rFonts w:hint="eastAsia" w:ascii="仿宋_GB2312" w:hAnsi="仿宋_GB2312" w:eastAsia="仿宋_GB2312" w:cs="仿宋_GB2312"/>
          <w:sz w:val="32"/>
          <w:szCs w:val="32"/>
          <w:u w:val="none"/>
        </w:rPr>
        <w:t>00余户</w:t>
      </w:r>
      <w:r>
        <w:rPr>
          <w:rFonts w:hint="eastAsia" w:ascii="仿宋_GB2312" w:eastAsia="仿宋_GB2312"/>
          <w:sz w:val="32"/>
          <w:szCs w:val="32"/>
          <w:u w:val="none"/>
        </w:rPr>
        <w:t>。</w:t>
      </w:r>
    </w:p>
    <w:p w14:paraId="4BCECE60">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rPr>
          <w:rFonts w:hint="default" w:ascii="楷体" w:hAnsi="楷体" w:eastAsia="楷体" w:cs="楷体"/>
          <w:b/>
          <w:bCs/>
          <w:sz w:val="32"/>
          <w:szCs w:val="32"/>
          <w:lang w:val="en-US" w:eastAsia="zh-CN"/>
        </w:rPr>
      </w:pPr>
      <w:r>
        <w:rPr>
          <w:rFonts w:hint="eastAsia" w:ascii="楷体" w:hAnsi="楷体" w:eastAsia="楷体" w:cs="楷体"/>
          <w:b/>
          <w:bCs/>
          <w:sz w:val="32"/>
          <w:szCs w:val="32"/>
          <w:lang w:val="en-US" w:eastAsia="zh-CN"/>
        </w:rPr>
        <w:t>五</w:t>
      </w:r>
      <w:r>
        <w:rPr>
          <w:rFonts w:hint="eastAsia" w:ascii="楷体" w:hAnsi="楷体" w:eastAsia="楷体" w:cs="楷体"/>
          <w:b/>
          <w:bCs/>
          <w:sz w:val="32"/>
          <w:szCs w:val="32"/>
          <w:lang w:eastAsia="zh-CN"/>
        </w:rPr>
        <w:t>是</w:t>
      </w:r>
      <w:r>
        <w:rPr>
          <w:rFonts w:hint="eastAsia" w:ascii="楷体" w:hAnsi="楷体" w:eastAsia="楷体" w:cs="楷体"/>
          <w:b/>
          <w:bCs/>
          <w:sz w:val="32"/>
          <w:szCs w:val="32"/>
          <w:lang w:val="en-US" w:eastAsia="zh-CN"/>
        </w:rPr>
        <w:t>夯实基层基础。</w:t>
      </w:r>
      <w:r>
        <w:rPr>
          <w:rFonts w:hint="eastAsia" w:ascii="仿宋" w:hAnsi="仿宋" w:eastAsia="仿宋" w:cs="仿宋"/>
          <w:b w:val="0"/>
          <w:bCs w:val="0"/>
          <w:sz w:val="32"/>
          <w:szCs w:val="32"/>
          <w:lang w:val="en-US" w:eastAsia="zh-CN"/>
        </w:rPr>
        <w:t>健全县乡村三级组织网络，</w:t>
      </w:r>
      <w:r>
        <w:rPr>
          <w:rFonts w:hint="eastAsia" w:ascii="仿宋" w:hAnsi="仿宋" w:eastAsia="仿宋" w:cs="仿宋"/>
          <w:b w:val="0"/>
          <w:bCs/>
          <w:spacing w:val="10"/>
          <w:sz w:val="32"/>
          <w:szCs w:val="32"/>
          <w:lang w:eastAsia="zh-CN"/>
        </w:rPr>
        <w:t>明确县卫健局局长兼任县计生协第一副会长，配备专职副会长</w:t>
      </w:r>
      <w:r>
        <w:rPr>
          <w:rFonts w:hint="eastAsia" w:ascii="仿宋" w:hAnsi="仿宋" w:eastAsia="仿宋" w:cs="仿宋"/>
          <w:b w:val="0"/>
          <w:bCs/>
          <w:spacing w:val="10"/>
          <w:sz w:val="32"/>
          <w:szCs w:val="32"/>
          <w:lang w:val="en-US" w:eastAsia="zh-CN"/>
        </w:rPr>
        <w:t>1名</w:t>
      </w:r>
      <w:r>
        <w:rPr>
          <w:rFonts w:hint="eastAsia" w:ascii="仿宋" w:hAnsi="仿宋" w:eastAsia="仿宋" w:cs="仿宋"/>
          <w:b w:val="0"/>
          <w:bCs/>
          <w:spacing w:val="10"/>
          <w:sz w:val="32"/>
          <w:szCs w:val="32"/>
          <w:lang w:eastAsia="zh-CN"/>
        </w:rPr>
        <w:t>，</w:t>
      </w:r>
      <w:r>
        <w:rPr>
          <w:rFonts w:hint="eastAsia" w:ascii="仿宋" w:hAnsi="仿宋" w:eastAsia="仿宋" w:cs="仿宋"/>
          <w:b w:val="0"/>
          <w:bCs/>
          <w:color w:val="auto"/>
          <w:spacing w:val="10"/>
          <w:sz w:val="32"/>
          <w:szCs w:val="32"/>
          <w:lang w:eastAsia="zh-CN"/>
        </w:rPr>
        <w:t>挂兼职副会长</w:t>
      </w:r>
      <w:r>
        <w:rPr>
          <w:rFonts w:hint="eastAsia" w:ascii="仿宋" w:hAnsi="仿宋" w:eastAsia="仿宋" w:cs="仿宋"/>
          <w:b w:val="0"/>
          <w:bCs/>
          <w:color w:val="auto"/>
          <w:spacing w:val="10"/>
          <w:sz w:val="32"/>
          <w:szCs w:val="32"/>
          <w:lang w:val="en-US" w:eastAsia="zh-CN"/>
        </w:rPr>
        <w:t>1-2名，</w:t>
      </w:r>
      <w:r>
        <w:rPr>
          <w:rFonts w:hint="eastAsia" w:ascii="仿宋" w:hAnsi="仿宋" w:eastAsia="仿宋" w:cs="仿宋"/>
          <w:b w:val="0"/>
          <w:bCs/>
          <w:spacing w:val="10"/>
          <w:sz w:val="32"/>
          <w:szCs w:val="32"/>
          <w:lang w:val="en-US" w:eastAsia="zh-CN"/>
        </w:rPr>
        <w:t>设秘书长1名。</w:t>
      </w:r>
      <w:r>
        <w:rPr>
          <w:rFonts w:hint="eastAsia" w:ascii="仿宋" w:hAnsi="仿宋" w:eastAsia="仿宋" w:cs="仿宋"/>
          <w:b w:val="0"/>
          <w:bCs/>
          <w:spacing w:val="10"/>
          <w:sz w:val="32"/>
          <w:szCs w:val="32"/>
          <w:lang w:eastAsia="zh-CN"/>
        </w:rPr>
        <w:t>积极</w:t>
      </w:r>
      <w:r>
        <w:rPr>
          <w:rFonts w:hint="eastAsia" w:ascii="仿宋" w:hAnsi="仿宋" w:eastAsia="仿宋" w:cs="仿宋"/>
          <w:sz w:val="32"/>
          <w:szCs w:val="32"/>
          <w:lang w:eastAsia="zh-CN"/>
        </w:rPr>
        <w:t>发挥乡镇计生协承上启下的作用，</w:t>
      </w:r>
      <w:r>
        <w:rPr>
          <w:rFonts w:hint="eastAsia" w:ascii="仿宋" w:hAnsi="仿宋" w:eastAsia="仿宋" w:cs="仿宋"/>
          <w:sz w:val="32"/>
          <w:szCs w:val="32"/>
          <w:lang w:val="en-US" w:eastAsia="zh-CN"/>
        </w:rPr>
        <w:t>由乡镇党委书记兼任计生协</w:t>
      </w:r>
      <w:r>
        <w:rPr>
          <w:rFonts w:hint="eastAsia" w:ascii="仿宋" w:hAnsi="仿宋" w:eastAsia="仿宋" w:cs="仿宋"/>
          <w:b w:val="0"/>
          <w:bCs/>
          <w:spacing w:val="10"/>
          <w:sz w:val="32"/>
          <w:szCs w:val="32"/>
          <w:lang w:val="en-US" w:eastAsia="zh-CN"/>
        </w:rPr>
        <w:t>会长，</w:t>
      </w:r>
      <w:r>
        <w:rPr>
          <w:rFonts w:hint="eastAsia" w:ascii="仿宋" w:hAnsi="仿宋" w:eastAsia="仿宋" w:cs="仿宋"/>
          <w:b w:val="0"/>
          <w:bCs/>
          <w:spacing w:val="10"/>
          <w:sz w:val="32"/>
          <w:szCs w:val="32"/>
        </w:rPr>
        <w:t>明确一名专职副会长</w:t>
      </w:r>
      <w:r>
        <w:rPr>
          <w:rFonts w:hint="eastAsia" w:ascii="仿宋" w:hAnsi="仿宋" w:eastAsia="仿宋" w:cs="仿宋"/>
          <w:b w:val="0"/>
          <w:bCs/>
          <w:spacing w:val="10"/>
          <w:sz w:val="32"/>
          <w:szCs w:val="32"/>
          <w:lang w:eastAsia="zh-CN"/>
        </w:rPr>
        <w:t>，</w:t>
      </w:r>
      <w:r>
        <w:rPr>
          <w:rFonts w:hint="eastAsia" w:ascii="仿宋" w:hAnsi="仿宋" w:eastAsia="仿宋" w:cs="仿宋"/>
          <w:b w:val="0"/>
          <w:bCs/>
          <w:spacing w:val="10"/>
          <w:sz w:val="32"/>
          <w:szCs w:val="32"/>
          <w:lang w:val="en-US" w:eastAsia="zh-CN"/>
        </w:rPr>
        <w:t>一名工作人员兼任计生协秘书长，</w:t>
      </w:r>
      <w:r>
        <w:rPr>
          <w:rFonts w:hint="eastAsia" w:ascii="仿宋" w:hAnsi="仿宋" w:eastAsia="仿宋" w:cs="仿宋"/>
          <w:b w:val="0"/>
          <w:bCs/>
          <w:spacing w:val="10"/>
          <w:sz w:val="32"/>
          <w:szCs w:val="32"/>
        </w:rPr>
        <w:t>负责计生协日常工作</w:t>
      </w:r>
      <w:r>
        <w:rPr>
          <w:rFonts w:hint="eastAsia" w:ascii="仿宋" w:hAnsi="仿宋" w:eastAsia="仿宋" w:cs="仿宋"/>
          <w:b w:val="0"/>
          <w:bCs/>
          <w:spacing w:val="10"/>
          <w:sz w:val="32"/>
          <w:szCs w:val="32"/>
          <w:lang w:eastAsia="zh-CN"/>
        </w:rPr>
        <w:t>，</w:t>
      </w:r>
      <w:r>
        <w:rPr>
          <w:rFonts w:hint="eastAsia" w:ascii="仿宋" w:hAnsi="仿宋" w:eastAsia="仿宋" w:cs="仿宋"/>
          <w:b w:val="0"/>
          <w:bCs/>
          <w:spacing w:val="10"/>
          <w:sz w:val="32"/>
          <w:szCs w:val="32"/>
          <w:lang w:val="en-US" w:eastAsia="zh-CN"/>
        </w:rPr>
        <w:t>配备理事20人左右</w:t>
      </w:r>
      <w:r>
        <w:rPr>
          <w:rFonts w:hint="eastAsia" w:ascii="仿宋" w:hAnsi="仿宋" w:eastAsia="仿宋" w:cs="仿宋"/>
          <w:b w:val="0"/>
          <w:bCs/>
          <w:spacing w:val="10"/>
          <w:sz w:val="32"/>
          <w:szCs w:val="32"/>
        </w:rPr>
        <w:t>。村（社区）建立健全计生协组织，村（社区）支部书记兼任村计生协会长</w:t>
      </w:r>
      <w:r>
        <w:rPr>
          <w:rFonts w:hint="eastAsia" w:ascii="仿宋" w:hAnsi="仿宋" w:eastAsia="仿宋" w:cs="仿宋"/>
          <w:b w:val="0"/>
          <w:bCs/>
          <w:spacing w:val="10"/>
          <w:sz w:val="32"/>
          <w:szCs w:val="32"/>
          <w:lang w:eastAsia="zh-CN"/>
        </w:rPr>
        <w:t>，依章聘任村（社区）妇联主席为秘书长，</w:t>
      </w:r>
      <w:r>
        <w:rPr>
          <w:rFonts w:hint="eastAsia" w:ascii="仿宋" w:hAnsi="仿宋" w:eastAsia="仿宋" w:cs="仿宋"/>
          <w:b w:val="0"/>
          <w:bCs/>
          <w:spacing w:val="10"/>
          <w:sz w:val="32"/>
          <w:szCs w:val="32"/>
          <w:lang w:val="en-US" w:eastAsia="zh-CN"/>
        </w:rPr>
        <w:t>建立理事、骨干会员、志愿者队伍</w:t>
      </w:r>
      <w:r>
        <w:rPr>
          <w:rFonts w:hint="eastAsia" w:ascii="仿宋_GB2312" w:hAnsi="仿宋_GB2312" w:eastAsia="仿宋_GB2312" w:cs="仿宋_GB2312"/>
          <w:sz w:val="32"/>
          <w:szCs w:val="32"/>
          <w:lang w:val="en-US" w:eastAsia="zh-CN"/>
        </w:rPr>
        <w:t>。抓好计生协队伍能力提升，</w:t>
      </w:r>
      <w:r>
        <w:rPr>
          <w:rFonts w:hint="eastAsia" w:ascii="仿宋" w:hAnsi="仿宋" w:eastAsia="仿宋" w:cs="仿宋"/>
          <w:b w:val="0"/>
          <w:bCs w:val="0"/>
          <w:sz w:val="32"/>
          <w:szCs w:val="32"/>
          <w:lang w:val="en-US" w:eastAsia="zh-CN"/>
        </w:rPr>
        <w:t>2023年，县计生协组织召开能力建设培训会2次，参训人员96人；组织家庭健康指导员培训1次，参训人员85人。学好用好信息化平台，认真开展中国计生协“网上计生协”和湖南省“网上计生协”信息录入工作，做好组织机构、工作人员、志愿者、会员、理事会等基础信息的录入。</w:t>
      </w:r>
    </w:p>
    <w:p w14:paraId="4731797D">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 w:cs="楷体"/>
          <w:b/>
          <w:bCs/>
          <w:sz w:val="32"/>
          <w:szCs w:val="32"/>
          <w:lang w:val="en-US" w:eastAsia="zh-CN"/>
        </w:rPr>
        <w:t>六是加强健康教育。</w:t>
      </w:r>
      <w:r>
        <w:rPr>
          <w:rFonts w:hint="eastAsia" w:ascii="仿宋_GB2312" w:hAnsi="仿宋_GB2312" w:eastAsia="仿宋_GB2312" w:cs="仿宋_GB2312"/>
          <w:sz w:val="32"/>
          <w:szCs w:val="32"/>
          <w:lang w:eastAsia="zh-CN"/>
        </w:rPr>
        <w:t>积极开展家庭健康促进主题活动，组建家庭健康指导员队伍。</w:t>
      </w:r>
      <w:r>
        <w:rPr>
          <w:rFonts w:hint="eastAsia" w:ascii="仿宋_GB2312" w:hAnsi="仿宋_GB2312" w:eastAsia="仿宋_GB2312" w:cs="仿宋_GB2312"/>
          <w:b w:val="0"/>
          <w:bCs w:val="0"/>
          <w:i w:val="0"/>
          <w:caps w:val="0"/>
          <w:color w:val="000000"/>
          <w:spacing w:val="0"/>
          <w:kern w:val="2"/>
          <w:sz w:val="32"/>
          <w:szCs w:val="32"/>
          <w:u w:val="none"/>
          <w:lang w:val="en-US" w:eastAsia="zh-CN" w:bidi="ar-SA"/>
        </w:rPr>
        <w:t>围绕“好家风</w:t>
      </w:r>
      <w:r>
        <w:rPr>
          <w:rFonts w:hint="default" w:ascii="仿宋_GB2312" w:hAnsi="仿宋_GB2312" w:eastAsia="仿宋_GB2312" w:cs="仿宋_GB2312"/>
          <w:b w:val="0"/>
          <w:bCs w:val="0"/>
          <w:i w:val="0"/>
          <w:caps w:val="0"/>
          <w:color w:val="000000"/>
          <w:spacing w:val="0"/>
          <w:kern w:val="2"/>
          <w:sz w:val="32"/>
          <w:szCs w:val="32"/>
          <w:u w:val="none"/>
          <w:lang w:val="en-US" w:eastAsia="zh-CN" w:bidi="ar-SA"/>
        </w:rPr>
        <w:t>·</w:t>
      </w:r>
      <w:r>
        <w:rPr>
          <w:rFonts w:hint="eastAsia" w:ascii="仿宋_GB2312" w:hAnsi="仿宋_GB2312" w:eastAsia="仿宋_GB2312" w:cs="仿宋_GB2312"/>
          <w:b w:val="0"/>
          <w:bCs w:val="0"/>
          <w:i w:val="0"/>
          <w:caps w:val="0"/>
          <w:color w:val="000000"/>
          <w:spacing w:val="0"/>
          <w:kern w:val="2"/>
          <w:sz w:val="32"/>
          <w:szCs w:val="32"/>
          <w:u w:val="none"/>
          <w:lang w:val="en-US" w:eastAsia="zh-CN" w:bidi="ar-SA"/>
        </w:rPr>
        <w:t>健康行</w:t>
      </w:r>
      <w:r>
        <w:rPr>
          <w:rFonts w:hint="default" w:ascii="仿宋_GB2312" w:hAnsi="仿宋_GB2312" w:eastAsia="仿宋_GB2312" w:cs="仿宋_GB2312"/>
          <w:b w:val="0"/>
          <w:bCs w:val="0"/>
          <w:i w:val="0"/>
          <w:caps w:val="0"/>
          <w:color w:val="000000"/>
          <w:spacing w:val="0"/>
          <w:kern w:val="2"/>
          <w:sz w:val="32"/>
          <w:szCs w:val="32"/>
          <w:u w:val="none"/>
          <w:lang w:val="en-US" w:eastAsia="zh-CN" w:bidi="ar-SA"/>
        </w:rPr>
        <w:t>”</w:t>
      </w:r>
      <w:r>
        <w:rPr>
          <w:rFonts w:hint="eastAsia" w:ascii="仿宋_GB2312" w:hAnsi="仿宋_GB2312" w:eastAsia="仿宋_GB2312" w:cs="仿宋_GB2312"/>
          <w:b w:val="0"/>
          <w:bCs w:val="0"/>
          <w:i w:val="0"/>
          <w:caps w:val="0"/>
          <w:color w:val="000000"/>
          <w:spacing w:val="0"/>
          <w:kern w:val="2"/>
          <w:sz w:val="32"/>
          <w:szCs w:val="32"/>
          <w:u w:val="none"/>
          <w:lang w:val="en-US" w:eastAsia="zh-CN" w:bidi="ar-SA"/>
        </w:rPr>
        <w:t>主题</w:t>
      </w:r>
      <w:r>
        <w:rPr>
          <w:rFonts w:ascii="仿宋_GB2312" w:hAnsi="仿宋_GB2312" w:eastAsia="仿宋_GB2312" w:cs="仿宋_GB2312"/>
          <w:color w:val="000000"/>
          <w:kern w:val="0"/>
          <w:sz w:val="32"/>
          <w:szCs w:val="32"/>
          <w:lang w:val="en-US" w:eastAsia="zh-CN" w:bidi="ar"/>
        </w:rPr>
        <w:t>开展形式多样的活动，将新时代家庭家教家风建设与健康</w:t>
      </w:r>
      <w:r>
        <w:rPr>
          <w:rFonts w:hint="eastAsia" w:ascii="仿宋_GB2312" w:hAnsi="仿宋_GB2312" w:eastAsia="仿宋_GB2312" w:cs="仿宋_GB2312"/>
          <w:color w:val="000000"/>
          <w:kern w:val="0"/>
          <w:sz w:val="32"/>
          <w:szCs w:val="32"/>
          <w:lang w:val="en-US" w:eastAsia="zh-CN" w:bidi="ar"/>
        </w:rPr>
        <w:t>会同</w:t>
      </w:r>
      <w:r>
        <w:rPr>
          <w:rFonts w:ascii="仿宋_GB2312" w:hAnsi="仿宋_GB2312" w:eastAsia="仿宋_GB2312" w:cs="仿宋_GB2312"/>
          <w:color w:val="000000"/>
          <w:kern w:val="0"/>
          <w:sz w:val="32"/>
          <w:szCs w:val="32"/>
          <w:lang w:val="en-US" w:eastAsia="zh-CN" w:bidi="ar"/>
        </w:rPr>
        <w:t>建设相结合，推动健康</w:t>
      </w:r>
      <w:r>
        <w:rPr>
          <w:rFonts w:hint="eastAsia" w:ascii="仿宋_GB2312" w:hAnsi="仿宋_GB2312" w:eastAsia="仿宋_GB2312" w:cs="仿宋_GB2312"/>
          <w:color w:val="000000"/>
          <w:kern w:val="0"/>
          <w:sz w:val="32"/>
          <w:szCs w:val="32"/>
          <w:lang w:val="en-US" w:eastAsia="zh-CN" w:bidi="ar"/>
        </w:rPr>
        <w:t>会同</w:t>
      </w:r>
      <w:r>
        <w:rPr>
          <w:rFonts w:ascii="仿宋_GB2312" w:hAnsi="仿宋_GB2312" w:eastAsia="仿宋_GB2312" w:cs="仿宋_GB2312"/>
          <w:color w:val="000000"/>
          <w:kern w:val="0"/>
          <w:sz w:val="32"/>
          <w:szCs w:val="32"/>
          <w:lang w:val="en-US" w:eastAsia="zh-CN" w:bidi="ar"/>
        </w:rPr>
        <w:t>行动在家庭落地生根，营造家家行动、人人参与、共建共享的家庭健康促进社会氛围</w:t>
      </w:r>
      <w:r>
        <w:rPr>
          <w:rFonts w:hint="eastAsia" w:ascii="仿宋_GB2312" w:hAnsi="仿宋_GB2312" w:eastAsia="仿宋_GB2312" w:cs="仿宋_GB2312"/>
          <w:color w:val="000000"/>
          <w:kern w:val="0"/>
          <w:sz w:val="32"/>
          <w:szCs w:val="32"/>
          <w:lang w:val="en-US" w:eastAsia="zh-CN" w:bidi="ar"/>
        </w:rPr>
        <w:t>。</w:t>
      </w:r>
      <w:r>
        <w:rPr>
          <w:rFonts w:hint="eastAsia" w:ascii="仿宋_GB2312" w:hAnsi="仿宋_GB2312" w:eastAsia="仿宋_GB2312" w:cs="仿宋_GB2312"/>
          <w:sz w:val="32"/>
          <w:szCs w:val="32"/>
        </w:rPr>
        <w:t>加强部门协同协作，注重融合资源，先后与</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卫生健康委、教育局、团</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委等单位开展了青春健康教育、家庭健康促进等工作。</w:t>
      </w:r>
      <w:r>
        <w:rPr>
          <w:rFonts w:hint="eastAsia" w:ascii="仿宋_GB2312" w:hAnsi="仿宋_GB2312" w:eastAsia="仿宋_GB2312" w:cs="仿宋_GB2312"/>
          <w:sz w:val="32"/>
          <w:szCs w:val="32"/>
          <w:lang w:eastAsia="zh-CN"/>
        </w:rPr>
        <w:t>充分利用县</w:t>
      </w:r>
      <w:r>
        <w:rPr>
          <w:rFonts w:hint="eastAsia" w:ascii="仿宋_GB2312" w:hAnsi="仿宋_GB2312" w:eastAsia="仿宋_GB2312" w:cs="仿宋_GB2312"/>
          <w:sz w:val="32"/>
          <w:szCs w:val="32"/>
        </w:rPr>
        <w:t>级青春健康教育师资</w:t>
      </w:r>
      <w:r>
        <w:rPr>
          <w:rFonts w:hint="eastAsia" w:ascii="仿宋_GB2312" w:hAnsi="仿宋_GB2312" w:eastAsia="仿宋_GB2312" w:cs="仿宋_GB2312"/>
          <w:sz w:val="32"/>
          <w:szCs w:val="32"/>
          <w:lang w:eastAsia="zh-CN"/>
        </w:rPr>
        <w:t>力量</w:t>
      </w:r>
      <w:r>
        <w:rPr>
          <w:rFonts w:hint="eastAsia" w:ascii="仿宋_GB2312" w:hAnsi="仿宋_GB2312" w:eastAsia="仿宋_GB2312" w:cs="仿宋_GB2312"/>
          <w:sz w:val="32"/>
          <w:szCs w:val="32"/>
        </w:rPr>
        <w:t>和志愿者队伍，深入中小学和村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居</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开展生殖健康、心理健康及“成长之道”“沟通之道”</w:t>
      </w:r>
      <w:r>
        <w:rPr>
          <w:rFonts w:hint="eastAsia" w:ascii="仿宋_GB2312" w:hAnsi="仿宋_GB2312" w:eastAsia="仿宋_GB2312" w:cs="仿宋_GB2312"/>
          <w:sz w:val="32"/>
          <w:szCs w:val="32"/>
          <w:lang w:val="en-US" w:eastAsia="zh-CN"/>
        </w:rPr>
        <w:t>主题</w:t>
      </w:r>
      <w:r>
        <w:rPr>
          <w:rFonts w:hint="eastAsia" w:ascii="仿宋_GB2312" w:hAnsi="仿宋_GB2312" w:eastAsia="仿宋_GB2312" w:cs="仿宋_GB2312"/>
          <w:sz w:val="32"/>
          <w:szCs w:val="32"/>
          <w:lang w:eastAsia="zh-CN"/>
        </w:rPr>
        <w:t>宣讲，据统计，</w:t>
      </w:r>
      <w:r>
        <w:rPr>
          <w:rFonts w:hint="eastAsia" w:ascii="仿宋_GB2312" w:hAnsi="仿宋_GB2312" w:eastAsia="仿宋_GB2312" w:cs="仿宋_GB2312"/>
          <w:sz w:val="32"/>
          <w:szCs w:val="32"/>
          <w:lang w:val="en-US" w:eastAsia="zh-CN"/>
        </w:rPr>
        <w:t>今</w:t>
      </w:r>
      <w:r>
        <w:rPr>
          <w:rFonts w:hint="eastAsia" w:ascii="仿宋_GB2312" w:hAnsi="仿宋_GB2312" w:eastAsia="仿宋_GB2312" w:cs="仿宋_GB2312"/>
          <w:sz w:val="32"/>
          <w:szCs w:val="32"/>
          <w:lang w:eastAsia="zh-CN"/>
        </w:rPr>
        <w:t>年共开展各类健康宣传讲座</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次，累计超过</w:t>
      </w:r>
      <w:r>
        <w:rPr>
          <w:rFonts w:hint="eastAsia" w:ascii="仿宋_GB2312" w:hAnsi="仿宋_GB2312" w:eastAsia="仿宋_GB2312" w:cs="仿宋_GB2312"/>
          <w:sz w:val="32"/>
          <w:szCs w:val="32"/>
          <w:lang w:val="en-US" w:eastAsia="zh-CN"/>
        </w:rPr>
        <w:t>3000余</w:t>
      </w:r>
      <w:r>
        <w:rPr>
          <w:rFonts w:hint="eastAsia" w:ascii="仿宋_GB2312" w:hAnsi="仿宋_GB2312" w:eastAsia="仿宋_GB2312" w:cs="仿宋_GB2312"/>
          <w:sz w:val="32"/>
          <w:szCs w:val="32"/>
        </w:rPr>
        <w:t>名学生及家长</w:t>
      </w:r>
      <w:r>
        <w:rPr>
          <w:rFonts w:hint="eastAsia" w:ascii="仿宋_GB2312" w:hAnsi="仿宋_GB2312" w:eastAsia="仿宋_GB2312" w:cs="仿宋_GB2312"/>
          <w:sz w:val="32"/>
          <w:szCs w:val="32"/>
          <w:lang w:val="en-US" w:eastAsia="zh-CN"/>
        </w:rPr>
        <w:t>接</w:t>
      </w:r>
      <w:r>
        <w:rPr>
          <w:rFonts w:hint="eastAsia" w:ascii="仿宋_GB2312" w:hAnsi="仿宋_GB2312" w:eastAsia="仿宋_GB2312" w:cs="仿宋_GB2312"/>
          <w:sz w:val="32"/>
          <w:szCs w:val="32"/>
        </w:rPr>
        <w:t>受教育</w:t>
      </w:r>
      <w:r>
        <w:rPr>
          <w:rFonts w:hint="eastAsia" w:ascii="仿宋_GB2312" w:hAnsi="仿宋_GB2312" w:eastAsia="仿宋_GB2312" w:cs="仿宋_GB2312"/>
          <w:sz w:val="32"/>
          <w:szCs w:val="32"/>
          <w:lang w:val="en-US" w:eastAsia="zh-CN"/>
        </w:rPr>
        <w:t>。</w:t>
      </w:r>
    </w:p>
    <w:p w14:paraId="2DA25892">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2、单位履职效益</w:t>
      </w:r>
    </w:p>
    <w:p w14:paraId="081556B7">
      <w:pPr>
        <w:pStyle w:val="10"/>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rPr>
          <w:rFonts w:hint="eastAsia" w:ascii="仿宋" w:hAnsi="仿宋" w:eastAsia="仿宋" w:cs="仿宋"/>
          <w:color w:val="343233"/>
          <w:kern w:val="0"/>
          <w:sz w:val="32"/>
          <w:szCs w:val="32"/>
          <w:highlight w:val="none"/>
          <w:lang w:val="en-US" w:eastAsia="zh-CN" w:bidi="ar-SA"/>
        </w:rPr>
      </w:pPr>
      <w:r>
        <w:rPr>
          <w:rFonts w:hint="eastAsia" w:ascii="仿宋" w:hAnsi="仿宋" w:eastAsia="仿宋" w:cs="仿宋"/>
          <w:color w:val="343233"/>
          <w:kern w:val="0"/>
          <w:sz w:val="32"/>
          <w:szCs w:val="32"/>
          <w:highlight w:val="none"/>
          <w:lang w:val="en-US" w:eastAsia="zh-CN" w:bidi="ar-SA"/>
        </w:rPr>
        <w:t>2023年部门财政资金支出资金使用符合政策要求，合理合法，使用有效，管理规范。我协会根据年初工作计划和重点性工作，对部门预算绩效管理工作开展情况进行了自查自评，绩效自评覆盖了整个重点支出。全年基本支出保证了部门的正常运行和日常工作的正常开展，项目支出保障了重点工作的实施，积极履职，强化管理，较好的完成了年度工作目标，促进了计划生育各项事务工作顺利开展，达到了预期绩效目标，2023年绩效目标全面完成，具体情况如下：</w:t>
      </w:r>
    </w:p>
    <w:p w14:paraId="5CCFF894">
      <w:pPr>
        <w:keepNext w:val="0"/>
        <w:keepLines w:val="0"/>
        <w:pageBreakBefore w:val="0"/>
        <w:widowControl/>
        <w:tabs>
          <w:tab w:val="left" w:pos="5625"/>
        </w:tabs>
        <w:kinsoku/>
        <w:wordWrap/>
        <w:overflowPunct/>
        <w:topLinePunct w:val="0"/>
        <w:autoSpaceDE/>
        <w:bidi w:val="0"/>
        <w:adjustRightInd/>
        <w:spacing w:line="560" w:lineRule="exact"/>
        <w:ind w:firstLine="640" w:firstLineChars="200"/>
        <w:jc w:val="left"/>
        <w:rPr>
          <w:rFonts w:hint="eastAsia" w:ascii="仿宋" w:hAnsi="仿宋" w:eastAsia="仿宋" w:cs="仿宋"/>
          <w:sz w:val="32"/>
          <w:szCs w:val="32"/>
          <w:lang w:val="en-US" w:eastAsia="zh-CN"/>
        </w:rPr>
      </w:pPr>
      <w:r>
        <w:rPr>
          <w:rFonts w:hint="eastAsia" w:ascii="仿宋" w:hAnsi="仿宋" w:eastAsia="仿宋" w:cs="仿宋"/>
          <w:color w:val="343233"/>
          <w:kern w:val="0"/>
          <w:sz w:val="32"/>
          <w:szCs w:val="32"/>
        </w:rPr>
        <w:t>通过项目的实施，提高了计生困难家庭脱困脱贫能力；体现了党和政府对计生困难群众的关怀；体现了党和政府对计划生育工作的重视和支持。</w:t>
      </w:r>
      <w:r>
        <w:rPr>
          <w:rFonts w:hint="eastAsia" w:ascii="仿宋" w:hAnsi="仿宋" w:eastAsia="仿宋" w:cs="仿宋"/>
          <w:color w:val="333333"/>
          <w:sz w:val="32"/>
          <w:szCs w:val="32"/>
          <w:shd w:val="clear" w:color="auto" w:fill="FFFFFF"/>
        </w:rPr>
        <w:t>202</w:t>
      </w:r>
      <w:r>
        <w:rPr>
          <w:rFonts w:hint="eastAsia" w:ascii="仿宋" w:hAnsi="仿宋" w:eastAsia="仿宋" w:cs="仿宋"/>
          <w:color w:val="333333"/>
          <w:sz w:val="32"/>
          <w:szCs w:val="32"/>
          <w:shd w:val="clear" w:color="auto" w:fill="FFFFFF"/>
          <w:lang w:val="en-US" w:eastAsia="zh-CN"/>
        </w:rPr>
        <w:t>3</w:t>
      </w:r>
      <w:r>
        <w:rPr>
          <w:rFonts w:hint="eastAsia" w:ascii="仿宋" w:hAnsi="仿宋" w:eastAsia="仿宋" w:cs="仿宋"/>
          <w:color w:val="333333"/>
          <w:sz w:val="32"/>
          <w:szCs w:val="32"/>
          <w:shd w:val="clear" w:color="auto" w:fill="FFFFFF"/>
        </w:rPr>
        <w:t>年项目支出合理、规范，最大限度的发挥了财政资金效能，有效的推动我县计划生育和计生协会事业发展。社会效益好，群众十分满意。</w:t>
      </w:r>
      <w:r>
        <w:rPr>
          <w:rFonts w:hint="eastAsia" w:ascii="仿宋" w:hAnsi="仿宋" w:eastAsia="仿宋" w:cs="仿宋"/>
          <w:color w:val="343233"/>
          <w:kern w:val="0"/>
          <w:sz w:val="32"/>
          <w:szCs w:val="32"/>
        </w:rPr>
        <w:t xml:space="preserve"> </w:t>
      </w:r>
    </w:p>
    <w:p w14:paraId="5594C02B">
      <w:pPr>
        <w:pStyle w:val="10"/>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Chars="300"/>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1、社会效益</w:t>
      </w:r>
    </w:p>
    <w:p w14:paraId="546DA264">
      <w:pPr>
        <w:keepNext w:val="0"/>
        <w:keepLines w:val="0"/>
        <w:pageBreakBefore w:val="0"/>
        <w:kinsoku/>
        <w:wordWrap/>
        <w:overflowPunct/>
        <w:topLinePunct w:val="0"/>
        <w:autoSpaceDE/>
        <w:bidi w:val="0"/>
        <w:adjustRightInd/>
        <w:spacing w:line="560" w:lineRule="exact"/>
        <w:ind w:firstLine="640" w:firstLineChars="200"/>
        <w:rPr>
          <w:rFonts w:hint="eastAsia" w:ascii="仿宋" w:hAnsi="仿宋" w:eastAsia="仿宋" w:cs="仿宋"/>
          <w:color w:val="343233"/>
          <w:kern w:val="0"/>
          <w:sz w:val="32"/>
          <w:szCs w:val="32"/>
          <w:highlight w:val="none"/>
          <w:lang w:val="en-US" w:eastAsia="zh-CN" w:bidi="ar-SA"/>
        </w:rPr>
      </w:pPr>
      <w:r>
        <w:rPr>
          <w:rFonts w:hint="eastAsia" w:ascii="仿宋" w:hAnsi="仿宋" w:eastAsia="仿宋" w:cs="仿宋"/>
          <w:sz w:val="32"/>
          <w:szCs w:val="32"/>
          <w:highlight w:val="none"/>
        </w:rPr>
        <w:t>基本支出经费安排有效地保障了我单位的</w:t>
      </w:r>
      <w:r>
        <w:rPr>
          <w:rFonts w:hint="eastAsia" w:ascii="仿宋" w:hAnsi="仿宋" w:eastAsia="仿宋" w:cs="仿宋"/>
          <w:sz w:val="32"/>
          <w:szCs w:val="32"/>
          <w:highlight w:val="none"/>
          <w:lang w:eastAsia="zh-CN"/>
        </w:rPr>
        <w:t>干部职工福利待遇及</w:t>
      </w:r>
      <w:r>
        <w:rPr>
          <w:rFonts w:hint="eastAsia" w:ascii="仿宋" w:hAnsi="仿宋" w:eastAsia="仿宋" w:cs="仿宋"/>
          <w:sz w:val="32"/>
          <w:szCs w:val="32"/>
          <w:highlight w:val="none"/>
        </w:rPr>
        <w:t>正常行政运行；项目经费</w:t>
      </w:r>
      <w:r>
        <w:rPr>
          <w:rFonts w:hint="eastAsia" w:ascii="仿宋" w:hAnsi="仿宋" w:eastAsia="仿宋" w:cs="仿宋"/>
          <w:sz w:val="32"/>
          <w:szCs w:val="32"/>
          <w:highlight w:val="none"/>
          <w:lang w:eastAsia="zh-CN"/>
        </w:rPr>
        <w:t>一是</w:t>
      </w:r>
      <w:r>
        <w:rPr>
          <w:rFonts w:hint="eastAsia" w:ascii="仿宋" w:hAnsi="仿宋" w:eastAsia="仿宋" w:cs="仿宋"/>
          <w:sz w:val="32"/>
          <w:szCs w:val="32"/>
          <w:highlight w:val="none"/>
        </w:rPr>
        <w:t>确保了日常工</w:t>
      </w:r>
      <w:r>
        <w:rPr>
          <w:rFonts w:hint="eastAsia" w:ascii="仿宋" w:hAnsi="仿宋" w:eastAsia="仿宋" w:cs="仿宋"/>
          <w:sz w:val="32"/>
          <w:szCs w:val="32"/>
          <w:highlight w:val="none"/>
          <w:lang w:val="en-US" w:eastAsia="zh-CN"/>
        </w:rPr>
        <w:t>作任务的落实和5.29活动、优生优育、家庭健康等重点</w:t>
      </w:r>
      <w:r>
        <w:rPr>
          <w:rFonts w:hint="eastAsia" w:ascii="仿宋" w:hAnsi="仿宋" w:eastAsia="仿宋" w:cs="仿宋"/>
          <w:sz w:val="32"/>
          <w:szCs w:val="32"/>
          <w:highlight w:val="none"/>
        </w:rPr>
        <w:t>工作的顺利完成</w:t>
      </w:r>
      <w:r>
        <w:rPr>
          <w:rFonts w:hint="eastAsia" w:ascii="仿宋" w:hAnsi="仿宋" w:eastAsia="仿宋" w:cs="仿宋"/>
          <w:sz w:val="32"/>
          <w:szCs w:val="32"/>
          <w:highlight w:val="none"/>
          <w:lang w:eastAsia="zh-CN"/>
        </w:rPr>
        <w:t>；三是加强全县计划生育基层能力建设；四是承担了计生困难家庭救助工作，</w:t>
      </w:r>
      <w:r>
        <w:rPr>
          <w:rFonts w:hint="eastAsia" w:ascii="仿宋" w:hAnsi="仿宋" w:eastAsia="仿宋" w:cs="仿宋"/>
          <w:color w:val="333333"/>
          <w:sz w:val="32"/>
          <w:szCs w:val="32"/>
          <w:highlight w:val="none"/>
          <w:shd w:val="clear" w:color="auto" w:fill="FFFFFF"/>
        </w:rPr>
        <w:t>社会反响良好，社会公众满意度达到9</w:t>
      </w:r>
      <w:r>
        <w:rPr>
          <w:rFonts w:hint="eastAsia" w:ascii="仿宋" w:hAnsi="仿宋" w:eastAsia="仿宋" w:cs="仿宋"/>
          <w:color w:val="333333"/>
          <w:sz w:val="32"/>
          <w:szCs w:val="32"/>
          <w:highlight w:val="none"/>
          <w:shd w:val="clear" w:color="auto" w:fill="FFFFFF"/>
          <w:lang w:val="en-US" w:eastAsia="zh-CN"/>
        </w:rPr>
        <w:t>3</w:t>
      </w:r>
      <w:r>
        <w:rPr>
          <w:rFonts w:hint="eastAsia" w:ascii="仿宋" w:hAnsi="仿宋" w:eastAsia="仿宋" w:cs="仿宋"/>
          <w:color w:val="333333"/>
          <w:sz w:val="32"/>
          <w:szCs w:val="32"/>
          <w:highlight w:val="none"/>
          <w:shd w:val="clear" w:color="auto" w:fill="FFFFFF"/>
        </w:rPr>
        <w:t>%。</w:t>
      </w:r>
    </w:p>
    <w:p w14:paraId="20E4395F">
      <w:pPr>
        <w:pStyle w:val="10"/>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3" w:firstLineChars="200"/>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2、经济效益</w:t>
      </w:r>
    </w:p>
    <w:p w14:paraId="62BB20FF">
      <w:pPr>
        <w:pStyle w:val="10"/>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left"/>
        <w:rPr>
          <w:rFonts w:hint="eastAsia" w:ascii="仿宋" w:hAnsi="仿宋" w:eastAsia="仿宋" w:cs="仿宋"/>
          <w:color w:val="333333"/>
          <w:sz w:val="32"/>
          <w:szCs w:val="32"/>
          <w:highlight w:val="none"/>
          <w:shd w:val="clear" w:color="auto" w:fill="FFFFFF"/>
        </w:rPr>
      </w:pPr>
      <w:r>
        <w:rPr>
          <w:rFonts w:hint="eastAsia" w:ascii="仿宋" w:hAnsi="仿宋" w:eastAsia="仿宋" w:cs="仿宋"/>
          <w:color w:val="333333"/>
          <w:sz w:val="32"/>
          <w:szCs w:val="32"/>
          <w:highlight w:val="none"/>
          <w:shd w:val="clear" w:color="auto" w:fill="FFFFFF"/>
        </w:rPr>
        <w:t>开展了计生协救助工作，为会同县经济健康持续发展提供了强有力的支撑。</w:t>
      </w:r>
    </w:p>
    <w:p w14:paraId="1DC801D6">
      <w:pPr>
        <w:pStyle w:val="10"/>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Chars="300"/>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3、可持续性影响</w:t>
      </w:r>
    </w:p>
    <w:p w14:paraId="0EA58450">
      <w:pPr>
        <w:keepNext w:val="0"/>
        <w:keepLines w:val="0"/>
        <w:pageBreakBefore w:val="0"/>
        <w:kinsoku/>
        <w:wordWrap/>
        <w:overflowPunct/>
        <w:topLinePunct w:val="0"/>
        <w:autoSpaceDE/>
        <w:bidi w:val="0"/>
        <w:adjustRightInd/>
        <w:spacing w:line="56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关心关爱计生困难家庭，使他们感受到党的温暖，感受至了社会主义制度的优越性。</w:t>
      </w:r>
    </w:p>
    <w:p w14:paraId="3CBE079C">
      <w:pPr>
        <w:pStyle w:val="10"/>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Chars="300"/>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4、社会公众或服务对象满意度</w:t>
      </w:r>
    </w:p>
    <w:p w14:paraId="4C8EF9B2">
      <w:pPr>
        <w:keepNext w:val="0"/>
        <w:keepLines w:val="0"/>
        <w:pageBreakBefore w:val="0"/>
        <w:kinsoku/>
        <w:wordWrap/>
        <w:overflowPunct/>
        <w:topLinePunct w:val="0"/>
        <w:autoSpaceDE/>
        <w:bidi w:val="0"/>
        <w:adjustRightInd/>
        <w:spacing w:line="56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对服务对象进行访问，对政策及服务都的满意度达到93%以上。</w:t>
      </w:r>
    </w:p>
    <w:p w14:paraId="51F72DFA">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firstLine="640" w:firstLineChars="200"/>
        <w:textAlignment w:val="auto"/>
        <w:rPr>
          <w:rFonts w:hint="eastAsia" w:ascii="黑体" w:hAnsi="黑体" w:eastAsia="黑体" w:cs="黑体"/>
          <w:i w:val="0"/>
          <w:iCs w:val="0"/>
          <w:caps w:val="0"/>
          <w:color w:val="000000"/>
          <w:spacing w:val="0"/>
          <w:sz w:val="32"/>
          <w:szCs w:val="32"/>
        </w:rPr>
      </w:pPr>
      <w:r>
        <w:rPr>
          <w:rFonts w:hint="eastAsia" w:ascii="黑体" w:hAnsi="黑体" w:eastAsia="黑体" w:cs="黑体"/>
          <w:i w:val="0"/>
          <w:iCs w:val="0"/>
          <w:caps w:val="0"/>
          <w:color w:val="000000"/>
          <w:spacing w:val="0"/>
          <w:sz w:val="32"/>
          <w:szCs w:val="32"/>
          <w:shd w:val="clear" w:color="auto" w:fill="FFFFFF"/>
        </w:rPr>
        <w:t>七、存在的问题及原因分析</w:t>
      </w:r>
    </w:p>
    <w:p w14:paraId="2C61E9C2">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leftChars="200" w:right="0" w:rightChars="0" w:firstLine="320" w:firstLineChars="100"/>
        <w:textAlignment w:val="auto"/>
        <w:rPr>
          <w:rFonts w:hint="eastAsia" w:ascii="黑体" w:hAnsi="黑体" w:eastAsia="黑体" w:cs="黑体"/>
          <w:i w:val="0"/>
          <w:iCs w:val="0"/>
          <w:caps w:val="0"/>
          <w:color w:val="000000"/>
          <w:spacing w:val="0"/>
          <w:sz w:val="32"/>
          <w:szCs w:val="32"/>
          <w:shd w:val="clear" w:color="auto" w:fill="FFFFFF"/>
          <w:lang w:eastAsia="zh-CN"/>
        </w:rPr>
      </w:pPr>
      <w:r>
        <w:rPr>
          <w:rFonts w:hint="eastAsia" w:ascii="黑体" w:hAnsi="黑体" w:eastAsia="黑体" w:cs="黑体"/>
          <w:i w:val="0"/>
          <w:iCs w:val="0"/>
          <w:caps w:val="0"/>
          <w:color w:val="000000"/>
          <w:spacing w:val="0"/>
          <w:sz w:val="32"/>
          <w:szCs w:val="32"/>
          <w:shd w:val="clear" w:color="auto" w:fill="FFFFFF"/>
          <w:lang w:eastAsia="zh-CN"/>
        </w:rPr>
        <w:t>无</w:t>
      </w:r>
    </w:p>
    <w:p w14:paraId="730106B1">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leftChars="200" w:right="0" w:rightChars="0" w:firstLine="320" w:firstLineChars="100"/>
        <w:textAlignment w:val="auto"/>
        <w:rPr>
          <w:rFonts w:hint="eastAsia" w:ascii="黑体" w:hAnsi="黑体" w:eastAsia="黑体" w:cs="黑体"/>
          <w:i w:val="0"/>
          <w:iCs w:val="0"/>
          <w:caps w:val="0"/>
          <w:color w:val="000000"/>
          <w:spacing w:val="0"/>
          <w:sz w:val="32"/>
          <w:szCs w:val="32"/>
          <w:shd w:val="clear" w:color="auto" w:fill="FFFFFF"/>
        </w:rPr>
      </w:pPr>
      <w:r>
        <w:rPr>
          <w:rFonts w:hint="eastAsia" w:ascii="黑体" w:hAnsi="黑体" w:eastAsia="黑体" w:cs="黑体"/>
          <w:i w:val="0"/>
          <w:iCs w:val="0"/>
          <w:caps w:val="0"/>
          <w:color w:val="000000"/>
          <w:spacing w:val="0"/>
          <w:sz w:val="32"/>
          <w:szCs w:val="32"/>
          <w:shd w:val="clear" w:color="auto" w:fill="FFFFFF"/>
          <w:lang w:eastAsia="zh-CN"/>
        </w:rPr>
        <w:t>八、</w:t>
      </w:r>
      <w:r>
        <w:rPr>
          <w:rFonts w:hint="eastAsia" w:ascii="黑体" w:hAnsi="黑体" w:eastAsia="黑体" w:cs="黑体"/>
          <w:i w:val="0"/>
          <w:iCs w:val="0"/>
          <w:caps w:val="0"/>
          <w:color w:val="000000"/>
          <w:spacing w:val="0"/>
          <w:sz w:val="32"/>
          <w:szCs w:val="32"/>
          <w:shd w:val="clear" w:color="auto" w:fill="FFFFFF"/>
        </w:rPr>
        <w:t>下一步改进措施</w:t>
      </w:r>
    </w:p>
    <w:p w14:paraId="3F406B26">
      <w:pPr>
        <w:keepNext w:val="0"/>
        <w:keepLines w:val="0"/>
        <w:pageBreakBefore w:val="0"/>
        <w:kinsoku/>
        <w:wordWrap/>
        <w:overflowPunct/>
        <w:topLinePunct w:val="0"/>
        <w:autoSpaceDE/>
        <w:bidi w:val="0"/>
        <w:adjustRightInd/>
        <w:spacing w:line="560" w:lineRule="exact"/>
        <w:ind w:firstLine="640" w:firstLineChars="200"/>
        <w:rPr>
          <w:rFonts w:ascii="仿宋" w:hAnsi="仿宋" w:eastAsia="仿宋"/>
          <w:sz w:val="32"/>
          <w:szCs w:val="32"/>
        </w:rPr>
      </w:pPr>
      <w:r>
        <w:rPr>
          <w:rFonts w:hint="eastAsia" w:ascii="仿宋" w:hAnsi="仿宋" w:eastAsia="仿宋"/>
          <w:sz w:val="32"/>
          <w:szCs w:val="32"/>
        </w:rPr>
        <w:t>1.进一步提高预算绩效管理，从数量、质量、时效、成本、经济效益、社会效益、生态效益、可持续影响和服务对象满意度等方面，综合衡量项目预算资金使用效果。</w:t>
      </w:r>
    </w:p>
    <w:p w14:paraId="3FDB9A92">
      <w:pPr>
        <w:keepNext w:val="0"/>
        <w:keepLines w:val="0"/>
        <w:pageBreakBefore w:val="0"/>
        <w:kinsoku/>
        <w:wordWrap/>
        <w:overflowPunct/>
        <w:topLinePunct w:val="0"/>
        <w:autoSpaceDE/>
        <w:bidi w:val="0"/>
        <w:adjustRightInd/>
        <w:spacing w:line="560" w:lineRule="exact"/>
        <w:ind w:firstLine="640" w:firstLineChars="200"/>
        <w:rPr>
          <w:rFonts w:hint="eastAsia" w:ascii="黑体" w:hAnsi="黑体" w:eastAsia="仿宋" w:cs="黑体"/>
          <w:i w:val="0"/>
          <w:iCs w:val="0"/>
          <w:caps w:val="0"/>
          <w:color w:val="000000"/>
          <w:spacing w:val="0"/>
          <w:sz w:val="32"/>
          <w:szCs w:val="32"/>
          <w:shd w:val="clear" w:color="auto" w:fill="FFFFFF"/>
          <w:lang w:eastAsia="zh-CN"/>
        </w:rPr>
      </w:pPr>
      <w:r>
        <w:rPr>
          <w:rFonts w:hint="eastAsia" w:ascii="仿宋" w:hAnsi="仿宋" w:eastAsia="仿宋"/>
          <w:sz w:val="32"/>
          <w:szCs w:val="32"/>
        </w:rPr>
        <w:t>2.加强内部控制</w:t>
      </w:r>
      <w:r>
        <w:rPr>
          <w:rFonts w:hint="eastAsia" w:ascii="仿宋" w:hAnsi="仿宋" w:eastAsia="仿宋"/>
          <w:sz w:val="32"/>
          <w:szCs w:val="32"/>
          <w:lang w:val="en-US" w:eastAsia="zh-CN"/>
        </w:rPr>
        <w:t>和</w:t>
      </w:r>
      <w:r>
        <w:rPr>
          <w:rFonts w:hint="eastAsia" w:ascii="仿宋" w:hAnsi="仿宋" w:eastAsia="仿宋"/>
          <w:sz w:val="32"/>
          <w:szCs w:val="32"/>
        </w:rPr>
        <w:t>工作联系，充分利用资金，提高资金使用效率提高服务工作水平</w:t>
      </w:r>
      <w:r>
        <w:rPr>
          <w:rFonts w:hint="eastAsia" w:ascii="仿宋" w:hAnsi="仿宋" w:eastAsia="仿宋"/>
          <w:sz w:val="32"/>
          <w:szCs w:val="32"/>
          <w:lang w:eastAsia="zh-CN"/>
        </w:rPr>
        <w:t>。</w:t>
      </w:r>
    </w:p>
    <w:p w14:paraId="3F209B1B">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firstLine="640" w:firstLineChars="200"/>
        <w:textAlignment w:val="auto"/>
        <w:rPr>
          <w:rFonts w:hint="eastAsia" w:ascii="黑体" w:hAnsi="黑体" w:eastAsia="黑体" w:cs="黑体"/>
          <w:i w:val="0"/>
          <w:iCs w:val="0"/>
          <w:caps w:val="0"/>
          <w:color w:val="000000"/>
          <w:spacing w:val="0"/>
          <w:sz w:val="32"/>
          <w:szCs w:val="32"/>
        </w:rPr>
      </w:pPr>
      <w:r>
        <w:rPr>
          <w:rFonts w:hint="eastAsia" w:ascii="黑体" w:hAnsi="黑体" w:eastAsia="黑体" w:cs="黑体"/>
          <w:i w:val="0"/>
          <w:iCs w:val="0"/>
          <w:caps w:val="0"/>
          <w:color w:val="000000"/>
          <w:spacing w:val="0"/>
          <w:sz w:val="32"/>
          <w:szCs w:val="32"/>
          <w:shd w:val="clear" w:color="auto" w:fill="FFFFFF"/>
        </w:rPr>
        <w:t>九、其他需要说明的情况</w:t>
      </w:r>
    </w:p>
    <w:p w14:paraId="74585A8E">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firstLine="640" w:firstLineChars="200"/>
        <w:textAlignment w:val="auto"/>
        <w:rPr>
          <w:rFonts w:hint="eastAsia" w:ascii="仿宋" w:hAnsi="仿宋" w:eastAsia="仿宋" w:cs="仿宋"/>
          <w:i w:val="0"/>
          <w:iCs w:val="0"/>
          <w:caps w:val="0"/>
          <w:color w:val="000000"/>
          <w:spacing w:val="0"/>
          <w:sz w:val="32"/>
          <w:szCs w:val="32"/>
          <w:lang w:eastAsia="zh-CN"/>
        </w:rPr>
      </w:pPr>
      <w:r>
        <w:rPr>
          <w:rFonts w:hint="eastAsia" w:ascii="仿宋" w:hAnsi="仿宋" w:eastAsia="仿宋" w:cs="仿宋"/>
          <w:i w:val="0"/>
          <w:iCs w:val="0"/>
          <w:caps w:val="0"/>
          <w:color w:val="000000"/>
          <w:spacing w:val="0"/>
          <w:sz w:val="32"/>
          <w:szCs w:val="32"/>
          <w:lang w:eastAsia="zh-CN"/>
        </w:rPr>
        <w:t>无</w:t>
      </w:r>
    </w:p>
    <w:p w14:paraId="63619740">
      <w:pPr>
        <w:keepNext w:val="0"/>
        <w:keepLines w:val="0"/>
        <w:pageBreakBefore w:val="0"/>
        <w:widowControl/>
        <w:kinsoku/>
        <w:wordWrap/>
        <w:overflowPunct/>
        <w:topLinePunct w:val="0"/>
        <w:autoSpaceDE/>
        <w:bidi w:val="0"/>
        <w:adjustRightInd/>
        <w:spacing w:line="560" w:lineRule="exact"/>
        <w:ind w:firstLine="473" w:firstLineChars="148"/>
        <w:jc w:val="left"/>
        <w:rPr>
          <w:rFonts w:hint="eastAsia" w:ascii="仿宋" w:hAnsi="仿宋" w:eastAsia="仿宋" w:cs="仿宋"/>
          <w:color w:val="343233"/>
          <w:kern w:val="0"/>
          <w:sz w:val="32"/>
          <w:szCs w:val="32"/>
          <w:highlight w:val="none"/>
        </w:rPr>
      </w:pPr>
    </w:p>
    <w:p w14:paraId="5F8E98E2">
      <w:pPr>
        <w:keepNext w:val="0"/>
        <w:keepLines w:val="0"/>
        <w:pageBreakBefore w:val="0"/>
        <w:widowControl/>
        <w:tabs>
          <w:tab w:val="left" w:pos="5625"/>
        </w:tabs>
        <w:kinsoku/>
        <w:wordWrap/>
        <w:overflowPunct/>
        <w:topLinePunct w:val="0"/>
        <w:autoSpaceDE/>
        <w:bidi w:val="0"/>
        <w:adjustRightInd/>
        <w:spacing w:line="560" w:lineRule="exact"/>
        <w:ind w:firstLine="596"/>
        <w:jc w:val="left"/>
        <w:rPr>
          <w:rFonts w:hint="eastAsia" w:ascii="仿宋" w:hAnsi="仿宋" w:eastAsia="仿宋" w:cs="仿宋"/>
          <w:color w:val="343233"/>
          <w:kern w:val="0"/>
          <w:sz w:val="32"/>
          <w:szCs w:val="32"/>
          <w:highlight w:val="none"/>
          <w:lang w:eastAsia="zh-CN"/>
        </w:rPr>
      </w:pPr>
      <w:r>
        <w:rPr>
          <w:rFonts w:hint="eastAsia" w:ascii="仿宋" w:hAnsi="仿宋" w:eastAsia="仿宋" w:cs="仿宋"/>
          <w:color w:val="343233"/>
          <w:kern w:val="0"/>
          <w:sz w:val="32"/>
          <w:szCs w:val="32"/>
          <w:highlight w:val="none"/>
        </w:rPr>
        <w:t xml:space="preserve">             </w:t>
      </w:r>
      <w:r>
        <w:rPr>
          <w:rFonts w:hint="eastAsia" w:ascii="仿宋" w:hAnsi="仿宋" w:eastAsia="仿宋" w:cs="仿宋"/>
          <w:color w:val="343233"/>
          <w:kern w:val="0"/>
          <w:sz w:val="32"/>
          <w:szCs w:val="32"/>
          <w:highlight w:val="none"/>
          <w:lang w:val="en-US" w:eastAsia="zh-CN"/>
        </w:rPr>
        <w:t xml:space="preserve">             </w:t>
      </w:r>
      <w:r>
        <w:rPr>
          <w:rFonts w:hint="eastAsia" w:ascii="仿宋" w:hAnsi="仿宋" w:eastAsia="仿宋" w:cs="仿宋"/>
          <w:color w:val="343233"/>
          <w:kern w:val="0"/>
          <w:sz w:val="32"/>
          <w:szCs w:val="32"/>
          <w:highlight w:val="none"/>
          <w:lang w:eastAsia="zh-CN"/>
        </w:rPr>
        <w:t>会同县计划生育协会</w:t>
      </w:r>
    </w:p>
    <w:p w14:paraId="4EB44914">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textAlignment w:val="auto"/>
        <w:rPr>
          <w:rFonts w:hint="eastAsia" w:cs="Times New Roman"/>
          <w:i w:val="0"/>
          <w:iCs w:val="0"/>
          <w:caps w:val="0"/>
          <w:color w:val="000000"/>
          <w:spacing w:val="0"/>
          <w:sz w:val="32"/>
          <w:szCs w:val="32"/>
          <w:lang w:eastAsia="zh-CN"/>
        </w:rPr>
      </w:pPr>
      <w:r>
        <w:rPr>
          <w:rFonts w:hint="eastAsia" w:ascii="仿宋" w:hAnsi="仿宋" w:eastAsia="仿宋" w:cs="仿宋"/>
          <w:color w:val="343233"/>
          <w:kern w:val="0"/>
          <w:sz w:val="32"/>
          <w:szCs w:val="32"/>
          <w:highlight w:val="none"/>
          <w:lang w:val="en-US" w:eastAsia="zh-CN"/>
        </w:rPr>
        <w:t xml:space="preserve">                               2024年8月22 日</w:t>
      </w:r>
      <w:r>
        <w:rPr>
          <w:rFonts w:hint="eastAsia" w:ascii="仿宋" w:hAnsi="仿宋" w:eastAsia="仿宋" w:cs="仿宋"/>
          <w:color w:val="343233"/>
          <w:kern w:val="0"/>
          <w:sz w:val="32"/>
          <w:szCs w:val="32"/>
          <w:highlight w:val="none"/>
        </w:rPr>
        <w:tab/>
      </w:r>
      <w:r>
        <w:rPr>
          <w:rFonts w:hint="eastAsia" w:ascii="仿宋" w:hAnsi="仿宋" w:eastAsia="仿宋" w:cs="仿宋"/>
          <w:color w:val="343233"/>
          <w:kern w:val="0"/>
          <w:sz w:val="32"/>
          <w:szCs w:val="32"/>
          <w:highlight w:val="none"/>
        </w:rPr>
        <w:t xml:space="preserve"> </w:t>
      </w:r>
    </w:p>
    <w:p w14:paraId="6F405C47"/>
    <w:p w14:paraId="6EA41DC3">
      <w:pPr>
        <w:widowControl/>
        <w:tabs>
          <w:tab w:val="left" w:pos="5625"/>
        </w:tabs>
        <w:spacing w:line="560" w:lineRule="exact"/>
        <w:jc w:val="center"/>
        <w:rPr>
          <w:rFonts w:hint="eastAsia" w:ascii="宋体" w:hAnsi="宋体" w:eastAsia="宋体" w:cs="宋体"/>
          <w:b/>
          <w:bCs/>
          <w:color w:val="343233"/>
          <w:kern w:val="0"/>
          <w:sz w:val="36"/>
          <w:szCs w:val="36"/>
          <w:highlight w:val="none"/>
        </w:rPr>
      </w:pPr>
      <w:r>
        <w:rPr>
          <w:rFonts w:hint="eastAsia" w:ascii="宋体" w:hAnsi="宋体" w:eastAsia="宋体" w:cs="宋体"/>
          <w:b/>
          <w:bCs/>
          <w:color w:val="343233"/>
          <w:kern w:val="0"/>
          <w:sz w:val="36"/>
          <w:szCs w:val="36"/>
          <w:highlight w:val="none"/>
        </w:rPr>
        <w:t>部门整体支出绩效评价基础数据表</w:t>
      </w:r>
    </w:p>
    <w:p w14:paraId="7DB084DC">
      <w:pPr>
        <w:widowControl/>
        <w:tabs>
          <w:tab w:val="left" w:pos="5625"/>
        </w:tabs>
        <w:spacing w:line="560" w:lineRule="exact"/>
        <w:jc w:val="left"/>
        <w:rPr>
          <w:rFonts w:hint="eastAsia" w:ascii="仿宋" w:hAnsi="仿宋" w:eastAsia="仿宋" w:cs="仿宋"/>
          <w:color w:val="343233"/>
          <w:kern w:val="0"/>
          <w:sz w:val="24"/>
          <w:szCs w:val="24"/>
          <w:highlight w:val="none"/>
        </w:rPr>
      </w:pPr>
      <w:r>
        <w:rPr>
          <w:rFonts w:hint="eastAsia" w:ascii="仿宋" w:hAnsi="仿宋" w:eastAsia="仿宋" w:cs="仿宋"/>
          <w:color w:val="343233"/>
          <w:kern w:val="0"/>
          <w:sz w:val="24"/>
          <w:szCs w:val="24"/>
          <w:highlight w:val="none"/>
        </w:rPr>
        <w:t xml:space="preserve">填报单位：会同县计划生育协会 </w:t>
      </w:r>
    </w:p>
    <w:tbl>
      <w:tblPr>
        <w:tblStyle w:val="8"/>
        <w:tblW w:w="8535" w:type="dxa"/>
        <w:tblInd w:w="0" w:type="dxa"/>
        <w:tblLayout w:type="fixed"/>
        <w:tblCellMar>
          <w:top w:w="0" w:type="dxa"/>
          <w:left w:w="0" w:type="dxa"/>
          <w:bottom w:w="0" w:type="dxa"/>
          <w:right w:w="0" w:type="dxa"/>
        </w:tblCellMar>
      </w:tblPr>
      <w:tblGrid>
        <w:gridCol w:w="3031"/>
        <w:gridCol w:w="785"/>
        <w:gridCol w:w="900"/>
        <w:gridCol w:w="958"/>
        <w:gridCol w:w="1142"/>
        <w:gridCol w:w="738"/>
        <w:gridCol w:w="981"/>
      </w:tblGrid>
      <w:tr w14:paraId="00418A98">
        <w:tblPrEx>
          <w:tblCellMar>
            <w:top w:w="0" w:type="dxa"/>
            <w:left w:w="0" w:type="dxa"/>
            <w:bottom w:w="0" w:type="dxa"/>
            <w:right w:w="0" w:type="dxa"/>
          </w:tblCellMar>
        </w:tblPrEx>
        <w:trPr>
          <w:trHeight w:val="283" w:hRule="atLeast"/>
        </w:trPr>
        <w:tc>
          <w:tcPr>
            <w:tcW w:w="3031" w:type="dxa"/>
            <w:vMerge w:val="restart"/>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14:paraId="5295FE92">
            <w:pPr>
              <w:keepNext w:val="0"/>
              <w:keepLines w:val="0"/>
              <w:widowControl/>
              <w:suppressLineNumbers w:val="0"/>
              <w:jc w:val="center"/>
              <w:textAlignment w:val="center"/>
              <w:rPr>
                <w:rFonts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财政供养人员情况</w:t>
            </w:r>
          </w:p>
        </w:tc>
        <w:tc>
          <w:tcPr>
            <w:tcW w:w="1685" w:type="dxa"/>
            <w:gridSpan w:val="2"/>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14:paraId="2971E0BB">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编制数</w:t>
            </w:r>
          </w:p>
        </w:tc>
        <w:tc>
          <w:tcPr>
            <w:tcW w:w="2100" w:type="dxa"/>
            <w:gridSpan w:val="2"/>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14:paraId="5FB81544">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2023年实际在职人数</w:t>
            </w:r>
          </w:p>
        </w:tc>
        <w:tc>
          <w:tcPr>
            <w:tcW w:w="1719" w:type="dxa"/>
            <w:gridSpan w:val="2"/>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14:paraId="12ECA4B2">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控制率</w:t>
            </w:r>
          </w:p>
        </w:tc>
      </w:tr>
      <w:tr w14:paraId="3787CC92">
        <w:tblPrEx>
          <w:tblCellMar>
            <w:top w:w="0" w:type="dxa"/>
            <w:left w:w="0" w:type="dxa"/>
            <w:bottom w:w="0" w:type="dxa"/>
            <w:right w:w="0" w:type="dxa"/>
          </w:tblCellMar>
        </w:tblPrEx>
        <w:trPr>
          <w:trHeight w:val="283" w:hRule="atLeast"/>
        </w:trPr>
        <w:tc>
          <w:tcPr>
            <w:tcW w:w="3031"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14:paraId="0E278CFA">
            <w:pPr>
              <w:jc w:val="center"/>
              <w:rPr>
                <w:rFonts w:hint="eastAsia" w:ascii="仿宋" w:hAnsi="仿宋" w:eastAsia="仿宋" w:cs="仿宋"/>
                <w:i w:val="0"/>
                <w:color w:val="000000"/>
                <w:sz w:val="20"/>
                <w:szCs w:val="20"/>
                <w:u w:val="none"/>
              </w:rPr>
            </w:pPr>
          </w:p>
        </w:tc>
        <w:tc>
          <w:tcPr>
            <w:tcW w:w="1685"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10E69707">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2100"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60121652">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1719"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5368A308">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66.67%</w:t>
            </w:r>
          </w:p>
        </w:tc>
      </w:tr>
      <w:tr w14:paraId="66CA4B28">
        <w:tblPrEx>
          <w:tblCellMar>
            <w:top w:w="0" w:type="dxa"/>
            <w:left w:w="0" w:type="dxa"/>
            <w:bottom w:w="0" w:type="dxa"/>
            <w:right w:w="0" w:type="dxa"/>
          </w:tblCellMar>
        </w:tblPrEx>
        <w:trPr>
          <w:trHeight w:val="283" w:hRule="atLeast"/>
        </w:trPr>
        <w:tc>
          <w:tcPr>
            <w:tcW w:w="3031"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465DE032">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经费控制情况（万元）</w:t>
            </w:r>
          </w:p>
        </w:tc>
        <w:tc>
          <w:tcPr>
            <w:tcW w:w="1685"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03EE848E">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2022年决算数</w:t>
            </w:r>
          </w:p>
        </w:tc>
        <w:tc>
          <w:tcPr>
            <w:tcW w:w="2100"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6B762300">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2023年预算数</w:t>
            </w:r>
          </w:p>
        </w:tc>
        <w:tc>
          <w:tcPr>
            <w:tcW w:w="1719"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66808B88">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2023年决算数</w:t>
            </w:r>
          </w:p>
        </w:tc>
      </w:tr>
      <w:tr w14:paraId="05440833">
        <w:tblPrEx>
          <w:tblCellMar>
            <w:top w:w="0" w:type="dxa"/>
            <w:left w:w="0" w:type="dxa"/>
            <w:bottom w:w="0" w:type="dxa"/>
            <w:right w:w="0" w:type="dxa"/>
          </w:tblCellMar>
        </w:tblPrEx>
        <w:trPr>
          <w:trHeight w:val="283" w:hRule="atLeast"/>
        </w:trPr>
        <w:tc>
          <w:tcPr>
            <w:tcW w:w="3031"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6CAF52F8">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三公经费</w:t>
            </w:r>
          </w:p>
        </w:tc>
        <w:tc>
          <w:tcPr>
            <w:tcW w:w="1685"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3D4C6AEE">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0.21</w:t>
            </w:r>
          </w:p>
        </w:tc>
        <w:tc>
          <w:tcPr>
            <w:tcW w:w="2100"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0126FB35">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0.2</w:t>
            </w:r>
          </w:p>
        </w:tc>
        <w:tc>
          <w:tcPr>
            <w:tcW w:w="1719"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41F92BF5">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0.17</w:t>
            </w:r>
          </w:p>
        </w:tc>
      </w:tr>
      <w:tr w14:paraId="5CCF41AD">
        <w:tblPrEx>
          <w:tblCellMar>
            <w:top w:w="0" w:type="dxa"/>
            <w:left w:w="0" w:type="dxa"/>
            <w:bottom w:w="0" w:type="dxa"/>
            <w:right w:w="0" w:type="dxa"/>
          </w:tblCellMar>
        </w:tblPrEx>
        <w:trPr>
          <w:trHeight w:val="283" w:hRule="atLeast"/>
        </w:trPr>
        <w:tc>
          <w:tcPr>
            <w:tcW w:w="3031"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7A750C20">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 xml:space="preserve">   1、公务用车购置和维护经费</w:t>
            </w:r>
          </w:p>
        </w:tc>
        <w:tc>
          <w:tcPr>
            <w:tcW w:w="1685"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5B47FF09">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2100"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232C1169">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1719"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6C82DA2F">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r>
      <w:tr w14:paraId="7DFBA15A">
        <w:tblPrEx>
          <w:tblCellMar>
            <w:top w:w="0" w:type="dxa"/>
            <w:left w:w="0" w:type="dxa"/>
            <w:bottom w:w="0" w:type="dxa"/>
            <w:right w:w="0" w:type="dxa"/>
          </w:tblCellMar>
        </w:tblPrEx>
        <w:trPr>
          <w:trHeight w:val="283" w:hRule="atLeast"/>
        </w:trPr>
        <w:tc>
          <w:tcPr>
            <w:tcW w:w="3031"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0E7DE620">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 xml:space="preserve">       其中：公车购置</w:t>
            </w:r>
          </w:p>
        </w:tc>
        <w:tc>
          <w:tcPr>
            <w:tcW w:w="1685"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44B95A86">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2100"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09748FDC">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1719"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0E5DE484">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r>
      <w:tr w14:paraId="7D986CA2">
        <w:tblPrEx>
          <w:tblCellMar>
            <w:top w:w="0" w:type="dxa"/>
            <w:left w:w="0" w:type="dxa"/>
            <w:bottom w:w="0" w:type="dxa"/>
            <w:right w:w="0" w:type="dxa"/>
          </w:tblCellMar>
        </w:tblPrEx>
        <w:trPr>
          <w:trHeight w:val="283" w:hRule="atLeast"/>
        </w:trPr>
        <w:tc>
          <w:tcPr>
            <w:tcW w:w="3031"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4B8D2A33">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 xml:space="preserve">             公车运行维护</w:t>
            </w:r>
          </w:p>
        </w:tc>
        <w:tc>
          <w:tcPr>
            <w:tcW w:w="1685"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7AA8BDA7">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2100"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087E5A81">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1719"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3B1B5FD0">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r>
      <w:tr w14:paraId="5F81346A">
        <w:tblPrEx>
          <w:tblCellMar>
            <w:top w:w="0" w:type="dxa"/>
            <w:left w:w="0" w:type="dxa"/>
            <w:bottom w:w="0" w:type="dxa"/>
            <w:right w:w="0" w:type="dxa"/>
          </w:tblCellMar>
        </w:tblPrEx>
        <w:trPr>
          <w:trHeight w:val="283" w:hRule="atLeast"/>
        </w:trPr>
        <w:tc>
          <w:tcPr>
            <w:tcW w:w="3031"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369AFD72">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 xml:space="preserve">   2、出国经费</w:t>
            </w:r>
          </w:p>
        </w:tc>
        <w:tc>
          <w:tcPr>
            <w:tcW w:w="1685"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5B81DC99">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2100"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75B746D2">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1719"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113DAE43">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r>
      <w:tr w14:paraId="0A76A49C">
        <w:tblPrEx>
          <w:tblCellMar>
            <w:top w:w="0" w:type="dxa"/>
            <w:left w:w="0" w:type="dxa"/>
            <w:bottom w:w="0" w:type="dxa"/>
            <w:right w:w="0" w:type="dxa"/>
          </w:tblCellMar>
        </w:tblPrEx>
        <w:trPr>
          <w:trHeight w:val="283" w:hRule="atLeast"/>
        </w:trPr>
        <w:tc>
          <w:tcPr>
            <w:tcW w:w="3031"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24487859">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 xml:space="preserve">   3、公务接待</w:t>
            </w:r>
          </w:p>
        </w:tc>
        <w:tc>
          <w:tcPr>
            <w:tcW w:w="1685"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174D3A2E">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0.21</w:t>
            </w:r>
          </w:p>
        </w:tc>
        <w:tc>
          <w:tcPr>
            <w:tcW w:w="2100"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3758F687">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0.2</w:t>
            </w:r>
          </w:p>
        </w:tc>
        <w:tc>
          <w:tcPr>
            <w:tcW w:w="1719"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1F4008CA">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0.17</w:t>
            </w:r>
          </w:p>
        </w:tc>
      </w:tr>
      <w:tr w14:paraId="7D721332">
        <w:tblPrEx>
          <w:tblCellMar>
            <w:top w:w="0" w:type="dxa"/>
            <w:left w:w="0" w:type="dxa"/>
            <w:bottom w:w="0" w:type="dxa"/>
            <w:right w:w="0" w:type="dxa"/>
          </w:tblCellMar>
        </w:tblPrEx>
        <w:trPr>
          <w:trHeight w:val="283" w:hRule="atLeast"/>
        </w:trPr>
        <w:tc>
          <w:tcPr>
            <w:tcW w:w="3031"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699239CA">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项目支出：</w:t>
            </w:r>
          </w:p>
        </w:tc>
        <w:tc>
          <w:tcPr>
            <w:tcW w:w="1685"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3CAAFD00">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3.72</w:t>
            </w:r>
          </w:p>
        </w:tc>
        <w:tc>
          <w:tcPr>
            <w:tcW w:w="2100"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67D2FF89">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4.2</w:t>
            </w:r>
          </w:p>
        </w:tc>
        <w:tc>
          <w:tcPr>
            <w:tcW w:w="1719"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186C1535">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1.32</w:t>
            </w:r>
          </w:p>
        </w:tc>
      </w:tr>
      <w:tr w14:paraId="360D9E51">
        <w:tblPrEx>
          <w:tblCellMar>
            <w:top w:w="0" w:type="dxa"/>
            <w:left w:w="0" w:type="dxa"/>
            <w:bottom w:w="0" w:type="dxa"/>
            <w:right w:w="0" w:type="dxa"/>
          </w:tblCellMar>
        </w:tblPrEx>
        <w:trPr>
          <w:trHeight w:val="283" w:hRule="atLeast"/>
        </w:trPr>
        <w:tc>
          <w:tcPr>
            <w:tcW w:w="3031"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02368EF3">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 xml:space="preserve">    1、业务工作经费</w:t>
            </w:r>
          </w:p>
        </w:tc>
        <w:tc>
          <w:tcPr>
            <w:tcW w:w="1685"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66420EBC">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3.2</w:t>
            </w:r>
          </w:p>
        </w:tc>
        <w:tc>
          <w:tcPr>
            <w:tcW w:w="2100"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5F3C3B19">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3.2</w:t>
            </w:r>
          </w:p>
        </w:tc>
        <w:tc>
          <w:tcPr>
            <w:tcW w:w="1719"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52EEBA80">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0.62</w:t>
            </w:r>
          </w:p>
        </w:tc>
      </w:tr>
      <w:tr w14:paraId="79EA6532">
        <w:tblPrEx>
          <w:tblCellMar>
            <w:top w:w="0" w:type="dxa"/>
            <w:left w:w="0" w:type="dxa"/>
            <w:bottom w:w="0" w:type="dxa"/>
            <w:right w:w="0" w:type="dxa"/>
          </w:tblCellMar>
        </w:tblPrEx>
        <w:trPr>
          <w:trHeight w:val="283" w:hRule="atLeast"/>
        </w:trPr>
        <w:tc>
          <w:tcPr>
            <w:tcW w:w="3031"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00EC7725">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 xml:space="preserve">    2、运行维护经费</w:t>
            </w:r>
          </w:p>
        </w:tc>
        <w:tc>
          <w:tcPr>
            <w:tcW w:w="1685"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73294902">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0.52</w:t>
            </w:r>
          </w:p>
        </w:tc>
        <w:tc>
          <w:tcPr>
            <w:tcW w:w="2100"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5EE74268">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1719"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095BC7ED">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0.7</w:t>
            </w:r>
          </w:p>
        </w:tc>
      </w:tr>
      <w:tr w14:paraId="13FB7DD6">
        <w:tblPrEx>
          <w:tblCellMar>
            <w:top w:w="0" w:type="dxa"/>
            <w:left w:w="0" w:type="dxa"/>
            <w:bottom w:w="0" w:type="dxa"/>
            <w:right w:w="0" w:type="dxa"/>
          </w:tblCellMar>
        </w:tblPrEx>
        <w:trPr>
          <w:trHeight w:val="283" w:hRule="atLeast"/>
        </w:trPr>
        <w:tc>
          <w:tcPr>
            <w:tcW w:w="3031" w:type="dxa"/>
            <w:tcBorders>
              <w:top w:val="nil"/>
              <w:left w:val="single" w:color="000000" w:sz="8" w:space="0"/>
              <w:bottom w:val="nil"/>
              <w:right w:val="single" w:color="000000" w:sz="8" w:space="0"/>
            </w:tcBorders>
            <w:noWrap w:val="0"/>
            <w:tcMar>
              <w:top w:w="15" w:type="dxa"/>
              <w:left w:w="15" w:type="dxa"/>
              <w:right w:w="15" w:type="dxa"/>
            </w:tcMar>
            <w:vAlign w:val="center"/>
          </w:tcPr>
          <w:p w14:paraId="473F6FB6">
            <w:pPr>
              <w:keepNext w:val="0"/>
              <w:keepLines w:val="0"/>
              <w:widowControl/>
              <w:suppressLineNumbers w:val="0"/>
              <w:ind w:firstLineChars="20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3、市级专项资金</w:t>
            </w:r>
          </w:p>
        </w:tc>
        <w:tc>
          <w:tcPr>
            <w:tcW w:w="1685" w:type="dxa"/>
            <w:gridSpan w:val="2"/>
            <w:vMerge w:val="restart"/>
            <w:tcBorders>
              <w:top w:val="nil"/>
              <w:left w:val="nil"/>
              <w:bottom w:val="single" w:color="000000" w:sz="8" w:space="0"/>
              <w:right w:val="single" w:color="000000" w:sz="8" w:space="0"/>
            </w:tcBorders>
            <w:noWrap w:val="0"/>
            <w:tcMar>
              <w:top w:w="15" w:type="dxa"/>
              <w:left w:w="15" w:type="dxa"/>
              <w:right w:w="15" w:type="dxa"/>
            </w:tcMar>
            <w:vAlign w:val="center"/>
          </w:tcPr>
          <w:p w14:paraId="2DC27545">
            <w:pPr>
              <w:jc w:val="center"/>
              <w:rPr>
                <w:rFonts w:hint="eastAsia" w:ascii="仿宋" w:hAnsi="仿宋" w:eastAsia="仿宋" w:cs="仿宋"/>
                <w:i w:val="0"/>
                <w:color w:val="auto"/>
                <w:sz w:val="20"/>
                <w:szCs w:val="20"/>
                <w:u w:val="none"/>
              </w:rPr>
            </w:pPr>
          </w:p>
        </w:tc>
        <w:tc>
          <w:tcPr>
            <w:tcW w:w="2100" w:type="dxa"/>
            <w:gridSpan w:val="2"/>
            <w:vMerge w:val="restart"/>
            <w:tcBorders>
              <w:top w:val="nil"/>
              <w:left w:val="nil"/>
              <w:bottom w:val="single" w:color="000000" w:sz="8" w:space="0"/>
              <w:right w:val="single" w:color="000000" w:sz="8" w:space="0"/>
            </w:tcBorders>
            <w:noWrap w:val="0"/>
            <w:tcMar>
              <w:top w:w="15" w:type="dxa"/>
              <w:left w:w="15" w:type="dxa"/>
              <w:right w:w="15" w:type="dxa"/>
            </w:tcMar>
            <w:vAlign w:val="center"/>
          </w:tcPr>
          <w:p w14:paraId="515DE67C">
            <w:pPr>
              <w:jc w:val="center"/>
              <w:rPr>
                <w:rFonts w:hint="eastAsia" w:ascii="仿宋" w:hAnsi="仿宋" w:eastAsia="仿宋" w:cs="仿宋"/>
                <w:i w:val="0"/>
                <w:color w:val="auto"/>
                <w:sz w:val="20"/>
                <w:szCs w:val="20"/>
                <w:u w:val="none"/>
              </w:rPr>
            </w:pPr>
          </w:p>
        </w:tc>
        <w:tc>
          <w:tcPr>
            <w:tcW w:w="1719" w:type="dxa"/>
            <w:gridSpan w:val="2"/>
            <w:vMerge w:val="restart"/>
            <w:tcBorders>
              <w:top w:val="nil"/>
              <w:left w:val="nil"/>
              <w:bottom w:val="single" w:color="000000" w:sz="8" w:space="0"/>
              <w:right w:val="single" w:color="000000" w:sz="8" w:space="0"/>
            </w:tcBorders>
            <w:noWrap w:val="0"/>
            <w:tcMar>
              <w:top w:w="15" w:type="dxa"/>
              <w:left w:w="15" w:type="dxa"/>
              <w:right w:w="15" w:type="dxa"/>
            </w:tcMar>
            <w:vAlign w:val="center"/>
          </w:tcPr>
          <w:p w14:paraId="626989FC">
            <w:pPr>
              <w:jc w:val="center"/>
              <w:rPr>
                <w:rFonts w:hint="eastAsia" w:ascii="仿宋" w:hAnsi="仿宋" w:eastAsia="仿宋" w:cs="仿宋"/>
                <w:i w:val="0"/>
                <w:color w:val="auto"/>
                <w:sz w:val="20"/>
                <w:szCs w:val="20"/>
                <w:u w:val="none"/>
              </w:rPr>
            </w:pPr>
          </w:p>
        </w:tc>
      </w:tr>
      <w:tr w14:paraId="6E3B5A2D">
        <w:tblPrEx>
          <w:tblCellMar>
            <w:top w:w="0" w:type="dxa"/>
            <w:left w:w="0" w:type="dxa"/>
            <w:bottom w:w="0" w:type="dxa"/>
            <w:right w:w="0" w:type="dxa"/>
          </w:tblCellMar>
        </w:tblPrEx>
        <w:trPr>
          <w:trHeight w:val="283" w:hRule="atLeast"/>
        </w:trPr>
        <w:tc>
          <w:tcPr>
            <w:tcW w:w="3031"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14A9A6F6">
            <w:pPr>
              <w:keepNext w:val="0"/>
              <w:keepLines w:val="0"/>
              <w:widowControl/>
              <w:suppressLineNumbers w:val="0"/>
              <w:ind w:firstLineChars="30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（一个专项一行）</w:t>
            </w:r>
          </w:p>
        </w:tc>
        <w:tc>
          <w:tcPr>
            <w:tcW w:w="1685" w:type="dxa"/>
            <w:gridSpan w:val="2"/>
            <w:vMerge w:val="continue"/>
            <w:tcBorders>
              <w:top w:val="nil"/>
              <w:left w:val="nil"/>
              <w:bottom w:val="single" w:color="000000" w:sz="8" w:space="0"/>
              <w:right w:val="single" w:color="000000" w:sz="8" w:space="0"/>
            </w:tcBorders>
            <w:noWrap w:val="0"/>
            <w:tcMar>
              <w:top w:w="15" w:type="dxa"/>
              <w:left w:w="15" w:type="dxa"/>
              <w:right w:w="15" w:type="dxa"/>
            </w:tcMar>
            <w:vAlign w:val="center"/>
          </w:tcPr>
          <w:p w14:paraId="44CF31A4">
            <w:pPr>
              <w:jc w:val="center"/>
              <w:rPr>
                <w:rFonts w:hint="eastAsia" w:ascii="仿宋" w:hAnsi="仿宋" w:eastAsia="仿宋" w:cs="仿宋"/>
                <w:i w:val="0"/>
                <w:color w:val="auto"/>
                <w:sz w:val="20"/>
                <w:szCs w:val="20"/>
                <w:u w:val="none"/>
              </w:rPr>
            </w:pPr>
          </w:p>
        </w:tc>
        <w:tc>
          <w:tcPr>
            <w:tcW w:w="2100" w:type="dxa"/>
            <w:gridSpan w:val="2"/>
            <w:vMerge w:val="continue"/>
            <w:tcBorders>
              <w:top w:val="nil"/>
              <w:left w:val="nil"/>
              <w:bottom w:val="single" w:color="000000" w:sz="8" w:space="0"/>
              <w:right w:val="single" w:color="000000" w:sz="8" w:space="0"/>
            </w:tcBorders>
            <w:noWrap w:val="0"/>
            <w:tcMar>
              <w:top w:w="15" w:type="dxa"/>
              <w:left w:w="15" w:type="dxa"/>
              <w:right w:w="15" w:type="dxa"/>
            </w:tcMar>
            <w:vAlign w:val="center"/>
          </w:tcPr>
          <w:p w14:paraId="6FE0088C">
            <w:pPr>
              <w:jc w:val="center"/>
              <w:rPr>
                <w:rFonts w:hint="eastAsia" w:ascii="仿宋" w:hAnsi="仿宋" w:eastAsia="仿宋" w:cs="仿宋"/>
                <w:i w:val="0"/>
                <w:color w:val="auto"/>
                <w:sz w:val="20"/>
                <w:szCs w:val="20"/>
                <w:u w:val="none"/>
              </w:rPr>
            </w:pPr>
          </w:p>
        </w:tc>
        <w:tc>
          <w:tcPr>
            <w:tcW w:w="1719" w:type="dxa"/>
            <w:gridSpan w:val="2"/>
            <w:vMerge w:val="continue"/>
            <w:tcBorders>
              <w:top w:val="nil"/>
              <w:left w:val="nil"/>
              <w:bottom w:val="single" w:color="000000" w:sz="8" w:space="0"/>
              <w:right w:val="single" w:color="000000" w:sz="8" w:space="0"/>
            </w:tcBorders>
            <w:noWrap w:val="0"/>
            <w:tcMar>
              <w:top w:w="15" w:type="dxa"/>
              <w:left w:w="15" w:type="dxa"/>
              <w:right w:w="15" w:type="dxa"/>
            </w:tcMar>
            <w:vAlign w:val="center"/>
          </w:tcPr>
          <w:p w14:paraId="2B9F4E65">
            <w:pPr>
              <w:jc w:val="center"/>
              <w:rPr>
                <w:rFonts w:hint="eastAsia" w:ascii="仿宋" w:hAnsi="仿宋" w:eastAsia="仿宋" w:cs="仿宋"/>
                <w:i w:val="0"/>
                <w:color w:val="auto"/>
                <w:sz w:val="20"/>
                <w:szCs w:val="20"/>
                <w:u w:val="none"/>
              </w:rPr>
            </w:pPr>
          </w:p>
        </w:tc>
      </w:tr>
      <w:tr w14:paraId="24FEA3A9">
        <w:tblPrEx>
          <w:tblCellMar>
            <w:top w:w="0" w:type="dxa"/>
            <w:left w:w="0" w:type="dxa"/>
            <w:bottom w:w="0" w:type="dxa"/>
            <w:right w:w="0" w:type="dxa"/>
          </w:tblCellMar>
        </w:tblPrEx>
        <w:trPr>
          <w:trHeight w:val="283" w:hRule="atLeast"/>
        </w:trPr>
        <w:tc>
          <w:tcPr>
            <w:tcW w:w="3031"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578936E5">
            <w:pPr>
              <w:keepNext w:val="0"/>
              <w:keepLines w:val="0"/>
              <w:widowControl/>
              <w:suppressLineNumbers w:val="0"/>
              <w:ind w:firstLineChars="20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4、其他事业类发展资金</w:t>
            </w:r>
          </w:p>
        </w:tc>
        <w:tc>
          <w:tcPr>
            <w:tcW w:w="1685"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2369E335">
            <w:pPr>
              <w:jc w:val="center"/>
              <w:rPr>
                <w:rFonts w:hint="eastAsia" w:ascii="仿宋" w:hAnsi="仿宋" w:eastAsia="仿宋" w:cs="仿宋"/>
                <w:i w:val="0"/>
                <w:color w:val="auto"/>
                <w:sz w:val="20"/>
                <w:szCs w:val="20"/>
                <w:u w:val="none"/>
              </w:rPr>
            </w:pPr>
          </w:p>
        </w:tc>
        <w:tc>
          <w:tcPr>
            <w:tcW w:w="2100"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175961F4">
            <w:pPr>
              <w:jc w:val="center"/>
              <w:rPr>
                <w:rFonts w:hint="eastAsia" w:ascii="仿宋" w:hAnsi="仿宋" w:eastAsia="仿宋" w:cs="仿宋"/>
                <w:i w:val="0"/>
                <w:color w:val="auto"/>
                <w:sz w:val="20"/>
                <w:szCs w:val="20"/>
                <w:u w:val="none"/>
              </w:rPr>
            </w:pPr>
          </w:p>
        </w:tc>
        <w:tc>
          <w:tcPr>
            <w:tcW w:w="1719"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03E76E28">
            <w:pPr>
              <w:jc w:val="center"/>
              <w:rPr>
                <w:rFonts w:hint="eastAsia" w:ascii="仿宋" w:hAnsi="仿宋" w:eastAsia="仿宋" w:cs="仿宋"/>
                <w:i w:val="0"/>
                <w:color w:val="auto"/>
                <w:sz w:val="20"/>
                <w:szCs w:val="20"/>
                <w:u w:val="none"/>
              </w:rPr>
            </w:pPr>
          </w:p>
        </w:tc>
      </w:tr>
      <w:tr w14:paraId="114031F2">
        <w:tblPrEx>
          <w:tblCellMar>
            <w:top w:w="0" w:type="dxa"/>
            <w:left w:w="0" w:type="dxa"/>
            <w:bottom w:w="0" w:type="dxa"/>
            <w:right w:w="0" w:type="dxa"/>
          </w:tblCellMar>
        </w:tblPrEx>
        <w:trPr>
          <w:trHeight w:val="283" w:hRule="atLeast"/>
        </w:trPr>
        <w:tc>
          <w:tcPr>
            <w:tcW w:w="3031"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481A3201">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w:t>
            </w:r>
          </w:p>
        </w:tc>
        <w:tc>
          <w:tcPr>
            <w:tcW w:w="1685"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3AD04A21">
            <w:pPr>
              <w:jc w:val="center"/>
              <w:rPr>
                <w:rFonts w:hint="eastAsia" w:ascii="仿宋" w:hAnsi="仿宋" w:eastAsia="仿宋" w:cs="仿宋"/>
                <w:i w:val="0"/>
                <w:color w:val="auto"/>
                <w:sz w:val="20"/>
                <w:szCs w:val="20"/>
                <w:u w:val="none"/>
              </w:rPr>
            </w:pPr>
          </w:p>
        </w:tc>
        <w:tc>
          <w:tcPr>
            <w:tcW w:w="2100"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2FB583E0">
            <w:pPr>
              <w:jc w:val="center"/>
              <w:rPr>
                <w:rFonts w:hint="eastAsia" w:ascii="仿宋" w:hAnsi="仿宋" w:eastAsia="仿宋" w:cs="仿宋"/>
                <w:i w:val="0"/>
                <w:color w:val="auto"/>
                <w:sz w:val="20"/>
                <w:szCs w:val="20"/>
                <w:u w:val="none"/>
              </w:rPr>
            </w:pPr>
          </w:p>
        </w:tc>
        <w:tc>
          <w:tcPr>
            <w:tcW w:w="1719"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3DC012AD">
            <w:pPr>
              <w:jc w:val="center"/>
              <w:rPr>
                <w:rFonts w:hint="eastAsia" w:ascii="仿宋" w:hAnsi="仿宋" w:eastAsia="仿宋" w:cs="仿宋"/>
                <w:i w:val="0"/>
                <w:color w:val="auto"/>
                <w:sz w:val="20"/>
                <w:szCs w:val="20"/>
                <w:u w:val="none"/>
              </w:rPr>
            </w:pPr>
          </w:p>
        </w:tc>
      </w:tr>
      <w:tr w14:paraId="3F352BCA">
        <w:tblPrEx>
          <w:tblCellMar>
            <w:top w:w="0" w:type="dxa"/>
            <w:left w:w="0" w:type="dxa"/>
            <w:bottom w:w="0" w:type="dxa"/>
            <w:right w:w="0" w:type="dxa"/>
          </w:tblCellMar>
        </w:tblPrEx>
        <w:trPr>
          <w:trHeight w:val="283" w:hRule="atLeast"/>
        </w:trPr>
        <w:tc>
          <w:tcPr>
            <w:tcW w:w="3031"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4D79EC17">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公用经费</w:t>
            </w:r>
          </w:p>
        </w:tc>
        <w:tc>
          <w:tcPr>
            <w:tcW w:w="1685"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02FF3A11">
            <w:pPr>
              <w:keepNext w:val="0"/>
              <w:keepLines w:val="0"/>
              <w:widowControl/>
              <w:suppressLineNumbers w:val="0"/>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bidi="ar"/>
              </w:rPr>
              <w:t>14.7</w:t>
            </w:r>
          </w:p>
        </w:tc>
        <w:tc>
          <w:tcPr>
            <w:tcW w:w="2100"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06F44A4F">
            <w:pPr>
              <w:keepNext w:val="0"/>
              <w:keepLines w:val="0"/>
              <w:widowControl/>
              <w:suppressLineNumbers w:val="0"/>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bidi="ar"/>
              </w:rPr>
              <w:t>4.68</w:t>
            </w:r>
          </w:p>
        </w:tc>
        <w:tc>
          <w:tcPr>
            <w:tcW w:w="1719"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62C98728">
            <w:pPr>
              <w:keepNext w:val="0"/>
              <w:keepLines w:val="0"/>
              <w:widowControl/>
              <w:suppressLineNumbers w:val="0"/>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bidi="ar"/>
              </w:rPr>
              <w:t>1.77</w:t>
            </w:r>
          </w:p>
        </w:tc>
      </w:tr>
      <w:tr w14:paraId="0E8C9EBB">
        <w:tblPrEx>
          <w:tblCellMar>
            <w:top w:w="0" w:type="dxa"/>
            <w:left w:w="0" w:type="dxa"/>
            <w:bottom w:w="0" w:type="dxa"/>
            <w:right w:w="0" w:type="dxa"/>
          </w:tblCellMar>
        </w:tblPrEx>
        <w:trPr>
          <w:trHeight w:val="283" w:hRule="atLeast"/>
        </w:trPr>
        <w:tc>
          <w:tcPr>
            <w:tcW w:w="3031"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29D444C4">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 xml:space="preserve">    其中：办公费</w:t>
            </w:r>
          </w:p>
        </w:tc>
        <w:tc>
          <w:tcPr>
            <w:tcW w:w="1685"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606DA336">
            <w:pPr>
              <w:keepNext w:val="0"/>
              <w:keepLines w:val="0"/>
              <w:widowControl/>
              <w:suppressLineNumbers w:val="0"/>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bidi="ar"/>
              </w:rPr>
              <w:t>0.13</w:t>
            </w:r>
          </w:p>
        </w:tc>
        <w:tc>
          <w:tcPr>
            <w:tcW w:w="2100"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23B64B4A">
            <w:pPr>
              <w:keepNext w:val="0"/>
              <w:keepLines w:val="0"/>
              <w:widowControl/>
              <w:suppressLineNumbers w:val="0"/>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bidi="ar"/>
              </w:rPr>
              <w:t>0.5</w:t>
            </w:r>
          </w:p>
        </w:tc>
        <w:tc>
          <w:tcPr>
            <w:tcW w:w="1719"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73D6426C">
            <w:pPr>
              <w:keepNext w:val="0"/>
              <w:keepLines w:val="0"/>
              <w:widowControl/>
              <w:suppressLineNumbers w:val="0"/>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bidi="ar"/>
              </w:rPr>
              <w:t>0.02</w:t>
            </w:r>
          </w:p>
        </w:tc>
      </w:tr>
      <w:tr w14:paraId="140A1A94">
        <w:tblPrEx>
          <w:tblCellMar>
            <w:top w:w="0" w:type="dxa"/>
            <w:left w:w="0" w:type="dxa"/>
            <w:bottom w:w="0" w:type="dxa"/>
            <w:right w:w="0" w:type="dxa"/>
          </w:tblCellMar>
        </w:tblPrEx>
        <w:trPr>
          <w:trHeight w:val="283" w:hRule="atLeast"/>
        </w:trPr>
        <w:tc>
          <w:tcPr>
            <w:tcW w:w="3031"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4AB679ED">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 xml:space="preserve">          水费、电费、差旅费</w:t>
            </w:r>
          </w:p>
        </w:tc>
        <w:tc>
          <w:tcPr>
            <w:tcW w:w="1685"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715C3C6C">
            <w:pPr>
              <w:keepNext w:val="0"/>
              <w:keepLines w:val="0"/>
              <w:widowControl/>
              <w:suppressLineNumbers w:val="0"/>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bidi="ar"/>
              </w:rPr>
              <w:t>1.26</w:t>
            </w:r>
          </w:p>
        </w:tc>
        <w:tc>
          <w:tcPr>
            <w:tcW w:w="2100"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355F2275">
            <w:pPr>
              <w:keepNext w:val="0"/>
              <w:keepLines w:val="0"/>
              <w:widowControl/>
              <w:suppressLineNumbers w:val="0"/>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bidi="ar"/>
              </w:rPr>
              <w:t>0.8</w:t>
            </w:r>
          </w:p>
        </w:tc>
        <w:tc>
          <w:tcPr>
            <w:tcW w:w="1719"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5DC3B579">
            <w:pPr>
              <w:keepNext w:val="0"/>
              <w:keepLines w:val="0"/>
              <w:widowControl/>
              <w:suppressLineNumbers w:val="0"/>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bidi="ar"/>
              </w:rPr>
              <w:t>0.54</w:t>
            </w:r>
          </w:p>
        </w:tc>
      </w:tr>
      <w:tr w14:paraId="59C77A7F">
        <w:tblPrEx>
          <w:tblCellMar>
            <w:top w:w="0" w:type="dxa"/>
            <w:left w:w="0" w:type="dxa"/>
            <w:bottom w:w="0" w:type="dxa"/>
            <w:right w:w="0" w:type="dxa"/>
          </w:tblCellMar>
        </w:tblPrEx>
        <w:trPr>
          <w:trHeight w:val="283" w:hRule="atLeast"/>
        </w:trPr>
        <w:tc>
          <w:tcPr>
            <w:tcW w:w="3031"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1E445710">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 xml:space="preserve">          会议费、培训费</w:t>
            </w:r>
          </w:p>
        </w:tc>
        <w:tc>
          <w:tcPr>
            <w:tcW w:w="1685"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2D2CA6F3">
            <w:pPr>
              <w:keepNext w:val="0"/>
              <w:keepLines w:val="0"/>
              <w:widowControl/>
              <w:suppressLineNumbers w:val="0"/>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bidi="ar"/>
              </w:rPr>
              <w:t>0.23</w:t>
            </w:r>
          </w:p>
        </w:tc>
        <w:tc>
          <w:tcPr>
            <w:tcW w:w="2100"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10D5BE3E">
            <w:pPr>
              <w:keepNext w:val="0"/>
              <w:keepLines w:val="0"/>
              <w:widowControl/>
              <w:suppressLineNumbers w:val="0"/>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bidi="ar"/>
              </w:rPr>
              <w:t>0</w:t>
            </w:r>
          </w:p>
        </w:tc>
        <w:tc>
          <w:tcPr>
            <w:tcW w:w="1719"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14A1BCE0">
            <w:pPr>
              <w:keepNext w:val="0"/>
              <w:keepLines w:val="0"/>
              <w:widowControl/>
              <w:suppressLineNumbers w:val="0"/>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bidi="ar"/>
              </w:rPr>
              <w:t>0</w:t>
            </w:r>
          </w:p>
        </w:tc>
      </w:tr>
      <w:tr w14:paraId="23F45036">
        <w:tblPrEx>
          <w:tblCellMar>
            <w:top w:w="0" w:type="dxa"/>
            <w:left w:w="0" w:type="dxa"/>
            <w:bottom w:w="0" w:type="dxa"/>
            <w:right w:w="0" w:type="dxa"/>
          </w:tblCellMar>
        </w:tblPrEx>
        <w:trPr>
          <w:trHeight w:val="283" w:hRule="atLeast"/>
        </w:trPr>
        <w:tc>
          <w:tcPr>
            <w:tcW w:w="3031"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75045A4A">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政府采购金额</w:t>
            </w:r>
          </w:p>
        </w:tc>
        <w:tc>
          <w:tcPr>
            <w:tcW w:w="1685"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1B010A13">
            <w:pPr>
              <w:keepNext w:val="0"/>
              <w:keepLines w:val="0"/>
              <w:widowControl/>
              <w:suppressLineNumbers w:val="0"/>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bidi="ar"/>
              </w:rPr>
              <w:t>——</w:t>
            </w:r>
          </w:p>
        </w:tc>
        <w:tc>
          <w:tcPr>
            <w:tcW w:w="2100"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1970C335">
            <w:pPr>
              <w:keepNext w:val="0"/>
              <w:keepLines w:val="0"/>
              <w:widowControl/>
              <w:suppressLineNumbers w:val="0"/>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bidi="ar"/>
              </w:rPr>
              <w:t>0</w:t>
            </w:r>
          </w:p>
        </w:tc>
        <w:tc>
          <w:tcPr>
            <w:tcW w:w="1719"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05D44BA5">
            <w:pPr>
              <w:keepNext w:val="0"/>
              <w:keepLines w:val="0"/>
              <w:widowControl/>
              <w:suppressLineNumbers w:val="0"/>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bidi="ar"/>
              </w:rPr>
              <w:t>0</w:t>
            </w:r>
          </w:p>
        </w:tc>
      </w:tr>
      <w:tr w14:paraId="0A7A0DFF">
        <w:tblPrEx>
          <w:tblCellMar>
            <w:top w:w="0" w:type="dxa"/>
            <w:left w:w="0" w:type="dxa"/>
            <w:bottom w:w="0" w:type="dxa"/>
            <w:right w:w="0" w:type="dxa"/>
          </w:tblCellMar>
        </w:tblPrEx>
        <w:trPr>
          <w:trHeight w:val="283" w:hRule="atLeast"/>
        </w:trPr>
        <w:tc>
          <w:tcPr>
            <w:tcW w:w="3031"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5C5A9A48">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部门基本支出预算调整</w:t>
            </w:r>
          </w:p>
        </w:tc>
        <w:tc>
          <w:tcPr>
            <w:tcW w:w="1685"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292D2209">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w:t>
            </w:r>
          </w:p>
        </w:tc>
        <w:tc>
          <w:tcPr>
            <w:tcW w:w="2100"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7FC7FE70">
            <w:pPr>
              <w:jc w:val="center"/>
              <w:rPr>
                <w:rFonts w:hint="eastAsia" w:ascii="仿宋" w:hAnsi="仿宋" w:eastAsia="仿宋" w:cs="仿宋"/>
                <w:i w:val="0"/>
                <w:color w:val="000000"/>
                <w:sz w:val="20"/>
                <w:szCs w:val="20"/>
                <w:u w:val="none"/>
              </w:rPr>
            </w:pPr>
          </w:p>
        </w:tc>
        <w:tc>
          <w:tcPr>
            <w:tcW w:w="1719"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2BE322A4">
            <w:pPr>
              <w:jc w:val="center"/>
              <w:rPr>
                <w:rFonts w:hint="eastAsia" w:ascii="仿宋" w:hAnsi="仿宋" w:eastAsia="仿宋" w:cs="仿宋"/>
                <w:i w:val="0"/>
                <w:color w:val="000000"/>
                <w:sz w:val="20"/>
                <w:szCs w:val="20"/>
                <w:u w:val="none"/>
              </w:rPr>
            </w:pPr>
          </w:p>
        </w:tc>
      </w:tr>
      <w:tr w14:paraId="0FD87101">
        <w:tblPrEx>
          <w:tblCellMar>
            <w:top w:w="0" w:type="dxa"/>
            <w:left w:w="0" w:type="dxa"/>
            <w:bottom w:w="0" w:type="dxa"/>
            <w:right w:w="0" w:type="dxa"/>
          </w:tblCellMar>
        </w:tblPrEx>
        <w:trPr>
          <w:trHeight w:val="492" w:hRule="atLeast"/>
        </w:trPr>
        <w:tc>
          <w:tcPr>
            <w:tcW w:w="3031" w:type="dxa"/>
            <w:vMerge w:val="restart"/>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3EF2EB00">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楼堂馆所控制情况（2022年完工项目）</w:t>
            </w:r>
          </w:p>
        </w:tc>
        <w:tc>
          <w:tcPr>
            <w:tcW w:w="785"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14:paraId="7EF7AB9D">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批复规模（㎡）</w:t>
            </w:r>
          </w:p>
        </w:tc>
        <w:tc>
          <w:tcPr>
            <w:tcW w:w="900"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14:paraId="5872CEE6">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实际规模（㎡）</w:t>
            </w:r>
          </w:p>
        </w:tc>
        <w:tc>
          <w:tcPr>
            <w:tcW w:w="958"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14:paraId="56ABA0AA">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规模控制率</w:t>
            </w:r>
          </w:p>
        </w:tc>
        <w:tc>
          <w:tcPr>
            <w:tcW w:w="1142"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14:paraId="52682F3A">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预算投资（万元）</w:t>
            </w:r>
          </w:p>
        </w:tc>
        <w:tc>
          <w:tcPr>
            <w:tcW w:w="738"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14:paraId="71DB0445">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实际投资（万元）</w:t>
            </w:r>
          </w:p>
        </w:tc>
        <w:tc>
          <w:tcPr>
            <w:tcW w:w="981"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14:paraId="7BF1F5A3">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投资概算控制率</w:t>
            </w:r>
          </w:p>
        </w:tc>
      </w:tr>
      <w:tr w14:paraId="0DF7FE54">
        <w:tblPrEx>
          <w:tblCellMar>
            <w:top w:w="0" w:type="dxa"/>
            <w:left w:w="0" w:type="dxa"/>
            <w:bottom w:w="0" w:type="dxa"/>
            <w:right w:w="0" w:type="dxa"/>
          </w:tblCellMar>
        </w:tblPrEx>
        <w:trPr>
          <w:trHeight w:val="384" w:hRule="atLeast"/>
        </w:trPr>
        <w:tc>
          <w:tcPr>
            <w:tcW w:w="3031"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62DED3FD">
            <w:pPr>
              <w:jc w:val="center"/>
              <w:rPr>
                <w:rFonts w:hint="eastAsia" w:ascii="仿宋" w:hAnsi="仿宋" w:eastAsia="仿宋" w:cs="仿宋"/>
                <w:i w:val="0"/>
                <w:color w:val="000000"/>
                <w:sz w:val="20"/>
                <w:szCs w:val="20"/>
                <w:u w:val="none"/>
              </w:rPr>
            </w:pPr>
          </w:p>
        </w:tc>
        <w:tc>
          <w:tcPr>
            <w:tcW w:w="785"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14:paraId="074E766A">
            <w:pPr>
              <w:jc w:val="center"/>
              <w:rPr>
                <w:rFonts w:hint="eastAsia" w:ascii="仿宋" w:hAnsi="仿宋" w:eastAsia="仿宋" w:cs="仿宋"/>
                <w:i w:val="0"/>
                <w:color w:val="000000"/>
                <w:sz w:val="20"/>
                <w:szCs w:val="20"/>
                <w:u w:val="none"/>
              </w:rPr>
            </w:pPr>
          </w:p>
        </w:tc>
        <w:tc>
          <w:tcPr>
            <w:tcW w:w="900"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14:paraId="31654444">
            <w:pPr>
              <w:jc w:val="center"/>
              <w:rPr>
                <w:rFonts w:hint="eastAsia" w:ascii="仿宋" w:hAnsi="仿宋" w:eastAsia="仿宋" w:cs="仿宋"/>
                <w:i w:val="0"/>
                <w:color w:val="000000"/>
                <w:sz w:val="20"/>
                <w:szCs w:val="20"/>
                <w:u w:val="none"/>
              </w:rPr>
            </w:pPr>
          </w:p>
        </w:tc>
        <w:tc>
          <w:tcPr>
            <w:tcW w:w="95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14:paraId="1E252449">
            <w:pPr>
              <w:jc w:val="center"/>
              <w:rPr>
                <w:rFonts w:hint="eastAsia" w:ascii="仿宋" w:hAnsi="仿宋" w:eastAsia="仿宋" w:cs="仿宋"/>
                <w:i w:val="0"/>
                <w:color w:val="000000"/>
                <w:sz w:val="20"/>
                <w:szCs w:val="20"/>
                <w:u w:val="none"/>
              </w:rPr>
            </w:pPr>
          </w:p>
        </w:tc>
        <w:tc>
          <w:tcPr>
            <w:tcW w:w="1142"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14:paraId="4198BAAC">
            <w:pPr>
              <w:jc w:val="center"/>
              <w:rPr>
                <w:rFonts w:hint="eastAsia" w:ascii="仿宋" w:hAnsi="仿宋" w:eastAsia="仿宋" w:cs="仿宋"/>
                <w:i w:val="0"/>
                <w:color w:val="000000"/>
                <w:sz w:val="20"/>
                <w:szCs w:val="20"/>
                <w:u w:val="none"/>
              </w:rPr>
            </w:pPr>
          </w:p>
        </w:tc>
        <w:tc>
          <w:tcPr>
            <w:tcW w:w="738"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14:paraId="6A56F882">
            <w:pPr>
              <w:jc w:val="center"/>
              <w:rPr>
                <w:rFonts w:hint="eastAsia" w:ascii="仿宋" w:hAnsi="仿宋" w:eastAsia="仿宋" w:cs="仿宋"/>
                <w:i w:val="0"/>
                <w:color w:val="000000"/>
                <w:sz w:val="20"/>
                <w:szCs w:val="20"/>
                <w:u w:val="none"/>
              </w:rPr>
            </w:pPr>
          </w:p>
        </w:tc>
        <w:tc>
          <w:tcPr>
            <w:tcW w:w="981"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14:paraId="52CA29A2">
            <w:pPr>
              <w:jc w:val="center"/>
              <w:rPr>
                <w:rFonts w:hint="eastAsia" w:ascii="仿宋" w:hAnsi="仿宋" w:eastAsia="仿宋" w:cs="仿宋"/>
                <w:i w:val="0"/>
                <w:color w:val="000000"/>
                <w:sz w:val="20"/>
                <w:szCs w:val="20"/>
                <w:u w:val="none"/>
              </w:rPr>
            </w:pPr>
          </w:p>
        </w:tc>
      </w:tr>
      <w:tr w14:paraId="0CF05B1E">
        <w:tblPrEx>
          <w:tblCellMar>
            <w:top w:w="0" w:type="dxa"/>
            <w:left w:w="0" w:type="dxa"/>
            <w:bottom w:w="0" w:type="dxa"/>
            <w:right w:w="0" w:type="dxa"/>
          </w:tblCellMar>
        </w:tblPrEx>
        <w:trPr>
          <w:trHeight w:val="313" w:hRule="atLeast"/>
        </w:trPr>
        <w:tc>
          <w:tcPr>
            <w:tcW w:w="3031"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64870093">
            <w:pPr>
              <w:jc w:val="center"/>
              <w:rPr>
                <w:rFonts w:hint="eastAsia" w:ascii="仿宋" w:hAnsi="仿宋" w:eastAsia="仿宋" w:cs="仿宋"/>
                <w:i w:val="0"/>
                <w:color w:val="000000"/>
                <w:sz w:val="20"/>
                <w:szCs w:val="20"/>
                <w:u w:val="none"/>
              </w:rPr>
            </w:pPr>
          </w:p>
        </w:tc>
        <w:tc>
          <w:tcPr>
            <w:tcW w:w="785" w:type="dxa"/>
            <w:tcBorders>
              <w:top w:val="nil"/>
              <w:left w:val="nil"/>
              <w:bottom w:val="single" w:color="000000" w:sz="8" w:space="0"/>
              <w:right w:val="single" w:color="000000" w:sz="8" w:space="0"/>
            </w:tcBorders>
            <w:noWrap w:val="0"/>
            <w:tcMar>
              <w:top w:w="15" w:type="dxa"/>
              <w:left w:w="15" w:type="dxa"/>
              <w:right w:w="15" w:type="dxa"/>
            </w:tcMar>
            <w:vAlign w:val="center"/>
          </w:tcPr>
          <w:p w14:paraId="7E2D3335">
            <w:pPr>
              <w:jc w:val="center"/>
              <w:rPr>
                <w:rFonts w:hint="eastAsia" w:ascii="仿宋" w:hAnsi="仿宋" w:eastAsia="仿宋" w:cs="仿宋"/>
                <w:i w:val="0"/>
                <w:color w:val="000000"/>
                <w:sz w:val="20"/>
                <w:szCs w:val="20"/>
                <w:u w:val="none"/>
              </w:rPr>
            </w:pPr>
          </w:p>
        </w:tc>
        <w:tc>
          <w:tcPr>
            <w:tcW w:w="900" w:type="dxa"/>
            <w:tcBorders>
              <w:top w:val="nil"/>
              <w:left w:val="nil"/>
              <w:bottom w:val="single" w:color="000000" w:sz="8" w:space="0"/>
              <w:right w:val="single" w:color="000000" w:sz="8" w:space="0"/>
            </w:tcBorders>
            <w:noWrap w:val="0"/>
            <w:tcMar>
              <w:top w:w="15" w:type="dxa"/>
              <w:left w:w="15" w:type="dxa"/>
              <w:right w:w="15" w:type="dxa"/>
            </w:tcMar>
            <w:vAlign w:val="center"/>
          </w:tcPr>
          <w:p w14:paraId="42C1FC38">
            <w:pPr>
              <w:jc w:val="left"/>
              <w:rPr>
                <w:rFonts w:hint="eastAsia" w:ascii="仿宋" w:hAnsi="仿宋" w:eastAsia="仿宋" w:cs="仿宋"/>
                <w:i w:val="0"/>
                <w:color w:val="000000"/>
                <w:sz w:val="20"/>
                <w:szCs w:val="20"/>
                <w:u w:val="none"/>
              </w:rPr>
            </w:pPr>
          </w:p>
        </w:tc>
        <w:tc>
          <w:tcPr>
            <w:tcW w:w="958" w:type="dxa"/>
            <w:tcBorders>
              <w:top w:val="nil"/>
              <w:left w:val="nil"/>
              <w:bottom w:val="single" w:color="000000" w:sz="8" w:space="0"/>
              <w:right w:val="single" w:color="000000" w:sz="8" w:space="0"/>
            </w:tcBorders>
            <w:noWrap w:val="0"/>
            <w:tcMar>
              <w:top w:w="15" w:type="dxa"/>
              <w:left w:w="15" w:type="dxa"/>
              <w:right w:w="15" w:type="dxa"/>
            </w:tcMar>
            <w:vAlign w:val="center"/>
          </w:tcPr>
          <w:p w14:paraId="40C43C0F">
            <w:pPr>
              <w:jc w:val="left"/>
              <w:rPr>
                <w:rFonts w:hint="eastAsia" w:ascii="仿宋" w:hAnsi="仿宋" w:eastAsia="仿宋" w:cs="仿宋"/>
                <w:i w:val="0"/>
                <w:color w:val="000000"/>
                <w:sz w:val="20"/>
                <w:szCs w:val="20"/>
                <w:u w:val="none"/>
              </w:rPr>
            </w:pPr>
          </w:p>
        </w:tc>
        <w:tc>
          <w:tcPr>
            <w:tcW w:w="1142" w:type="dxa"/>
            <w:tcBorders>
              <w:top w:val="nil"/>
              <w:left w:val="nil"/>
              <w:bottom w:val="single" w:color="000000" w:sz="8" w:space="0"/>
              <w:right w:val="single" w:color="000000" w:sz="8" w:space="0"/>
            </w:tcBorders>
            <w:noWrap w:val="0"/>
            <w:tcMar>
              <w:top w:w="15" w:type="dxa"/>
              <w:left w:w="15" w:type="dxa"/>
              <w:right w:w="15" w:type="dxa"/>
            </w:tcMar>
            <w:vAlign w:val="center"/>
          </w:tcPr>
          <w:p w14:paraId="06D4F51A">
            <w:pPr>
              <w:jc w:val="left"/>
              <w:rPr>
                <w:rFonts w:hint="eastAsia" w:ascii="仿宋" w:hAnsi="仿宋" w:eastAsia="仿宋" w:cs="仿宋"/>
                <w:i w:val="0"/>
                <w:color w:val="000000"/>
                <w:sz w:val="20"/>
                <w:szCs w:val="20"/>
                <w:u w:val="none"/>
              </w:rPr>
            </w:pPr>
          </w:p>
        </w:tc>
        <w:tc>
          <w:tcPr>
            <w:tcW w:w="738" w:type="dxa"/>
            <w:tcBorders>
              <w:top w:val="nil"/>
              <w:left w:val="nil"/>
              <w:bottom w:val="single" w:color="000000" w:sz="8" w:space="0"/>
              <w:right w:val="single" w:color="000000" w:sz="8" w:space="0"/>
            </w:tcBorders>
            <w:noWrap w:val="0"/>
            <w:tcMar>
              <w:top w:w="15" w:type="dxa"/>
              <w:left w:w="15" w:type="dxa"/>
              <w:right w:w="15" w:type="dxa"/>
            </w:tcMar>
            <w:vAlign w:val="center"/>
          </w:tcPr>
          <w:p w14:paraId="156EF20F">
            <w:pPr>
              <w:jc w:val="left"/>
              <w:rPr>
                <w:rFonts w:hint="eastAsia" w:ascii="仿宋" w:hAnsi="仿宋" w:eastAsia="仿宋" w:cs="仿宋"/>
                <w:i w:val="0"/>
                <w:color w:val="000000"/>
                <w:sz w:val="20"/>
                <w:szCs w:val="20"/>
                <w:u w:val="none"/>
              </w:rPr>
            </w:pPr>
          </w:p>
        </w:tc>
        <w:tc>
          <w:tcPr>
            <w:tcW w:w="981" w:type="dxa"/>
            <w:tcBorders>
              <w:top w:val="nil"/>
              <w:left w:val="nil"/>
              <w:bottom w:val="single" w:color="000000" w:sz="8" w:space="0"/>
              <w:right w:val="single" w:color="000000" w:sz="8" w:space="0"/>
            </w:tcBorders>
            <w:noWrap w:val="0"/>
            <w:tcMar>
              <w:top w:w="15" w:type="dxa"/>
              <w:left w:w="15" w:type="dxa"/>
              <w:right w:w="15" w:type="dxa"/>
            </w:tcMar>
            <w:vAlign w:val="center"/>
          </w:tcPr>
          <w:p w14:paraId="5A35208E">
            <w:pPr>
              <w:jc w:val="left"/>
              <w:rPr>
                <w:rFonts w:hint="eastAsia" w:ascii="仿宋" w:hAnsi="仿宋" w:eastAsia="仿宋" w:cs="仿宋"/>
                <w:i w:val="0"/>
                <w:color w:val="000000"/>
                <w:sz w:val="20"/>
                <w:szCs w:val="20"/>
                <w:u w:val="none"/>
              </w:rPr>
            </w:pPr>
          </w:p>
        </w:tc>
      </w:tr>
      <w:tr w14:paraId="19B89C7E">
        <w:tblPrEx>
          <w:tblCellMar>
            <w:top w:w="0" w:type="dxa"/>
            <w:left w:w="0" w:type="dxa"/>
            <w:bottom w:w="0" w:type="dxa"/>
            <w:right w:w="0" w:type="dxa"/>
          </w:tblCellMar>
        </w:tblPrEx>
        <w:trPr>
          <w:trHeight w:val="510" w:hRule="atLeast"/>
        </w:trPr>
        <w:tc>
          <w:tcPr>
            <w:tcW w:w="3031"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43011508">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厉行节约保障措施</w:t>
            </w:r>
          </w:p>
        </w:tc>
        <w:tc>
          <w:tcPr>
            <w:tcW w:w="5504" w:type="dxa"/>
            <w:gridSpan w:val="6"/>
            <w:tcBorders>
              <w:top w:val="nil"/>
              <w:left w:val="nil"/>
              <w:bottom w:val="single" w:color="000000" w:sz="8" w:space="0"/>
              <w:right w:val="single" w:color="000000" w:sz="8" w:space="0"/>
            </w:tcBorders>
            <w:noWrap w:val="0"/>
            <w:tcMar>
              <w:top w:w="15" w:type="dxa"/>
              <w:left w:w="15" w:type="dxa"/>
              <w:right w:w="15" w:type="dxa"/>
            </w:tcMar>
            <w:vAlign w:val="center"/>
          </w:tcPr>
          <w:p w14:paraId="2535FAF7">
            <w:pPr>
              <w:jc w:val="center"/>
              <w:rPr>
                <w:rFonts w:hint="eastAsia" w:ascii="仿宋" w:hAnsi="仿宋" w:eastAsia="仿宋" w:cs="仿宋"/>
                <w:i w:val="0"/>
                <w:color w:val="000000"/>
                <w:sz w:val="20"/>
                <w:szCs w:val="20"/>
                <w:u w:val="none"/>
              </w:rPr>
            </w:pPr>
          </w:p>
        </w:tc>
      </w:tr>
    </w:tbl>
    <w:p w14:paraId="4E3AA13B">
      <w:pPr>
        <w:widowControl/>
        <w:tabs>
          <w:tab w:val="left" w:pos="5625"/>
        </w:tabs>
        <w:spacing w:line="560" w:lineRule="exact"/>
        <w:jc w:val="left"/>
        <w:rPr>
          <w:rFonts w:hint="eastAsia" w:ascii="仿宋" w:hAnsi="仿宋" w:eastAsia="仿宋" w:cs="仿宋"/>
          <w:color w:val="343233"/>
          <w:kern w:val="0"/>
          <w:sz w:val="24"/>
          <w:szCs w:val="24"/>
          <w:highlight w:val="none"/>
        </w:rPr>
      </w:pPr>
      <w:r>
        <w:rPr>
          <w:rFonts w:hint="eastAsia" w:ascii="仿宋" w:hAnsi="仿宋" w:eastAsia="仿宋" w:cs="仿宋"/>
          <w:color w:val="343233"/>
          <w:kern w:val="0"/>
          <w:sz w:val="24"/>
          <w:szCs w:val="24"/>
          <w:highlight w:val="none"/>
        </w:rPr>
        <w:t>说明：“项目支出”需要填报基本支出以外的所有项目支出情况，“公用经费”填报基本支出中的一般商品和服务支出。</w:t>
      </w:r>
    </w:p>
    <w:p w14:paraId="4793E2A1">
      <w:pPr>
        <w:widowControl/>
        <w:tabs>
          <w:tab w:val="left" w:pos="5625"/>
        </w:tabs>
        <w:spacing w:line="560" w:lineRule="exact"/>
        <w:jc w:val="both"/>
        <w:rPr>
          <w:rFonts w:hint="eastAsia" w:ascii="仿宋" w:hAnsi="仿宋" w:eastAsia="仿宋" w:cs="仿宋"/>
          <w:color w:val="343233"/>
          <w:kern w:val="0"/>
          <w:sz w:val="24"/>
          <w:szCs w:val="24"/>
        </w:rPr>
      </w:pPr>
      <w:r>
        <w:rPr>
          <w:rFonts w:hint="eastAsia" w:ascii="仿宋" w:hAnsi="仿宋" w:eastAsia="仿宋" w:cs="仿宋"/>
          <w:color w:val="343233"/>
          <w:kern w:val="0"/>
          <w:sz w:val="32"/>
          <w:szCs w:val="32"/>
          <w:highlight w:val="none"/>
        </w:rPr>
        <w:t xml:space="preserve">填表人：张军英   </w:t>
      </w:r>
      <w:r>
        <w:rPr>
          <w:rFonts w:hint="eastAsia" w:ascii="仿宋" w:hAnsi="仿宋" w:eastAsia="仿宋" w:cs="仿宋"/>
          <w:color w:val="343233"/>
          <w:kern w:val="0"/>
          <w:sz w:val="32"/>
          <w:szCs w:val="32"/>
        </w:rPr>
        <w:t xml:space="preserve">  </w:t>
      </w:r>
      <w:r>
        <w:rPr>
          <w:rFonts w:hint="eastAsia" w:ascii="仿宋" w:hAnsi="仿宋" w:eastAsia="仿宋" w:cs="仿宋"/>
          <w:color w:val="343233"/>
          <w:kern w:val="0"/>
          <w:sz w:val="24"/>
          <w:szCs w:val="24"/>
        </w:rPr>
        <w:t>填报日期：8月31日</w:t>
      </w:r>
      <w:r>
        <w:rPr>
          <w:rFonts w:hint="eastAsia" w:ascii="仿宋" w:hAnsi="仿宋" w:eastAsia="仿宋" w:cs="仿宋"/>
          <w:color w:val="343233"/>
          <w:kern w:val="0"/>
          <w:sz w:val="24"/>
          <w:szCs w:val="24"/>
          <w:lang w:val="en-US" w:eastAsia="zh-CN"/>
        </w:rPr>
        <w:t xml:space="preserve">     </w:t>
      </w:r>
      <w:r>
        <w:rPr>
          <w:rFonts w:hint="eastAsia" w:ascii="仿宋" w:hAnsi="仿宋" w:eastAsia="仿宋" w:cs="仿宋"/>
          <w:color w:val="343233"/>
          <w:kern w:val="0"/>
          <w:sz w:val="24"/>
          <w:szCs w:val="24"/>
        </w:rPr>
        <w:t>联系电话： 13789285044</w:t>
      </w:r>
    </w:p>
    <w:p w14:paraId="5575D12C">
      <w:pPr>
        <w:widowControl/>
        <w:tabs>
          <w:tab w:val="left" w:pos="5625"/>
        </w:tabs>
        <w:spacing w:line="560" w:lineRule="exact"/>
        <w:jc w:val="both"/>
        <w:rPr>
          <w:rFonts w:hint="eastAsia" w:ascii="仿宋" w:hAnsi="仿宋" w:eastAsia="仿宋" w:cs="仿宋"/>
          <w:color w:val="343233"/>
          <w:kern w:val="0"/>
          <w:sz w:val="24"/>
          <w:szCs w:val="24"/>
        </w:rPr>
      </w:pPr>
    </w:p>
    <w:p w14:paraId="0B9B9B73">
      <w:pPr>
        <w:widowControl/>
        <w:tabs>
          <w:tab w:val="left" w:pos="5625"/>
        </w:tabs>
        <w:spacing w:line="560" w:lineRule="exact"/>
        <w:jc w:val="both"/>
        <w:rPr>
          <w:rFonts w:hint="eastAsia" w:ascii="仿宋" w:hAnsi="仿宋" w:eastAsia="仿宋" w:cs="仿宋"/>
          <w:color w:val="343233"/>
          <w:kern w:val="0"/>
          <w:sz w:val="24"/>
          <w:szCs w:val="24"/>
        </w:rPr>
      </w:pPr>
    </w:p>
    <w:p w14:paraId="3548E18F">
      <w:pPr>
        <w:widowControl/>
        <w:tabs>
          <w:tab w:val="left" w:pos="5625"/>
        </w:tabs>
        <w:spacing w:line="560" w:lineRule="exact"/>
        <w:jc w:val="both"/>
        <w:rPr>
          <w:rFonts w:hint="eastAsia" w:ascii="仿宋" w:hAnsi="仿宋" w:eastAsia="仿宋" w:cs="仿宋"/>
          <w:color w:val="343233"/>
          <w:kern w:val="0"/>
          <w:sz w:val="24"/>
          <w:szCs w:val="24"/>
        </w:rPr>
      </w:pPr>
    </w:p>
    <w:p w14:paraId="34A0AA1A">
      <w:pPr>
        <w:keepNext w:val="0"/>
        <w:keepLines w:val="0"/>
        <w:pageBreakBefore w:val="0"/>
        <w:widowControl/>
        <w:tabs>
          <w:tab w:val="left" w:pos="5625"/>
        </w:tabs>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343233"/>
          <w:kern w:val="0"/>
          <w:sz w:val="36"/>
          <w:szCs w:val="36"/>
        </w:rPr>
      </w:pPr>
      <w:r>
        <w:rPr>
          <w:rFonts w:hint="eastAsia" w:ascii="宋体" w:hAnsi="宋体" w:eastAsia="宋体" w:cs="宋体"/>
          <w:b/>
          <w:bCs/>
          <w:color w:val="343233"/>
          <w:kern w:val="0"/>
          <w:sz w:val="36"/>
          <w:szCs w:val="36"/>
        </w:rPr>
        <w:t>整体支出绩效自评表</w:t>
      </w:r>
    </w:p>
    <w:tbl>
      <w:tblPr>
        <w:tblStyle w:val="8"/>
        <w:tblW w:w="8648" w:type="dxa"/>
        <w:tblInd w:w="0" w:type="dxa"/>
        <w:tblLayout w:type="fixed"/>
        <w:tblCellMar>
          <w:top w:w="0" w:type="dxa"/>
          <w:left w:w="0" w:type="dxa"/>
          <w:bottom w:w="0" w:type="dxa"/>
          <w:right w:w="0" w:type="dxa"/>
        </w:tblCellMar>
      </w:tblPr>
      <w:tblGrid>
        <w:gridCol w:w="1288"/>
        <w:gridCol w:w="1208"/>
        <w:gridCol w:w="1088"/>
        <w:gridCol w:w="1034"/>
        <w:gridCol w:w="814"/>
        <w:gridCol w:w="876"/>
        <w:gridCol w:w="520"/>
        <w:gridCol w:w="925"/>
        <w:gridCol w:w="895"/>
      </w:tblGrid>
      <w:tr w14:paraId="2B4678EA">
        <w:tblPrEx>
          <w:tblCellMar>
            <w:top w:w="0" w:type="dxa"/>
            <w:left w:w="0" w:type="dxa"/>
            <w:bottom w:w="0" w:type="dxa"/>
            <w:right w:w="0" w:type="dxa"/>
          </w:tblCellMar>
        </w:tblPrEx>
        <w:trPr>
          <w:trHeight w:val="325" w:hRule="atLeast"/>
        </w:trPr>
        <w:tc>
          <w:tcPr>
            <w:tcW w:w="1288"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14:paraId="43CDCE76">
            <w:pPr>
              <w:keepNext w:val="0"/>
              <w:keepLines w:val="0"/>
              <w:widowControl/>
              <w:suppressLineNumbers w:val="0"/>
              <w:jc w:val="center"/>
              <w:textAlignment w:val="center"/>
              <w:rPr>
                <w:rFonts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预算单位名称</w:t>
            </w:r>
          </w:p>
        </w:tc>
        <w:tc>
          <w:tcPr>
            <w:tcW w:w="7360" w:type="dxa"/>
            <w:gridSpan w:val="8"/>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14:paraId="3610E794">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 xml:space="preserve">会同县计划生育协会    </w:t>
            </w:r>
          </w:p>
        </w:tc>
      </w:tr>
      <w:tr w14:paraId="356F8EED">
        <w:tblPrEx>
          <w:tblCellMar>
            <w:top w:w="0" w:type="dxa"/>
            <w:left w:w="0" w:type="dxa"/>
            <w:bottom w:w="0" w:type="dxa"/>
            <w:right w:w="0" w:type="dxa"/>
          </w:tblCellMar>
        </w:tblPrEx>
        <w:trPr>
          <w:trHeight w:val="300" w:hRule="atLeast"/>
        </w:trPr>
        <w:tc>
          <w:tcPr>
            <w:tcW w:w="1288" w:type="dxa"/>
            <w:vMerge w:val="restart"/>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365EBC87">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年度预算申请（万元）</w:t>
            </w:r>
          </w:p>
        </w:tc>
        <w:tc>
          <w:tcPr>
            <w:tcW w:w="2296" w:type="dxa"/>
            <w:gridSpan w:val="2"/>
            <w:vMerge w:val="restart"/>
            <w:tcBorders>
              <w:top w:val="nil"/>
              <w:left w:val="nil"/>
              <w:bottom w:val="single" w:color="000000" w:sz="8" w:space="0"/>
              <w:right w:val="single" w:color="000000" w:sz="8" w:space="0"/>
            </w:tcBorders>
            <w:noWrap w:val="0"/>
            <w:tcMar>
              <w:top w:w="15" w:type="dxa"/>
              <w:left w:w="15" w:type="dxa"/>
              <w:right w:w="15" w:type="dxa"/>
            </w:tcMar>
            <w:vAlign w:val="center"/>
          </w:tcPr>
          <w:p w14:paraId="5F292DF5">
            <w:pPr>
              <w:jc w:val="center"/>
              <w:rPr>
                <w:rFonts w:hint="eastAsia" w:ascii="仿宋" w:hAnsi="仿宋" w:eastAsia="仿宋" w:cs="仿宋"/>
                <w:i w:val="0"/>
                <w:color w:val="000000"/>
                <w:sz w:val="20"/>
                <w:szCs w:val="20"/>
                <w:u w:val="none"/>
              </w:rPr>
            </w:pPr>
          </w:p>
        </w:tc>
        <w:tc>
          <w:tcPr>
            <w:tcW w:w="1034"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14:paraId="730E80B2">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年初预算数</w:t>
            </w:r>
          </w:p>
        </w:tc>
        <w:tc>
          <w:tcPr>
            <w:tcW w:w="814"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14:paraId="1A72A62D">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全年预算数</w:t>
            </w:r>
          </w:p>
        </w:tc>
        <w:tc>
          <w:tcPr>
            <w:tcW w:w="876"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14:paraId="184E3FEE">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全年执行数</w:t>
            </w:r>
          </w:p>
        </w:tc>
        <w:tc>
          <w:tcPr>
            <w:tcW w:w="520"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14:paraId="335ABAE1">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分值</w:t>
            </w:r>
          </w:p>
        </w:tc>
        <w:tc>
          <w:tcPr>
            <w:tcW w:w="925"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14:paraId="7898DAB6">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执行率</w:t>
            </w:r>
          </w:p>
        </w:tc>
        <w:tc>
          <w:tcPr>
            <w:tcW w:w="895"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14:paraId="2D76CE19">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得分</w:t>
            </w:r>
          </w:p>
        </w:tc>
      </w:tr>
      <w:tr w14:paraId="37C81BAA">
        <w:tblPrEx>
          <w:tblCellMar>
            <w:top w:w="0" w:type="dxa"/>
            <w:left w:w="0" w:type="dxa"/>
            <w:bottom w:w="0" w:type="dxa"/>
            <w:right w:w="0" w:type="dxa"/>
          </w:tblCellMar>
        </w:tblPrEx>
        <w:trPr>
          <w:trHeight w:val="285" w:hRule="atLeast"/>
        </w:trPr>
        <w:tc>
          <w:tcPr>
            <w:tcW w:w="128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163B173A">
            <w:pPr>
              <w:jc w:val="center"/>
              <w:rPr>
                <w:rFonts w:hint="eastAsia" w:ascii="仿宋" w:hAnsi="仿宋" w:eastAsia="仿宋" w:cs="仿宋"/>
                <w:i w:val="0"/>
                <w:color w:val="000000"/>
                <w:sz w:val="20"/>
                <w:szCs w:val="20"/>
                <w:u w:val="none"/>
              </w:rPr>
            </w:pPr>
          </w:p>
        </w:tc>
        <w:tc>
          <w:tcPr>
            <w:tcW w:w="2296" w:type="dxa"/>
            <w:gridSpan w:val="2"/>
            <w:vMerge w:val="continue"/>
            <w:tcBorders>
              <w:top w:val="nil"/>
              <w:left w:val="nil"/>
              <w:bottom w:val="single" w:color="000000" w:sz="8" w:space="0"/>
              <w:right w:val="single" w:color="000000" w:sz="8" w:space="0"/>
            </w:tcBorders>
            <w:noWrap w:val="0"/>
            <w:tcMar>
              <w:top w:w="15" w:type="dxa"/>
              <w:left w:w="15" w:type="dxa"/>
              <w:right w:w="15" w:type="dxa"/>
            </w:tcMar>
            <w:vAlign w:val="center"/>
          </w:tcPr>
          <w:p w14:paraId="53DC88B6">
            <w:pPr>
              <w:jc w:val="center"/>
              <w:rPr>
                <w:rFonts w:hint="eastAsia" w:ascii="仿宋" w:hAnsi="仿宋" w:eastAsia="仿宋" w:cs="仿宋"/>
                <w:i w:val="0"/>
                <w:color w:val="000000"/>
                <w:sz w:val="20"/>
                <w:szCs w:val="20"/>
                <w:u w:val="none"/>
              </w:rPr>
            </w:pPr>
          </w:p>
        </w:tc>
        <w:tc>
          <w:tcPr>
            <w:tcW w:w="1034"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14:paraId="2B2EA4F0">
            <w:pPr>
              <w:jc w:val="center"/>
              <w:rPr>
                <w:rFonts w:hint="eastAsia" w:ascii="仿宋" w:hAnsi="仿宋" w:eastAsia="仿宋" w:cs="仿宋"/>
                <w:i w:val="0"/>
                <w:color w:val="000000"/>
                <w:sz w:val="20"/>
                <w:szCs w:val="20"/>
                <w:u w:val="none"/>
              </w:rPr>
            </w:pPr>
          </w:p>
        </w:tc>
        <w:tc>
          <w:tcPr>
            <w:tcW w:w="814"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14:paraId="1EE5BD5D">
            <w:pPr>
              <w:jc w:val="center"/>
              <w:rPr>
                <w:rFonts w:hint="eastAsia" w:ascii="仿宋" w:hAnsi="仿宋" w:eastAsia="仿宋" w:cs="仿宋"/>
                <w:i w:val="0"/>
                <w:color w:val="000000"/>
                <w:sz w:val="20"/>
                <w:szCs w:val="20"/>
                <w:u w:val="none"/>
              </w:rPr>
            </w:pPr>
          </w:p>
        </w:tc>
        <w:tc>
          <w:tcPr>
            <w:tcW w:w="876"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14:paraId="3447153D">
            <w:pPr>
              <w:jc w:val="center"/>
              <w:rPr>
                <w:rFonts w:hint="eastAsia" w:ascii="仿宋" w:hAnsi="仿宋" w:eastAsia="仿宋" w:cs="仿宋"/>
                <w:i w:val="0"/>
                <w:color w:val="000000"/>
                <w:sz w:val="20"/>
                <w:szCs w:val="20"/>
                <w:u w:val="none"/>
              </w:rPr>
            </w:pPr>
          </w:p>
        </w:tc>
        <w:tc>
          <w:tcPr>
            <w:tcW w:w="520"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14:paraId="28E047B6">
            <w:pPr>
              <w:jc w:val="center"/>
              <w:rPr>
                <w:rFonts w:hint="eastAsia" w:ascii="仿宋" w:hAnsi="仿宋" w:eastAsia="仿宋" w:cs="仿宋"/>
                <w:i w:val="0"/>
                <w:color w:val="000000"/>
                <w:sz w:val="20"/>
                <w:szCs w:val="20"/>
                <w:u w:val="none"/>
              </w:rPr>
            </w:pPr>
          </w:p>
        </w:tc>
        <w:tc>
          <w:tcPr>
            <w:tcW w:w="925"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14:paraId="4414CF0D">
            <w:pPr>
              <w:jc w:val="center"/>
              <w:rPr>
                <w:rFonts w:hint="eastAsia" w:ascii="仿宋" w:hAnsi="仿宋" w:eastAsia="仿宋" w:cs="仿宋"/>
                <w:i w:val="0"/>
                <w:color w:val="000000"/>
                <w:sz w:val="20"/>
                <w:szCs w:val="20"/>
                <w:u w:val="none"/>
              </w:rPr>
            </w:pPr>
          </w:p>
        </w:tc>
        <w:tc>
          <w:tcPr>
            <w:tcW w:w="895"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14:paraId="626432D9">
            <w:pPr>
              <w:jc w:val="center"/>
              <w:rPr>
                <w:rFonts w:hint="eastAsia" w:ascii="仿宋" w:hAnsi="仿宋" w:eastAsia="仿宋" w:cs="仿宋"/>
                <w:i w:val="0"/>
                <w:color w:val="000000"/>
                <w:sz w:val="20"/>
                <w:szCs w:val="20"/>
                <w:u w:val="none"/>
              </w:rPr>
            </w:pPr>
          </w:p>
        </w:tc>
      </w:tr>
      <w:tr w14:paraId="37CB8744">
        <w:tblPrEx>
          <w:tblCellMar>
            <w:top w:w="0" w:type="dxa"/>
            <w:left w:w="0" w:type="dxa"/>
            <w:bottom w:w="0" w:type="dxa"/>
            <w:right w:w="0" w:type="dxa"/>
          </w:tblCellMar>
        </w:tblPrEx>
        <w:trPr>
          <w:trHeight w:val="300" w:hRule="atLeast"/>
        </w:trPr>
        <w:tc>
          <w:tcPr>
            <w:tcW w:w="128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5A882DDC">
            <w:pPr>
              <w:jc w:val="center"/>
              <w:rPr>
                <w:rFonts w:hint="eastAsia" w:ascii="仿宋" w:hAnsi="仿宋" w:eastAsia="仿宋" w:cs="仿宋"/>
                <w:i w:val="0"/>
                <w:color w:val="000000"/>
                <w:sz w:val="20"/>
                <w:szCs w:val="20"/>
                <w:u w:val="none"/>
              </w:rPr>
            </w:pPr>
          </w:p>
        </w:tc>
        <w:tc>
          <w:tcPr>
            <w:tcW w:w="2296"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5D451A7F">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年度资金总额</w:t>
            </w:r>
          </w:p>
        </w:tc>
        <w:tc>
          <w:tcPr>
            <w:tcW w:w="1034" w:type="dxa"/>
            <w:tcBorders>
              <w:top w:val="nil"/>
              <w:left w:val="nil"/>
              <w:bottom w:val="single" w:color="000000" w:sz="8" w:space="0"/>
              <w:right w:val="single" w:color="000000" w:sz="8" w:space="0"/>
            </w:tcBorders>
            <w:noWrap w:val="0"/>
            <w:tcMar>
              <w:top w:w="15" w:type="dxa"/>
              <w:left w:w="15" w:type="dxa"/>
              <w:right w:w="15" w:type="dxa"/>
            </w:tcMar>
            <w:vAlign w:val="center"/>
          </w:tcPr>
          <w:p w14:paraId="2DF8BD08">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30.85</w:t>
            </w:r>
          </w:p>
        </w:tc>
        <w:tc>
          <w:tcPr>
            <w:tcW w:w="814" w:type="dxa"/>
            <w:tcBorders>
              <w:top w:val="nil"/>
              <w:left w:val="nil"/>
              <w:bottom w:val="single" w:color="000000" w:sz="8" w:space="0"/>
              <w:right w:val="single" w:color="000000" w:sz="8" w:space="0"/>
            </w:tcBorders>
            <w:noWrap w:val="0"/>
            <w:tcMar>
              <w:top w:w="15" w:type="dxa"/>
              <w:left w:w="15" w:type="dxa"/>
              <w:right w:w="15" w:type="dxa"/>
            </w:tcMar>
            <w:vAlign w:val="center"/>
          </w:tcPr>
          <w:p w14:paraId="4C34D037">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62.16</w:t>
            </w:r>
          </w:p>
        </w:tc>
        <w:tc>
          <w:tcPr>
            <w:tcW w:w="876" w:type="dxa"/>
            <w:tcBorders>
              <w:top w:val="nil"/>
              <w:left w:val="nil"/>
              <w:bottom w:val="single" w:color="000000" w:sz="8" w:space="0"/>
              <w:right w:val="single" w:color="000000" w:sz="8" w:space="0"/>
            </w:tcBorders>
            <w:noWrap w:val="0"/>
            <w:tcMar>
              <w:top w:w="15" w:type="dxa"/>
              <w:left w:w="15" w:type="dxa"/>
              <w:right w:w="15" w:type="dxa"/>
            </w:tcMar>
            <w:vAlign w:val="center"/>
          </w:tcPr>
          <w:p w14:paraId="6EC17001">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62.16</w:t>
            </w:r>
          </w:p>
        </w:tc>
        <w:tc>
          <w:tcPr>
            <w:tcW w:w="520" w:type="dxa"/>
            <w:tcBorders>
              <w:top w:val="nil"/>
              <w:left w:val="nil"/>
              <w:bottom w:val="single" w:color="000000" w:sz="8" w:space="0"/>
              <w:right w:val="single" w:color="000000" w:sz="8" w:space="0"/>
            </w:tcBorders>
            <w:noWrap w:val="0"/>
            <w:tcMar>
              <w:top w:w="15" w:type="dxa"/>
              <w:left w:w="15" w:type="dxa"/>
              <w:right w:w="15" w:type="dxa"/>
            </w:tcMar>
            <w:vAlign w:val="center"/>
          </w:tcPr>
          <w:p w14:paraId="572326C4">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w:t>
            </w:r>
          </w:p>
        </w:tc>
        <w:tc>
          <w:tcPr>
            <w:tcW w:w="925" w:type="dxa"/>
            <w:tcBorders>
              <w:top w:val="nil"/>
              <w:left w:val="nil"/>
              <w:bottom w:val="single" w:color="000000" w:sz="8" w:space="0"/>
              <w:right w:val="single" w:color="000000" w:sz="8" w:space="0"/>
            </w:tcBorders>
            <w:noWrap w:val="0"/>
            <w:tcMar>
              <w:top w:w="15" w:type="dxa"/>
              <w:left w:w="15" w:type="dxa"/>
              <w:right w:w="15" w:type="dxa"/>
            </w:tcMar>
            <w:vAlign w:val="center"/>
          </w:tcPr>
          <w:p w14:paraId="6E6EC641">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100.00%</w:t>
            </w:r>
          </w:p>
        </w:tc>
        <w:tc>
          <w:tcPr>
            <w:tcW w:w="895" w:type="dxa"/>
            <w:tcBorders>
              <w:top w:val="nil"/>
              <w:left w:val="nil"/>
              <w:bottom w:val="single" w:color="000000" w:sz="8" w:space="0"/>
              <w:right w:val="single" w:color="000000" w:sz="8" w:space="0"/>
            </w:tcBorders>
            <w:noWrap w:val="0"/>
            <w:tcMar>
              <w:top w:w="15" w:type="dxa"/>
              <w:left w:w="15" w:type="dxa"/>
              <w:right w:w="15" w:type="dxa"/>
            </w:tcMar>
            <w:vAlign w:val="center"/>
          </w:tcPr>
          <w:p w14:paraId="51E0CBBA">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w:t>
            </w:r>
          </w:p>
        </w:tc>
      </w:tr>
      <w:tr w14:paraId="33FA712A">
        <w:tblPrEx>
          <w:tblCellMar>
            <w:top w:w="0" w:type="dxa"/>
            <w:left w:w="0" w:type="dxa"/>
            <w:bottom w:w="0" w:type="dxa"/>
            <w:right w:w="0" w:type="dxa"/>
          </w:tblCellMar>
        </w:tblPrEx>
        <w:trPr>
          <w:trHeight w:val="300" w:hRule="atLeast"/>
        </w:trPr>
        <w:tc>
          <w:tcPr>
            <w:tcW w:w="128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36D8CD1A">
            <w:pPr>
              <w:jc w:val="center"/>
              <w:rPr>
                <w:rFonts w:hint="eastAsia" w:ascii="仿宋" w:hAnsi="仿宋" w:eastAsia="仿宋" w:cs="仿宋"/>
                <w:i w:val="0"/>
                <w:color w:val="000000"/>
                <w:sz w:val="20"/>
                <w:szCs w:val="20"/>
                <w:u w:val="none"/>
              </w:rPr>
            </w:pPr>
          </w:p>
        </w:tc>
        <w:tc>
          <w:tcPr>
            <w:tcW w:w="4144" w:type="dxa"/>
            <w:gridSpan w:val="4"/>
            <w:tcBorders>
              <w:top w:val="nil"/>
              <w:left w:val="nil"/>
              <w:bottom w:val="single" w:color="000000" w:sz="8" w:space="0"/>
              <w:right w:val="single" w:color="000000" w:sz="8" w:space="0"/>
            </w:tcBorders>
            <w:noWrap w:val="0"/>
            <w:tcMar>
              <w:top w:w="15" w:type="dxa"/>
              <w:left w:w="15" w:type="dxa"/>
              <w:right w:w="15" w:type="dxa"/>
            </w:tcMar>
            <w:vAlign w:val="center"/>
          </w:tcPr>
          <w:p w14:paraId="50F60957">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按收入性质分：</w:t>
            </w:r>
          </w:p>
        </w:tc>
        <w:tc>
          <w:tcPr>
            <w:tcW w:w="3216" w:type="dxa"/>
            <w:gridSpan w:val="4"/>
            <w:tcBorders>
              <w:top w:val="nil"/>
              <w:left w:val="nil"/>
              <w:bottom w:val="single" w:color="000000" w:sz="8" w:space="0"/>
              <w:right w:val="single" w:color="000000" w:sz="8" w:space="0"/>
            </w:tcBorders>
            <w:noWrap w:val="0"/>
            <w:tcMar>
              <w:top w:w="15" w:type="dxa"/>
              <w:left w:w="15" w:type="dxa"/>
              <w:right w:w="15" w:type="dxa"/>
            </w:tcMar>
            <w:vAlign w:val="center"/>
          </w:tcPr>
          <w:p w14:paraId="08E8F90B">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按支出性质分：</w:t>
            </w:r>
          </w:p>
        </w:tc>
      </w:tr>
      <w:tr w14:paraId="19ADB2EF">
        <w:tblPrEx>
          <w:tblCellMar>
            <w:top w:w="0" w:type="dxa"/>
            <w:left w:w="0" w:type="dxa"/>
            <w:bottom w:w="0" w:type="dxa"/>
            <w:right w:w="0" w:type="dxa"/>
          </w:tblCellMar>
        </w:tblPrEx>
        <w:trPr>
          <w:trHeight w:val="300" w:hRule="atLeast"/>
        </w:trPr>
        <w:tc>
          <w:tcPr>
            <w:tcW w:w="128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6EC87A2C">
            <w:pPr>
              <w:jc w:val="center"/>
              <w:rPr>
                <w:rFonts w:hint="eastAsia" w:ascii="仿宋" w:hAnsi="仿宋" w:eastAsia="仿宋" w:cs="仿宋"/>
                <w:i w:val="0"/>
                <w:color w:val="000000"/>
                <w:sz w:val="20"/>
                <w:szCs w:val="20"/>
                <w:u w:val="none"/>
              </w:rPr>
            </w:pPr>
          </w:p>
        </w:tc>
        <w:tc>
          <w:tcPr>
            <w:tcW w:w="4144" w:type="dxa"/>
            <w:gridSpan w:val="4"/>
            <w:tcBorders>
              <w:top w:val="nil"/>
              <w:left w:val="nil"/>
              <w:bottom w:val="single" w:color="000000" w:sz="8" w:space="0"/>
              <w:right w:val="single" w:color="000000" w:sz="8" w:space="0"/>
            </w:tcBorders>
            <w:noWrap w:val="0"/>
            <w:tcMar>
              <w:top w:w="15" w:type="dxa"/>
              <w:left w:w="15" w:type="dxa"/>
              <w:right w:w="15" w:type="dxa"/>
            </w:tcMar>
            <w:vAlign w:val="center"/>
          </w:tcPr>
          <w:p w14:paraId="13E540EE">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 xml:space="preserve">  其中：  一般公共预算：30.85</w:t>
            </w:r>
          </w:p>
        </w:tc>
        <w:tc>
          <w:tcPr>
            <w:tcW w:w="3216" w:type="dxa"/>
            <w:gridSpan w:val="4"/>
            <w:tcBorders>
              <w:top w:val="nil"/>
              <w:left w:val="nil"/>
              <w:bottom w:val="single" w:color="000000" w:sz="8" w:space="0"/>
              <w:right w:val="single" w:color="000000" w:sz="8" w:space="0"/>
            </w:tcBorders>
            <w:noWrap w:val="0"/>
            <w:tcMar>
              <w:top w:w="15" w:type="dxa"/>
              <w:left w:w="15" w:type="dxa"/>
              <w:right w:w="15" w:type="dxa"/>
            </w:tcMar>
            <w:vAlign w:val="center"/>
          </w:tcPr>
          <w:p w14:paraId="38073186">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其中：基本支出：26.65</w:t>
            </w:r>
          </w:p>
        </w:tc>
      </w:tr>
      <w:tr w14:paraId="010EECFF">
        <w:tblPrEx>
          <w:tblCellMar>
            <w:top w:w="0" w:type="dxa"/>
            <w:left w:w="0" w:type="dxa"/>
            <w:bottom w:w="0" w:type="dxa"/>
            <w:right w:w="0" w:type="dxa"/>
          </w:tblCellMar>
        </w:tblPrEx>
        <w:trPr>
          <w:trHeight w:val="300" w:hRule="atLeast"/>
        </w:trPr>
        <w:tc>
          <w:tcPr>
            <w:tcW w:w="128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5EA68F68">
            <w:pPr>
              <w:jc w:val="center"/>
              <w:rPr>
                <w:rFonts w:hint="eastAsia" w:ascii="仿宋" w:hAnsi="仿宋" w:eastAsia="仿宋" w:cs="仿宋"/>
                <w:i w:val="0"/>
                <w:color w:val="000000"/>
                <w:sz w:val="20"/>
                <w:szCs w:val="20"/>
                <w:u w:val="none"/>
              </w:rPr>
            </w:pPr>
          </w:p>
        </w:tc>
        <w:tc>
          <w:tcPr>
            <w:tcW w:w="4144" w:type="dxa"/>
            <w:gridSpan w:val="4"/>
            <w:tcBorders>
              <w:top w:val="nil"/>
              <w:left w:val="nil"/>
              <w:bottom w:val="single" w:color="000000" w:sz="8" w:space="0"/>
              <w:right w:val="single" w:color="000000" w:sz="8" w:space="0"/>
            </w:tcBorders>
            <w:noWrap w:val="0"/>
            <w:tcMar>
              <w:top w:w="15" w:type="dxa"/>
              <w:left w:w="15" w:type="dxa"/>
              <w:right w:w="15" w:type="dxa"/>
            </w:tcMar>
            <w:vAlign w:val="center"/>
          </w:tcPr>
          <w:p w14:paraId="785464F0">
            <w:pPr>
              <w:keepNext w:val="0"/>
              <w:keepLines w:val="0"/>
              <w:widowControl/>
              <w:suppressLineNumbers w:val="0"/>
              <w:ind w:firstLineChars="40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政府性基金拨款：</w:t>
            </w:r>
          </w:p>
        </w:tc>
        <w:tc>
          <w:tcPr>
            <w:tcW w:w="3216" w:type="dxa"/>
            <w:gridSpan w:val="4"/>
            <w:tcBorders>
              <w:top w:val="nil"/>
              <w:left w:val="nil"/>
              <w:bottom w:val="single" w:color="000000" w:sz="8" w:space="0"/>
              <w:right w:val="single" w:color="000000" w:sz="8" w:space="0"/>
            </w:tcBorders>
            <w:noWrap w:val="0"/>
            <w:tcMar>
              <w:top w:w="15" w:type="dxa"/>
              <w:left w:w="15" w:type="dxa"/>
              <w:right w:w="15" w:type="dxa"/>
            </w:tcMar>
            <w:vAlign w:val="center"/>
          </w:tcPr>
          <w:p w14:paraId="72AFC6B3">
            <w:pPr>
              <w:keepNext w:val="0"/>
              <w:keepLines w:val="0"/>
              <w:widowControl/>
              <w:suppressLineNumbers w:val="0"/>
              <w:ind w:firstLineChars="30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项目支出：4.2</w:t>
            </w:r>
          </w:p>
        </w:tc>
      </w:tr>
      <w:tr w14:paraId="502BF386">
        <w:tblPrEx>
          <w:tblCellMar>
            <w:top w:w="0" w:type="dxa"/>
            <w:left w:w="0" w:type="dxa"/>
            <w:bottom w:w="0" w:type="dxa"/>
            <w:right w:w="0" w:type="dxa"/>
          </w:tblCellMar>
        </w:tblPrEx>
        <w:trPr>
          <w:trHeight w:val="300" w:hRule="atLeast"/>
        </w:trPr>
        <w:tc>
          <w:tcPr>
            <w:tcW w:w="128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0E8BC7DC">
            <w:pPr>
              <w:jc w:val="center"/>
              <w:rPr>
                <w:rFonts w:hint="eastAsia" w:ascii="仿宋" w:hAnsi="仿宋" w:eastAsia="仿宋" w:cs="仿宋"/>
                <w:i w:val="0"/>
                <w:color w:val="000000"/>
                <w:sz w:val="20"/>
                <w:szCs w:val="20"/>
                <w:u w:val="none"/>
              </w:rPr>
            </w:pPr>
          </w:p>
        </w:tc>
        <w:tc>
          <w:tcPr>
            <w:tcW w:w="4144" w:type="dxa"/>
            <w:gridSpan w:val="4"/>
            <w:tcBorders>
              <w:top w:val="nil"/>
              <w:left w:val="nil"/>
              <w:bottom w:val="single" w:color="000000" w:sz="8" w:space="0"/>
              <w:right w:val="single" w:color="000000" w:sz="8" w:space="0"/>
            </w:tcBorders>
            <w:noWrap w:val="0"/>
            <w:tcMar>
              <w:top w:w="15" w:type="dxa"/>
              <w:left w:w="15" w:type="dxa"/>
              <w:right w:w="15" w:type="dxa"/>
            </w:tcMar>
            <w:vAlign w:val="center"/>
          </w:tcPr>
          <w:p w14:paraId="3DDCD40D">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纳入专户管理的非税收入拨款：</w:t>
            </w:r>
          </w:p>
        </w:tc>
        <w:tc>
          <w:tcPr>
            <w:tcW w:w="3216" w:type="dxa"/>
            <w:gridSpan w:val="4"/>
            <w:tcBorders>
              <w:top w:val="nil"/>
              <w:left w:val="nil"/>
              <w:bottom w:val="single" w:color="000000" w:sz="8" w:space="0"/>
              <w:right w:val="single" w:color="000000" w:sz="8" w:space="0"/>
            </w:tcBorders>
            <w:noWrap w:val="0"/>
            <w:tcMar>
              <w:top w:w="15" w:type="dxa"/>
              <w:left w:w="15" w:type="dxa"/>
              <w:right w:w="15" w:type="dxa"/>
            </w:tcMar>
            <w:vAlign w:val="center"/>
          </w:tcPr>
          <w:p w14:paraId="43C3653A">
            <w:pPr>
              <w:jc w:val="left"/>
              <w:rPr>
                <w:rFonts w:hint="eastAsia" w:ascii="仿宋" w:hAnsi="仿宋" w:eastAsia="仿宋" w:cs="仿宋"/>
                <w:i w:val="0"/>
                <w:color w:val="000000"/>
                <w:sz w:val="20"/>
                <w:szCs w:val="20"/>
                <w:u w:val="none"/>
              </w:rPr>
            </w:pPr>
          </w:p>
        </w:tc>
      </w:tr>
      <w:tr w14:paraId="2A2F06E7">
        <w:tblPrEx>
          <w:tblCellMar>
            <w:top w:w="0" w:type="dxa"/>
            <w:left w:w="0" w:type="dxa"/>
            <w:bottom w:w="0" w:type="dxa"/>
            <w:right w:w="0" w:type="dxa"/>
          </w:tblCellMar>
        </w:tblPrEx>
        <w:trPr>
          <w:trHeight w:val="300" w:hRule="atLeast"/>
        </w:trPr>
        <w:tc>
          <w:tcPr>
            <w:tcW w:w="128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04AD1190">
            <w:pPr>
              <w:jc w:val="center"/>
              <w:rPr>
                <w:rFonts w:hint="eastAsia" w:ascii="仿宋" w:hAnsi="仿宋" w:eastAsia="仿宋" w:cs="仿宋"/>
                <w:i w:val="0"/>
                <w:color w:val="000000"/>
                <w:sz w:val="20"/>
                <w:szCs w:val="20"/>
                <w:u w:val="none"/>
              </w:rPr>
            </w:pPr>
          </w:p>
        </w:tc>
        <w:tc>
          <w:tcPr>
            <w:tcW w:w="4144" w:type="dxa"/>
            <w:gridSpan w:val="4"/>
            <w:tcBorders>
              <w:top w:val="nil"/>
              <w:left w:val="nil"/>
              <w:bottom w:val="single" w:color="000000" w:sz="8" w:space="0"/>
              <w:right w:val="single" w:color="000000" w:sz="8" w:space="0"/>
            </w:tcBorders>
            <w:noWrap w:val="0"/>
            <w:tcMar>
              <w:top w:w="15" w:type="dxa"/>
              <w:left w:w="15" w:type="dxa"/>
              <w:right w:w="15" w:type="dxa"/>
            </w:tcMar>
            <w:vAlign w:val="center"/>
          </w:tcPr>
          <w:p w14:paraId="4B0E8C8F">
            <w:pPr>
              <w:keepNext w:val="0"/>
              <w:keepLines w:val="0"/>
              <w:widowControl/>
              <w:suppressLineNumbers w:val="0"/>
              <w:ind w:firstLineChars="70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其他资金：</w:t>
            </w:r>
          </w:p>
        </w:tc>
        <w:tc>
          <w:tcPr>
            <w:tcW w:w="3216" w:type="dxa"/>
            <w:gridSpan w:val="4"/>
            <w:tcBorders>
              <w:top w:val="nil"/>
              <w:left w:val="nil"/>
              <w:bottom w:val="single" w:color="000000" w:sz="8" w:space="0"/>
              <w:right w:val="single" w:color="000000" w:sz="8" w:space="0"/>
            </w:tcBorders>
            <w:noWrap w:val="0"/>
            <w:tcMar>
              <w:top w:w="15" w:type="dxa"/>
              <w:left w:w="15" w:type="dxa"/>
              <w:right w:w="15" w:type="dxa"/>
            </w:tcMar>
            <w:vAlign w:val="center"/>
          </w:tcPr>
          <w:p w14:paraId="18496B20">
            <w:pPr>
              <w:jc w:val="left"/>
              <w:rPr>
                <w:rFonts w:hint="eastAsia" w:ascii="仿宋" w:hAnsi="仿宋" w:eastAsia="仿宋" w:cs="仿宋"/>
                <w:i w:val="0"/>
                <w:color w:val="000000"/>
                <w:sz w:val="20"/>
                <w:szCs w:val="20"/>
                <w:u w:val="none"/>
              </w:rPr>
            </w:pPr>
          </w:p>
        </w:tc>
      </w:tr>
      <w:tr w14:paraId="685CD34E">
        <w:tblPrEx>
          <w:tblCellMar>
            <w:top w:w="0" w:type="dxa"/>
            <w:left w:w="0" w:type="dxa"/>
            <w:bottom w:w="0" w:type="dxa"/>
            <w:right w:w="0" w:type="dxa"/>
          </w:tblCellMar>
        </w:tblPrEx>
        <w:trPr>
          <w:trHeight w:val="300" w:hRule="atLeast"/>
        </w:trPr>
        <w:tc>
          <w:tcPr>
            <w:tcW w:w="1288" w:type="dxa"/>
            <w:vMerge w:val="restart"/>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3C212068">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年度总体目标</w:t>
            </w:r>
          </w:p>
        </w:tc>
        <w:tc>
          <w:tcPr>
            <w:tcW w:w="4144" w:type="dxa"/>
            <w:gridSpan w:val="4"/>
            <w:tcBorders>
              <w:top w:val="nil"/>
              <w:left w:val="nil"/>
              <w:bottom w:val="single" w:color="000000" w:sz="8" w:space="0"/>
              <w:right w:val="single" w:color="000000" w:sz="8" w:space="0"/>
            </w:tcBorders>
            <w:noWrap w:val="0"/>
            <w:tcMar>
              <w:top w:w="15" w:type="dxa"/>
              <w:left w:w="15" w:type="dxa"/>
              <w:right w:w="15" w:type="dxa"/>
            </w:tcMar>
            <w:vAlign w:val="center"/>
          </w:tcPr>
          <w:p w14:paraId="34931C62">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预期目标</w:t>
            </w:r>
          </w:p>
        </w:tc>
        <w:tc>
          <w:tcPr>
            <w:tcW w:w="3216" w:type="dxa"/>
            <w:gridSpan w:val="4"/>
            <w:tcBorders>
              <w:top w:val="nil"/>
              <w:left w:val="nil"/>
              <w:bottom w:val="single" w:color="000000" w:sz="8" w:space="0"/>
              <w:right w:val="single" w:color="000000" w:sz="8" w:space="0"/>
            </w:tcBorders>
            <w:noWrap w:val="0"/>
            <w:tcMar>
              <w:top w:w="15" w:type="dxa"/>
              <w:left w:w="15" w:type="dxa"/>
              <w:right w:w="15" w:type="dxa"/>
            </w:tcMar>
            <w:vAlign w:val="center"/>
          </w:tcPr>
          <w:p w14:paraId="19621084">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实际完成情况　</w:t>
            </w:r>
          </w:p>
        </w:tc>
      </w:tr>
      <w:tr w14:paraId="171DF6D8">
        <w:tblPrEx>
          <w:tblCellMar>
            <w:top w:w="0" w:type="dxa"/>
            <w:left w:w="0" w:type="dxa"/>
            <w:bottom w:w="0" w:type="dxa"/>
            <w:right w:w="0" w:type="dxa"/>
          </w:tblCellMar>
        </w:tblPrEx>
        <w:trPr>
          <w:trHeight w:val="300" w:hRule="atLeast"/>
        </w:trPr>
        <w:tc>
          <w:tcPr>
            <w:tcW w:w="128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3EFAAF6E">
            <w:pPr>
              <w:jc w:val="center"/>
              <w:rPr>
                <w:rFonts w:hint="eastAsia" w:ascii="仿宋" w:hAnsi="仿宋" w:eastAsia="仿宋" w:cs="仿宋"/>
                <w:i w:val="0"/>
                <w:color w:val="000000"/>
                <w:sz w:val="20"/>
                <w:szCs w:val="20"/>
                <w:u w:val="none"/>
              </w:rPr>
            </w:pPr>
          </w:p>
        </w:tc>
        <w:tc>
          <w:tcPr>
            <w:tcW w:w="4144" w:type="dxa"/>
            <w:gridSpan w:val="4"/>
            <w:tcBorders>
              <w:top w:val="nil"/>
              <w:left w:val="nil"/>
              <w:bottom w:val="single" w:color="000000" w:sz="8" w:space="0"/>
              <w:right w:val="single" w:color="000000" w:sz="8" w:space="0"/>
            </w:tcBorders>
            <w:noWrap w:val="0"/>
            <w:tcMar>
              <w:top w:w="15" w:type="dxa"/>
              <w:left w:w="15" w:type="dxa"/>
              <w:right w:w="15" w:type="dxa"/>
            </w:tcMar>
            <w:vAlign w:val="center"/>
          </w:tcPr>
          <w:p w14:paraId="5DFC3904">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100</w:t>
            </w:r>
          </w:p>
        </w:tc>
        <w:tc>
          <w:tcPr>
            <w:tcW w:w="3216" w:type="dxa"/>
            <w:gridSpan w:val="4"/>
            <w:tcBorders>
              <w:top w:val="nil"/>
              <w:left w:val="nil"/>
              <w:bottom w:val="single" w:color="000000" w:sz="8" w:space="0"/>
              <w:right w:val="single" w:color="000000" w:sz="8" w:space="0"/>
            </w:tcBorders>
            <w:noWrap w:val="0"/>
            <w:tcMar>
              <w:top w:w="15" w:type="dxa"/>
              <w:left w:w="15" w:type="dxa"/>
              <w:right w:w="15" w:type="dxa"/>
            </w:tcMar>
            <w:vAlign w:val="center"/>
          </w:tcPr>
          <w:p w14:paraId="1F61D22C">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100</w:t>
            </w:r>
          </w:p>
        </w:tc>
      </w:tr>
      <w:tr w14:paraId="26250A87">
        <w:tblPrEx>
          <w:tblCellMar>
            <w:top w:w="0" w:type="dxa"/>
            <w:left w:w="0" w:type="dxa"/>
            <w:bottom w:w="0" w:type="dxa"/>
            <w:right w:w="0" w:type="dxa"/>
          </w:tblCellMar>
        </w:tblPrEx>
        <w:trPr>
          <w:trHeight w:val="300" w:hRule="atLeast"/>
        </w:trPr>
        <w:tc>
          <w:tcPr>
            <w:tcW w:w="1288" w:type="dxa"/>
            <w:vMerge w:val="restart"/>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32835B29">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绩效指标</w:t>
            </w:r>
          </w:p>
        </w:tc>
        <w:tc>
          <w:tcPr>
            <w:tcW w:w="1208"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14:paraId="3D8A8471">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一级指标</w:t>
            </w:r>
          </w:p>
        </w:tc>
        <w:tc>
          <w:tcPr>
            <w:tcW w:w="1088"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14:paraId="36CCC4FA">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二级指标</w:t>
            </w:r>
          </w:p>
        </w:tc>
        <w:tc>
          <w:tcPr>
            <w:tcW w:w="1034"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14:paraId="2C127BF3">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三级指标</w:t>
            </w:r>
          </w:p>
        </w:tc>
        <w:tc>
          <w:tcPr>
            <w:tcW w:w="814"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14:paraId="79E9FFBA">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年度指标值</w:t>
            </w:r>
          </w:p>
        </w:tc>
        <w:tc>
          <w:tcPr>
            <w:tcW w:w="876"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14:paraId="2413C66D">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实际完成值</w:t>
            </w:r>
          </w:p>
        </w:tc>
        <w:tc>
          <w:tcPr>
            <w:tcW w:w="520"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14:paraId="65B8739A">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分值</w:t>
            </w:r>
          </w:p>
        </w:tc>
        <w:tc>
          <w:tcPr>
            <w:tcW w:w="925"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14:paraId="25F4E1D2">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得分</w:t>
            </w:r>
          </w:p>
        </w:tc>
        <w:tc>
          <w:tcPr>
            <w:tcW w:w="895"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top"/>
          </w:tcPr>
          <w:p w14:paraId="672B6329">
            <w:pPr>
              <w:keepNext w:val="0"/>
              <w:keepLines w:val="0"/>
              <w:widowControl/>
              <w:suppressLineNumbers w:val="0"/>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偏差原因分析及改进措施</w:t>
            </w:r>
          </w:p>
        </w:tc>
      </w:tr>
      <w:tr w14:paraId="330CE5EA">
        <w:tblPrEx>
          <w:tblCellMar>
            <w:top w:w="0" w:type="dxa"/>
            <w:left w:w="0" w:type="dxa"/>
            <w:bottom w:w="0" w:type="dxa"/>
            <w:right w:w="0" w:type="dxa"/>
          </w:tblCellMar>
        </w:tblPrEx>
        <w:trPr>
          <w:trHeight w:val="285" w:hRule="atLeast"/>
        </w:trPr>
        <w:tc>
          <w:tcPr>
            <w:tcW w:w="128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7CC58CF8">
            <w:pPr>
              <w:jc w:val="center"/>
              <w:rPr>
                <w:rFonts w:hint="eastAsia" w:ascii="仿宋" w:hAnsi="仿宋" w:eastAsia="仿宋" w:cs="仿宋"/>
                <w:i w:val="0"/>
                <w:color w:val="000000"/>
                <w:sz w:val="20"/>
                <w:szCs w:val="20"/>
                <w:u w:val="none"/>
              </w:rPr>
            </w:pPr>
          </w:p>
        </w:tc>
        <w:tc>
          <w:tcPr>
            <w:tcW w:w="120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14:paraId="174F019D">
            <w:pPr>
              <w:jc w:val="center"/>
              <w:rPr>
                <w:rFonts w:hint="eastAsia" w:ascii="仿宋" w:hAnsi="仿宋" w:eastAsia="仿宋" w:cs="仿宋"/>
                <w:i w:val="0"/>
                <w:color w:val="000000"/>
                <w:sz w:val="20"/>
                <w:szCs w:val="20"/>
                <w:u w:val="none"/>
              </w:rPr>
            </w:pPr>
          </w:p>
        </w:tc>
        <w:tc>
          <w:tcPr>
            <w:tcW w:w="108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14:paraId="47EC5D17">
            <w:pPr>
              <w:jc w:val="center"/>
              <w:rPr>
                <w:rFonts w:hint="eastAsia" w:ascii="仿宋" w:hAnsi="仿宋" w:eastAsia="仿宋" w:cs="仿宋"/>
                <w:i w:val="0"/>
                <w:color w:val="000000"/>
                <w:sz w:val="20"/>
                <w:szCs w:val="20"/>
                <w:u w:val="none"/>
              </w:rPr>
            </w:pPr>
          </w:p>
        </w:tc>
        <w:tc>
          <w:tcPr>
            <w:tcW w:w="1034"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14:paraId="6F86B92F">
            <w:pPr>
              <w:jc w:val="center"/>
              <w:rPr>
                <w:rFonts w:hint="eastAsia" w:ascii="仿宋" w:hAnsi="仿宋" w:eastAsia="仿宋" w:cs="仿宋"/>
                <w:i w:val="0"/>
                <w:color w:val="000000"/>
                <w:sz w:val="20"/>
                <w:szCs w:val="20"/>
                <w:u w:val="none"/>
              </w:rPr>
            </w:pPr>
          </w:p>
        </w:tc>
        <w:tc>
          <w:tcPr>
            <w:tcW w:w="814"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14:paraId="789C4F62">
            <w:pPr>
              <w:jc w:val="center"/>
              <w:rPr>
                <w:rFonts w:hint="eastAsia" w:ascii="仿宋" w:hAnsi="仿宋" w:eastAsia="仿宋" w:cs="仿宋"/>
                <w:i w:val="0"/>
                <w:color w:val="000000"/>
                <w:sz w:val="20"/>
                <w:szCs w:val="20"/>
                <w:u w:val="none"/>
              </w:rPr>
            </w:pPr>
          </w:p>
        </w:tc>
        <w:tc>
          <w:tcPr>
            <w:tcW w:w="876"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14:paraId="4806C84D">
            <w:pPr>
              <w:jc w:val="center"/>
              <w:rPr>
                <w:rFonts w:hint="eastAsia" w:ascii="仿宋" w:hAnsi="仿宋" w:eastAsia="仿宋" w:cs="仿宋"/>
                <w:i w:val="0"/>
                <w:color w:val="000000"/>
                <w:sz w:val="20"/>
                <w:szCs w:val="20"/>
                <w:u w:val="none"/>
              </w:rPr>
            </w:pPr>
          </w:p>
        </w:tc>
        <w:tc>
          <w:tcPr>
            <w:tcW w:w="520"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14:paraId="3AEC3EB1">
            <w:pPr>
              <w:jc w:val="center"/>
              <w:rPr>
                <w:rFonts w:hint="eastAsia" w:ascii="仿宋" w:hAnsi="仿宋" w:eastAsia="仿宋" w:cs="仿宋"/>
                <w:i w:val="0"/>
                <w:color w:val="000000"/>
                <w:sz w:val="20"/>
                <w:szCs w:val="20"/>
                <w:u w:val="none"/>
              </w:rPr>
            </w:pPr>
          </w:p>
        </w:tc>
        <w:tc>
          <w:tcPr>
            <w:tcW w:w="925"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14:paraId="276E757F">
            <w:pPr>
              <w:jc w:val="center"/>
              <w:rPr>
                <w:rFonts w:hint="eastAsia" w:ascii="仿宋" w:hAnsi="仿宋" w:eastAsia="仿宋" w:cs="仿宋"/>
                <w:i w:val="0"/>
                <w:color w:val="000000"/>
                <w:sz w:val="20"/>
                <w:szCs w:val="20"/>
                <w:u w:val="none"/>
              </w:rPr>
            </w:pPr>
          </w:p>
        </w:tc>
        <w:tc>
          <w:tcPr>
            <w:tcW w:w="895"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top"/>
          </w:tcPr>
          <w:p w14:paraId="581ADF06">
            <w:pPr>
              <w:jc w:val="center"/>
              <w:rPr>
                <w:rFonts w:hint="eastAsia" w:ascii="仿宋" w:hAnsi="仿宋" w:eastAsia="仿宋" w:cs="仿宋"/>
                <w:i w:val="0"/>
                <w:color w:val="000000"/>
                <w:sz w:val="20"/>
                <w:szCs w:val="20"/>
                <w:u w:val="none"/>
              </w:rPr>
            </w:pPr>
          </w:p>
        </w:tc>
      </w:tr>
      <w:tr w14:paraId="58EE772A">
        <w:tblPrEx>
          <w:tblCellMar>
            <w:top w:w="0" w:type="dxa"/>
            <w:left w:w="0" w:type="dxa"/>
            <w:bottom w:w="0" w:type="dxa"/>
            <w:right w:w="0" w:type="dxa"/>
          </w:tblCellMar>
        </w:tblPrEx>
        <w:trPr>
          <w:trHeight w:val="285" w:hRule="atLeast"/>
        </w:trPr>
        <w:tc>
          <w:tcPr>
            <w:tcW w:w="128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724EEDAF">
            <w:pPr>
              <w:jc w:val="center"/>
              <w:rPr>
                <w:rFonts w:hint="eastAsia" w:ascii="仿宋" w:hAnsi="仿宋" w:eastAsia="仿宋" w:cs="仿宋"/>
                <w:i w:val="0"/>
                <w:color w:val="000000"/>
                <w:sz w:val="20"/>
                <w:szCs w:val="20"/>
                <w:u w:val="none"/>
              </w:rPr>
            </w:pPr>
          </w:p>
        </w:tc>
        <w:tc>
          <w:tcPr>
            <w:tcW w:w="120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14:paraId="2AFD1C4C">
            <w:pPr>
              <w:jc w:val="center"/>
              <w:rPr>
                <w:rFonts w:hint="eastAsia" w:ascii="仿宋" w:hAnsi="仿宋" w:eastAsia="仿宋" w:cs="仿宋"/>
                <w:i w:val="0"/>
                <w:color w:val="000000"/>
                <w:sz w:val="20"/>
                <w:szCs w:val="20"/>
                <w:u w:val="none"/>
              </w:rPr>
            </w:pPr>
          </w:p>
        </w:tc>
        <w:tc>
          <w:tcPr>
            <w:tcW w:w="108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14:paraId="563C4668">
            <w:pPr>
              <w:jc w:val="center"/>
              <w:rPr>
                <w:rFonts w:hint="eastAsia" w:ascii="仿宋" w:hAnsi="仿宋" w:eastAsia="仿宋" w:cs="仿宋"/>
                <w:i w:val="0"/>
                <w:color w:val="000000"/>
                <w:sz w:val="20"/>
                <w:szCs w:val="20"/>
                <w:u w:val="none"/>
              </w:rPr>
            </w:pPr>
          </w:p>
        </w:tc>
        <w:tc>
          <w:tcPr>
            <w:tcW w:w="1034"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14:paraId="250069FA">
            <w:pPr>
              <w:jc w:val="center"/>
              <w:rPr>
                <w:rFonts w:hint="eastAsia" w:ascii="仿宋" w:hAnsi="仿宋" w:eastAsia="仿宋" w:cs="仿宋"/>
                <w:i w:val="0"/>
                <w:color w:val="000000"/>
                <w:sz w:val="20"/>
                <w:szCs w:val="20"/>
                <w:u w:val="none"/>
              </w:rPr>
            </w:pPr>
          </w:p>
        </w:tc>
        <w:tc>
          <w:tcPr>
            <w:tcW w:w="814"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14:paraId="34A16139">
            <w:pPr>
              <w:jc w:val="center"/>
              <w:rPr>
                <w:rFonts w:hint="eastAsia" w:ascii="仿宋" w:hAnsi="仿宋" w:eastAsia="仿宋" w:cs="仿宋"/>
                <w:i w:val="0"/>
                <w:color w:val="000000"/>
                <w:sz w:val="20"/>
                <w:szCs w:val="20"/>
                <w:u w:val="none"/>
              </w:rPr>
            </w:pPr>
          </w:p>
        </w:tc>
        <w:tc>
          <w:tcPr>
            <w:tcW w:w="876"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14:paraId="57FCE9B9">
            <w:pPr>
              <w:jc w:val="center"/>
              <w:rPr>
                <w:rFonts w:hint="eastAsia" w:ascii="仿宋" w:hAnsi="仿宋" w:eastAsia="仿宋" w:cs="仿宋"/>
                <w:i w:val="0"/>
                <w:color w:val="000000"/>
                <w:sz w:val="20"/>
                <w:szCs w:val="20"/>
                <w:u w:val="none"/>
              </w:rPr>
            </w:pPr>
          </w:p>
        </w:tc>
        <w:tc>
          <w:tcPr>
            <w:tcW w:w="520"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14:paraId="685267F1">
            <w:pPr>
              <w:jc w:val="center"/>
              <w:rPr>
                <w:rFonts w:hint="eastAsia" w:ascii="仿宋" w:hAnsi="仿宋" w:eastAsia="仿宋" w:cs="仿宋"/>
                <w:i w:val="0"/>
                <w:color w:val="000000"/>
                <w:sz w:val="20"/>
                <w:szCs w:val="20"/>
                <w:u w:val="none"/>
              </w:rPr>
            </w:pPr>
          </w:p>
        </w:tc>
        <w:tc>
          <w:tcPr>
            <w:tcW w:w="925"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14:paraId="67BB0D0F">
            <w:pPr>
              <w:jc w:val="center"/>
              <w:rPr>
                <w:rFonts w:hint="eastAsia" w:ascii="仿宋" w:hAnsi="仿宋" w:eastAsia="仿宋" w:cs="仿宋"/>
                <w:i w:val="0"/>
                <w:color w:val="000000"/>
                <w:sz w:val="20"/>
                <w:szCs w:val="20"/>
                <w:u w:val="none"/>
              </w:rPr>
            </w:pPr>
          </w:p>
        </w:tc>
        <w:tc>
          <w:tcPr>
            <w:tcW w:w="895"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top"/>
          </w:tcPr>
          <w:p w14:paraId="421D7034">
            <w:pPr>
              <w:jc w:val="center"/>
              <w:rPr>
                <w:rFonts w:hint="eastAsia" w:ascii="仿宋" w:hAnsi="仿宋" w:eastAsia="仿宋" w:cs="仿宋"/>
                <w:i w:val="0"/>
                <w:color w:val="000000"/>
                <w:sz w:val="20"/>
                <w:szCs w:val="20"/>
                <w:u w:val="none"/>
              </w:rPr>
            </w:pPr>
          </w:p>
        </w:tc>
      </w:tr>
      <w:tr w14:paraId="4E4DF294">
        <w:tblPrEx>
          <w:tblCellMar>
            <w:top w:w="0" w:type="dxa"/>
            <w:left w:w="0" w:type="dxa"/>
            <w:bottom w:w="0" w:type="dxa"/>
            <w:right w:w="0" w:type="dxa"/>
          </w:tblCellMar>
        </w:tblPrEx>
        <w:trPr>
          <w:trHeight w:val="300" w:hRule="atLeast"/>
        </w:trPr>
        <w:tc>
          <w:tcPr>
            <w:tcW w:w="128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671513F3">
            <w:pPr>
              <w:jc w:val="center"/>
              <w:rPr>
                <w:rFonts w:hint="eastAsia" w:ascii="仿宋" w:hAnsi="仿宋" w:eastAsia="仿宋" w:cs="仿宋"/>
                <w:i w:val="0"/>
                <w:color w:val="000000"/>
                <w:sz w:val="20"/>
                <w:szCs w:val="20"/>
                <w:u w:val="none"/>
              </w:rPr>
            </w:pPr>
          </w:p>
        </w:tc>
        <w:tc>
          <w:tcPr>
            <w:tcW w:w="1208"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14:paraId="6658DA59">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产出指标（50分)</w:t>
            </w:r>
          </w:p>
        </w:tc>
        <w:tc>
          <w:tcPr>
            <w:tcW w:w="1088"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14:paraId="32B2FA49">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数量指标</w:t>
            </w:r>
          </w:p>
        </w:tc>
        <w:tc>
          <w:tcPr>
            <w:tcW w:w="1034" w:type="dxa"/>
            <w:tcBorders>
              <w:top w:val="nil"/>
              <w:left w:val="nil"/>
              <w:bottom w:val="single" w:color="000000" w:sz="8" w:space="0"/>
              <w:right w:val="single" w:color="000000" w:sz="8" w:space="0"/>
            </w:tcBorders>
            <w:noWrap w:val="0"/>
            <w:tcMar>
              <w:top w:w="15" w:type="dxa"/>
              <w:left w:w="15" w:type="dxa"/>
              <w:right w:w="15" w:type="dxa"/>
            </w:tcMar>
            <w:vAlign w:val="center"/>
          </w:tcPr>
          <w:p w14:paraId="546C6DCB">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重点工作完成率</w:t>
            </w:r>
          </w:p>
        </w:tc>
        <w:tc>
          <w:tcPr>
            <w:tcW w:w="814" w:type="dxa"/>
            <w:tcBorders>
              <w:top w:val="nil"/>
              <w:left w:val="nil"/>
              <w:bottom w:val="single" w:color="000000" w:sz="8" w:space="0"/>
              <w:right w:val="single" w:color="000000" w:sz="8" w:space="0"/>
            </w:tcBorders>
            <w:noWrap w:val="0"/>
            <w:tcMar>
              <w:top w:w="15" w:type="dxa"/>
              <w:left w:w="15" w:type="dxa"/>
              <w:right w:w="15" w:type="dxa"/>
            </w:tcMar>
            <w:vAlign w:val="center"/>
          </w:tcPr>
          <w:p w14:paraId="07243F87">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100</w:t>
            </w:r>
          </w:p>
        </w:tc>
        <w:tc>
          <w:tcPr>
            <w:tcW w:w="876" w:type="dxa"/>
            <w:tcBorders>
              <w:top w:val="nil"/>
              <w:left w:val="nil"/>
              <w:bottom w:val="single" w:color="000000" w:sz="8" w:space="0"/>
              <w:right w:val="single" w:color="000000" w:sz="8" w:space="0"/>
            </w:tcBorders>
            <w:noWrap w:val="0"/>
            <w:tcMar>
              <w:top w:w="15" w:type="dxa"/>
              <w:left w:w="15" w:type="dxa"/>
              <w:right w:w="15" w:type="dxa"/>
            </w:tcMar>
            <w:vAlign w:val="center"/>
          </w:tcPr>
          <w:p w14:paraId="72C8F651">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100</w:t>
            </w:r>
          </w:p>
        </w:tc>
        <w:tc>
          <w:tcPr>
            <w:tcW w:w="520" w:type="dxa"/>
            <w:tcBorders>
              <w:top w:val="nil"/>
              <w:left w:val="nil"/>
              <w:bottom w:val="single" w:color="000000" w:sz="8" w:space="0"/>
              <w:right w:val="single" w:color="000000" w:sz="8" w:space="0"/>
            </w:tcBorders>
            <w:noWrap w:val="0"/>
            <w:tcMar>
              <w:top w:w="15" w:type="dxa"/>
              <w:left w:w="15" w:type="dxa"/>
              <w:right w:w="15" w:type="dxa"/>
            </w:tcMar>
            <w:vAlign w:val="center"/>
          </w:tcPr>
          <w:p w14:paraId="52413287">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15</w:t>
            </w:r>
          </w:p>
        </w:tc>
        <w:tc>
          <w:tcPr>
            <w:tcW w:w="925" w:type="dxa"/>
            <w:tcBorders>
              <w:top w:val="nil"/>
              <w:left w:val="nil"/>
              <w:bottom w:val="single" w:color="000000" w:sz="8" w:space="0"/>
              <w:right w:val="single" w:color="000000" w:sz="8" w:space="0"/>
            </w:tcBorders>
            <w:noWrap w:val="0"/>
            <w:tcMar>
              <w:top w:w="15" w:type="dxa"/>
              <w:left w:w="15" w:type="dxa"/>
              <w:right w:w="15" w:type="dxa"/>
            </w:tcMar>
            <w:vAlign w:val="center"/>
          </w:tcPr>
          <w:p w14:paraId="49F90FD8">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15</w:t>
            </w:r>
          </w:p>
        </w:tc>
        <w:tc>
          <w:tcPr>
            <w:tcW w:w="895" w:type="dxa"/>
            <w:tcBorders>
              <w:top w:val="nil"/>
              <w:left w:val="nil"/>
              <w:bottom w:val="single" w:color="000000" w:sz="8" w:space="0"/>
              <w:right w:val="single" w:color="000000" w:sz="8" w:space="0"/>
            </w:tcBorders>
            <w:noWrap w:val="0"/>
            <w:tcMar>
              <w:top w:w="15" w:type="dxa"/>
              <w:left w:w="15" w:type="dxa"/>
              <w:right w:w="15" w:type="dxa"/>
            </w:tcMar>
            <w:vAlign w:val="center"/>
          </w:tcPr>
          <w:p w14:paraId="73F8FCE8">
            <w:pPr>
              <w:jc w:val="left"/>
              <w:rPr>
                <w:rFonts w:hint="eastAsia" w:ascii="仿宋" w:hAnsi="仿宋" w:eastAsia="仿宋" w:cs="仿宋"/>
                <w:i w:val="0"/>
                <w:color w:val="000000"/>
                <w:sz w:val="20"/>
                <w:szCs w:val="20"/>
                <w:u w:val="none"/>
              </w:rPr>
            </w:pPr>
          </w:p>
        </w:tc>
      </w:tr>
      <w:tr w14:paraId="5BABACDC">
        <w:tblPrEx>
          <w:tblCellMar>
            <w:top w:w="0" w:type="dxa"/>
            <w:left w:w="0" w:type="dxa"/>
            <w:bottom w:w="0" w:type="dxa"/>
            <w:right w:w="0" w:type="dxa"/>
          </w:tblCellMar>
        </w:tblPrEx>
        <w:trPr>
          <w:trHeight w:val="300" w:hRule="atLeast"/>
        </w:trPr>
        <w:tc>
          <w:tcPr>
            <w:tcW w:w="128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7DA45F03">
            <w:pPr>
              <w:jc w:val="center"/>
              <w:rPr>
                <w:rFonts w:hint="eastAsia" w:ascii="仿宋" w:hAnsi="仿宋" w:eastAsia="仿宋" w:cs="仿宋"/>
                <w:i w:val="0"/>
                <w:color w:val="000000"/>
                <w:sz w:val="20"/>
                <w:szCs w:val="20"/>
                <w:u w:val="none"/>
              </w:rPr>
            </w:pPr>
          </w:p>
        </w:tc>
        <w:tc>
          <w:tcPr>
            <w:tcW w:w="120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14:paraId="46A0A06A">
            <w:pPr>
              <w:jc w:val="center"/>
              <w:rPr>
                <w:rFonts w:hint="eastAsia" w:ascii="仿宋" w:hAnsi="仿宋" w:eastAsia="仿宋" w:cs="仿宋"/>
                <w:i w:val="0"/>
                <w:color w:val="000000"/>
                <w:sz w:val="20"/>
                <w:szCs w:val="20"/>
                <w:u w:val="none"/>
              </w:rPr>
            </w:pPr>
          </w:p>
        </w:tc>
        <w:tc>
          <w:tcPr>
            <w:tcW w:w="108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14:paraId="2C8D65B3">
            <w:pPr>
              <w:jc w:val="center"/>
              <w:rPr>
                <w:rFonts w:hint="eastAsia" w:ascii="仿宋" w:hAnsi="仿宋" w:eastAsia="仿宋" w:cs="仿宋"/>
                <w:i w:val="0"/>
                <w:color w:val="000000"/>
                <w:sz w:val="20"/>
                <w:szCs w:val="20"/>
                <w:u w:val="none"/>
              </w:rPr>
            </w:pPr>
          </w:p>
        </w:tc>
        <w:tc>
          <w:tcPr>
            <w:tcW w:w="1034" w:type="dxa"/>
            <w:tcBorders>
              <w:top w:val="nil"/>
              <w:left w:val="nil"/>
              <w:bottom w:val="single" w:color="000000" w:sz="8" w:space="0"/>
              <w:right w:val="single" w:color="000000" w:sz="8" w:space="0"/>
            </w:tcBorders>
            <w:noWrap w:val="0"/>
            <w:tcMar>
              <w:top w:w="15" w:type="dxa"/>
              <w:left w:w="15" w:type="dxa"/>
              <w:right w:w="15" w:type="dxa"/>
            </w:tcMar>
            <w:vAlign w:val="center"/>
          </w:tcPr>
          <w:p w14:paraId="10E110DB">
            <w:pPr>
              <w:jc w:val="left"/>
              <w:rPr>
                <w:rFonts w:hint="eastAsia" w:ascii="仿宋" w:hAnsi="仿宋" w:eastAsia="仿宋" w:cs="仿宋"/>
                <w:i w:val="0"/>
                <w:color w:val="000000"/>
                <w:sz w:val="20"/>
                <w:szCs w:val="20"/>
                <w:u w:val="none"/>
              </w:rPr>
            </w:pPr>
          </w:p>
        </w:tc>
        <w:tc>
          <w:tcPr>
            <w:tcW w:w="814" w:type="dxa"/>
            <w:tcBorders>
              <w:top w:val="nil"/>
              <w:left w:val="nil"/>
              <w:bottom w:val="single" w:color="000000" w:sz="8" w:space="0"/>
              <w:right w:val="single" w:color="000000" w:sz="8" w:space="0"/>
            </w:tcBorders>
            <w:noWrap w:val="0"/>
            <w:tcMar>
              <w:top w:w="15" w:type="dxa"/>
              <w:left w:w="15" w:type="dxa"/>
              <w:right w:w="15" w:type="dxa"/>
            </w:tcMar>
            <w:vAlign w:val="center"/>
          </w:tcPr>
          <w:p w14:paraId="08EEFE2C">
            <w:pPr>
              <w:jc w:val="center"/>
              <w:rPr>
                <w:rFonts w:hint="eastAsia" w:ascii="仿宋" w:hAnsi="仿宋" w:eastAsia="仿宋" w:cs="仿宋"/>
                <w:i w:val="0"/>
                <w:color w:val="000000"/>
                <w:sz w:val="20"/>
                <w:szCs w:val="20"/>
                <w:u w:val="none"/>
              </w:rPr>
            </w:pPr>
          </w:p>
        </w:tc>
        <w:tc>
          <w:tcPr>
            <w:tcW w:w="876" w:type="dxa"/>
            <w:tcBorders>
              <w:top w:val="nil"/>
              <w:left w:val="nil"/>
              <w:bottom w:val="single" w:color="000000" w:sz="8" w:space="0"/>
              <w:right w:val="single" w:color="000000" w:sz="8" w:space="0"/>
            </w:tcBorders>
            <w:noWrap w:val="0"/>
            <w:tcMar>
              <w:top w:w="15" w:type="dxa"/>
              <w:left w:w="15" w:type="dxa"/>
              <w:right w:w="15" w:type="dxa"/>
            </w:tcMar>
            <w:vAlign w:val="center"/>
          </w:tcPr>
          <w:p w14:paraId="0631BDB9">
            <w:pPr>
              <w:jc w:val="center"/>
              <w:rPr>
                <w:rFonts w:hint="eastAsia" w:ascii="仿宋" w:hAnsi="仿宋" w:eastAsia="仿宋" w:cs="仿宋"/>
                <w:i w:val="0"/>
                <w:color w:val="000000"/>
                <w:sz w:val="20"/>
                <w:szCs w:val="20"/>
                <w:u w:val="none"/>
              </w:rPr>
            </w:pPr>
          </w:p>
        </w:tc>
        <w:tc>
          <w:tcPr>
            <w:tcW w:w="520" w:type="dxa"/>
            <w:tcBorders>
              <w:top w:val="nil"/>
              <w:left w:val="nil"/>
              <w:bottom w:val="single" w:color="000000" w:sz="8" w:space="0"/>
              <w:right w:val="single" w:color="000000" w:sz="8" w:space="0"/>
            </w:tcBorders>
            <w:noWrap w:val="0"/>
            <w:tcMar>
              <w:top w:w="15" w:type="dxa"/>
              <w:left w:w="15" w:type="dxa"/>
              <w:right w:w="15" w:type="dxa"/>
            </w:tcMar>
            <w:vAlign w:val="center"/>
          </w:tcPr>
          <w:p w14:paraId="7EF55582">
            <w:pPr>
              <w:jc w:val="center"/>
              <w:rPr>
                <w:rFonts w:hint="eastAsia" w:ascii="仿宋" w:hAnsi="仿宋" w:eastAsia="仿宋" w:cs="仿宋"/>
                <w:i w:val="0"/>
                <w:color w:val="000000"/>
                <w:sz w:val="20"/>
                <w:szCs w:val="20"/>
                <w:u w:val="none"/>
              </w:rPr>
            </w:pPr>
          </w:p>
        </w:tc>
        <w:tc>
          <w:tcPr>
            <w:tcW w:w="925" w:type="dxa"/>
            <w:tcBorders>
              <w:top w:val="nil"/>
              <w:left w:val="nil"/>
              <w:bottom w:val="single" w:color="000000" w:sz="8" w:space="0"/>
              <w:right w:val="single" w:color="000000" w:sz="8" w:space="0"/>
            </w:tcBorders>
            <w:noWrap w:val="0"/>
            <w:tcMar>
              <w:top w:w="15" w:type="dxa"/>
              <w:left w:w="15" w:type="dxa"/>
              <w:right w:w="15" w:type="dxa"/>
            </w:tcMar>
            <w:vAlign w:val="center"/>
          </w:tcPr>
          <w:p w14:paraId="4400FDE3">
            <w:pPr>
              <w:jc w:val="center"/>
              <w:rPr>
                <w:rFonts w:hint="eastAsia" w:ascii="仿宋" w:hAnsi="仿宋" w:eastAsia="仿宋" w:cs="仿宋"/>
                <w:i w:val="0"/>
                <w:color w:val="000000"/>
                <w:sz w:val="20"/>
                <w:szCs w:val="20"/>
                <w:u w:val="none"/>
              </w:rPr>
            </w:pPr>
          </w:p>
        </w:tc>
        <w:tc>
          <w:tcPr>
            <w:tcW w:w="895" w:type="dxa"/>
            <w:tcBorders>
              <w:top w:val="nil"/>
              <w:left w:val="nil"/>
              <w:bottom w:val="single" w:color="000000" w:sz="8" w:space="0"/>
              <w:right w:val="single" w:color="000000" w:sz="8" w:space="0"/>
            </w:tcBorders>
            <w:noWrap w:val="0"/>
            <w:tcMar>
              <w:top w:w="15" w:type="dxa"/>
              <w:left w:w="15" w:type="dxa"/>
              <w:right w:w="15" w:type="dxa"/>
            </w:tcMar>
            <w:vAlign w:val="center"/>
          </w:tcPr>
          <w:p w14:paraId="6CA8087B">
            <w:pPr>
              <w:jc w:val="left"/>
              <w:rPr>
                <w:rFonts w:hint="eastAsia" w:ascii="仿宋" w:hAnsi="仿宋" w:eastAsia="仿宋" w:cs="仿宋"/>
                <w:i w:val="0"/>
                <w:color w:val="000000"/>
                <w:sz w:val="20"/>
                <w:szCs w:val="20"/>
                <w:u w:val="none"/>
              </w:rPr>
            </w:pPr>
          </w:p>
        </w:tc>
      </w:tr>
      <w:tr w14:paraId="23F96126">
        <w:tblPrEx>
          <w:tblCellMar>
            <w:top w:w="0" w:type="dxa"/>
            <w:left w:w="0" w:type="dxa"/>
            <w:bottom w:w="0" w:type="dxa"/>
            <w:right w:w="0" w:type="dxa"/>
          </w:tblCellMar>
        </w:tblPrEx>
        <w:trPr>
          <w:trHeight w:val="300" w:hRule="atLeast"/>
        </w:trPr>
        <w:tc>
          <w:tcPr>
            <w:tcW w:w="128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33C67055">
            <w:pPr>
              <w:jc w:val="center"/>
              <w:rPr>
                <w:rFonts w:hint="eastAsia" w:ascii="仿宋" w:hAnsi="仿宋" w:eastAsia="仿宋" w:cs="仿宋"/>
                <w:i w:val="0"/>
                <w:color w:val="000000"/>
                <w:sz w:val="20"/>
                <w:szCs w:val="20"/>
                <w:u w:val="none"/>
              </w:rPr>
            </w:pPr>
          </w:p>
        </w:tc>
        <w:tc>
          <w:tcPr>
            <w:tcW w:w="120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14:paraId="32193BA2">
            <w:pPr>
              <w:jc w:val="center"/>
              <w:rPr>
                <w:rFonts w:hint="eastAsia" w:ascii="仿宋" w:hAnsi="仿宋" w:eastAsia="仿宋" w:cs="仿宋"/>
                <w:i w:val="0"/>
                <w:color w:val="000000"/>
                <w:sz w:val="20"/>
                <w:szCs w:val="20"/>
                <w:u w:val="none"/>
              </w:rPr>
            </w:pPr>
          </w:p>
        </w:tc>
        <w:tc>
          <w:tcPr>
            <w:tcW w:w="1088"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14:paraId="0A8F58C8">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质量指标</w:t>
            </w:r>
          </w:p>
        </w:tc>
        <w:tc>
          <w:tcPr>
            <w:tcW w:w="1034" w:type="dxa"/>
            <w:tcBorders>
              <w:top w:val="nil"/>
              <w:left w:val="nil"/>
              <w:bottom w:val="single" w:color="000000" w:sz="8" w:space="0"/>
              <w:right w:val="single" w:color="000000" w:sz="8" w:space="0"/>
            </w:tcBorders>
            <w:noWrap w:val="0"/>
            <w:tcMar>
              <w:top w:w="15" w:type="dxa"/>
              <w:left w:w="15" w:type="dxa"/>
              <w:right w:w="15" w:type="dxa"/>
            </w:tcMar>
            <w:vAlign w:val="center"/>
          </w:tcPr>
          <w:p w14:paraId="378D51EF">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质量达标率</w:t>
            </w:r>
          </w:p>
        </w:tc>
        <w:tc>
          <w:tcPr>
            <w:tcW w:w="814" w:type="dxa"/>
            <w:tcBorders>
              <w:top w:val="nil"/>
              <w:left w:val="nil"/>
              <w:bottom w:val="single" w:color="000000" w:sz="8" w:space="0"/>
              <w:right w:val="single" w:color="000000" w:sz="8" w:space="0"/>
            </w:tcBorders>
            <w:noWrap w:val="0"/>
            <w:tcMar>
              <w:top w:w="15" w:type="dxa"/>
              <w:left w:w="15" w:type="dxa"/>
              <w:right w:w="15" w:type="dxa"/>
            </w:tcMar>
            <w:vAlign w:val="center"/>
          </w:tcPr>
          <w:p w14:paraId="730CC07C">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100</w:t>
            </w:r>
          </w:p>
        </w:tc>
        <w:tc>
          <w:tcPr>
            <w:tcW w:w="876" w:type="dxa"/>
            <w:tcBorders>
              <w:top w:val="nil"/>
              <w:left w:val="nil"/>
              <w:bottom w:val="single" w:color="000000" w:sz="8" w:space="0"/>
              <w:right w:val="single" w:color="000000" w:sz="8" w:space="0"/>
            </w:tcBorders>
            <w:noWrap w:val="0"/>
            <w:tcMar>
              <w:top w:w="15" w:type="dxa"/>
              <w:left w:w="15" w:type="dxa"/>
              <w:right w:w="15" w:type="dxa"/>
            </w:tcMar>
            <w:vAlign w:val="center"/>
          </w:tcPr>
          <w:p w14:paraId="34F0A42A">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95</w:t>
            </w:r>
          </w:p>
        </w:tc>
        <w:tc>
          <w:tcPr>
            <w:tcW w:w="520" w:type="dxa"/>
            <w:tcBorders>
              <w:top w:val="nil"/>
              <w:left w:val="nil"/>
              <w:bottom w:val="single" w:color="000000" w:sz="8" w:space="0"/>
              <w:right w:val="single" w:color="000000" w:sz="8" w:space="0"/>
            </w:tcBorders>
            <w:noWrap w:val="0"/>
            <w:tcMar>
              <w:top w:w="15" w:type="dxa"/>
              <w:left w:w="15" w:type="dxa"/>
              <w:right w:w="15" w:type="dxa"/>
            </w:tcMar>
            <w:vAlign w:val="center"/>
          </w:tcPr>
          <w:p w14:paraId="77C56390">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15</w:t>
            </w:r>
          </w:p>
        </w:tc>
        <w:tc>
          <w:tcPr>
            <w:tcW w:w="925" w:type="dxa"/>
            <w:tcBorders>
              <w:top w:val="nil"/>
              <w:left w:val="nil"/>
              <w:bottom w:val="single" w:color="000000" w:sz="8" w:space="0"/>
              <w:right w:val="single" w:color="000000" w:sz="8" w:space="0"/>
            </w:tcBorders>
            <w:noWrap w:val="0"/>
            <w:tcMar>
              <w:top w:w="15" w:type="dxa"/>
              <w:left w:w="15" w:type="dxa"/>
              <w:right w:w="15" w:type="dxa"/>
            </w:tcMar>
            <w:vAlign w:val="center"/>
          </w:tcPr>
          <w:p w14:paraId="3E23A328">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13</w:t>
            </w:r>
          </w:p>
        </w:tc>
        <w:tc>
          <w:tcPr>
            <w:tcW w:w="895" w:type="dxa"/>
            <w:tcBorders>
              <w:top w:val="nil"/>
              <w:left w:val="nil"/>
              <w:bottom w:val="single" w:color="000000" w:sz="8" w:space="0"/>
              <w:right w:val="single" w:color="000000" w:sz="8" w:space="0"/>
            </w:tcBorders>
            <w:noWrap w:val="0"/>
            <w:tcMar>
              <w:top w:w="15" w:type="dxa"/>
              <w:left w:w="15" w:type="dxa"/>
              <w:right w:w="15" w:type="dxa"/>
            </w:tcMar>
            <w:vAlign w:val="center"/>
          </w:tcPr>
          <w:p w14:paraId="767701CA">
            <w:pPr>
              <w:jc w:val="left"/>
              <w:rPr>
                <w:rFonts w:hint="eastAsia" w:ascii="仿宋" w:hAnsi="仿宋" w:eastAsia="仿宋" w:cs="仿宋"/>
                <w:i w:val="0"/>
                <w:color w:val="000000"/>
                <w:sz w:val="20"/>
                <w:szCs w:val="20"/>
                <w:u w:val="none"/>
              </w:rPr>
            </w:pPr>
          </w:p>
        </w:tc>
      </w:tr>
      <w:tr w14:paraId="642822A4">
        <w:tblPrEx>
          <w:tblCellMar>
            <w:top w:w="0" w:type="dxa"/>
            <w:left w:w="0" w:type="dxa"/>
            <w:bottom w:w="0" w:type="dxa"/>
            <w:right w:w="0" w:type="dxa"/>
          </w:tblCellMar>
        </w:tblPrEx>
        <w:trPr>
          <w:trHeight w:val="300" w:hRule="atLeast"/>
        </w:trPr>
        <w:tc>
          <w:tcPr>
            <w:tcW w:w="128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373453D5">
            <w:pPr>
              <w:jc w:val="center"/>
              <w:rPr>
                <w:rFonts w:hint="eastAsia" w:ascii="仿宋" w:hAnsi="仿宋" w:eastAsia="仿宋" w:cs="仿宋"/>
                <w:i w:val="0"/>
                <w:color w:val="000000"/>
                <w:sz w:val="20"/>
                <w:szCs w:val="20"/>
                <w:u w:val="none"/>
              </w:rPr>
            </w:pPr>
          </w:p>
        </w:tc>
        <w:tc>
          <w:tcPr>
            <w:tcW w:w="120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14:paraId="1D80C204">
            <w:pPr>
              <w:jc w:val="center"/>
              <w:rPr>
                <w:rFonts w:hint="eastAsia" w:ascii="仿宋" w:hAnsi="仿宋" w:eastAsia="仿宋" w:cs="仿宋"/>
                <w:i w:val="0"/>
                <w:color w:val="000000"/>
                <w:sz w:val="20"/>
                <w:szCs w:val="20"/>
                <w:u w:val="none"/>
              </w:rPr>
            </w:pPr>
          </w:p>
        </w:tc>
        <w:tc>
          <w:tcPr>
            <w:tcW w:w="108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14:paraId="184D41F0">
            <w:pPr>
              <w:jc w:val="center"/>
              <w:rPr>
                <w:rFonts w:hint="eastAsia" w:ascii="仿宋" w:hAnsi="仿宋" w:eastAsia="仿宋" w:cs="仿宋"/>
                <w:i w:val="0"/>
                <w:color w:val="000000"/>
                <w:sz w:val="20"/>
                <w:szCs w:val="20"/>
                <w:u w:val="none"/>
              </w:rPr>
            </w:pPr>
          </w:p>
        </w:tc>
        <w:tc>
          <w:tcPr>
            <w:tcW w:w="1034" w:type="dxa"/>
            <w:tcBorders>
              <w:top w:val="nil"/>
              <w:left w:val="nil"/>
              <w:bottom w:val="single" w:color="000000" w:sz="8" w:space="0"/>
              <w:right w:val="single" w:color="000000" w:sz="8" w:space="0"/>
            </w:tcBorders>
            <w:noWrap w:val="0"/>
            <w:tcMar>
              <w:top w:w="15" w:type="dxa"/>
              <w:left w:w="15" w:type="dxa"/>
              <w:right w:w="15" w:type="dxa"/>
            </w:tcMar>
            <w:vAlign w:val="center"/>
          </w:tcPr>
          <w:p w14:paraId="7E9E5533">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w:t>
            </w:r>
          </w:p>
        </w:tc>
        <w:tc>
          <w:tcPr>
            <w:tcW w:w="814" w:type="dxa"/>
            <w:tcBorders>
              <w:top w:val="nil"/>
              <w:left w:val="nil"/>
              <w:bottom w:val="single" w:color="000000" w:sz="8" w:space="0"/>
              <w:right w:val="single" w:color="000000" w:sz="8" w:space="0"/>
            </w:tcBorders>
            <w:noWrap w:val="0"/>
            <w:tcMar>
              <w:top w:w="15" w:type="dxa"/>
              <w:left w:w="15" w:type="dxa"/>
              <w:right w:w="15" w:type="dxa"/>
            </w:tcMar>
            <w:vAlign w:val="center"/>
          </w:tcPr>
          <w:p w14:paraId="1FED2ADC">
            <w:pPr>
              <w:jc w:val="center"/>
              <w:rPr>
                <w:rFonts w:hint="eastAsia" w:ascii="仿宋" w:hAnsi="仿宋" w:eastAsia="仿宋" w:cs="仿宋"/>
                <w:i w:val="0"/>
                <w:color w:val="000000"/>
                <w:sz w:val="20"/>
                <w:szCs w:val="20"/>
                <w:u w:val="none"/>
              </w:rPr>
            </w:pPr>
          </w:p>
        </w:tc>
        <w:tc>
          <w:tcPr>
            <w:tcW w:w="876" w:type="dxa"/>
            <w:tcBorders>
              <w:top w:val="nil"/>
              <w:left w:val="nil"/>
              <w:bottom w:val="single" w:color="000000" w:sz="8" w:space="0"/>
              <w:right w:val="single" w:color="000000" w:sz="8" w:space="0"/>
            </w:tcBorders>
            <w:noWrap w:val="0"/>
            <w:tcMar>
              <w:top w:w="15" w:type="dxa"/>
              <w:left w:w="15" w:type="dxa"/>
              <w:right w:w="15" w:type="dxa"/>
            </w:tcMar>
            <w:vAlign w:val="center"/>
          </w:tcPr>
          <w:p w14:paraId="5F3481B8">
            <w:pPr>
              <w:jc w:val="center"/>
              <w:rPr>
                <w:rFonts w:hint="eastAsia" w:ascii="仿宋" w:hAnsi="仿宋" w:eastAsia="仿宋" w:cs="仿宋"/>
                <w:i w:val="0"/>
                <w:color w:val="000000"/>
                <w:sz w:val="20"/>
                <w:szCs w:val="20"/>
                <w:u w:val="none"/>
              </w:rPr>
            </w:pPr>
          </w:p>
        </w:tc>
        <w:tc>
          <w:tcPr>
            <w:tcW w:w="520" w:type="dxa"/>
            <w:tcBorders>
              <w:top w:val="nil"/>
              <w:left w:val="nil"/>
              <w:bottom w:val="single" w:color="000000" w:sz="8" w:space="0"/>
              <w:right w:val="single" w:color="000000" w:sz="8" w:space="0"/>
            </w:tcBorders>
            <w:noWrap w:val="0"/>
            <w:tcMar>
              <w:top w:w="15" w:type="dxa"/>
              <w:left w:w="15" w:type="dxa"/>
              <w:right w:w="15" w:type="dxa"/>
            </w:tcMar>
            <w:vAlign w:val="center"/>
          </w:tcPr>
          <w:p w14:paraId="6D811719">
            <w:pPr>
              <w:jc w:val="center"/>
              <w:rPr>
                <w:rFonts w:hint="eastAsia" w:ascii="仿宋" w:hAnsi="仿宋" w:eastAsia="仿宋" w:cs="仿宋"/>
                <w:i w:val="0"/>
                <w:color w:val="000000"/>
                <w:sz w:val="20"/>
                <w:szCs w:val="20"/>
                <w:u w:val="none"/>
              </w:rPr>
            </w:pPr>
          </w:p>
        </w:tc>
        <w:tc>
          <w:tcPr>
            <w:tcW w:w="925" w:type="dxa"/>
            <w:tcBorders>
              <w:top w:val="nil"/>
              <w:left w:val="nil"/>
              <w:bottom w:val="single" w:color="000000" w:sz="8" w:space="0"/>
              <w:right w:val="single" w:color="000000" w:sz="8" w:space="0"/>
            </w:tcBorders>
            <w:noWrap w:val="0"/>
            <w:tcMar>
              <w:top w:w="15" w:type="dxa"/>
              <w:left w:w="15" w:type="dxa"/>
              <w:right w:w="15" w:type="dxa"/>
            </w:tcMar>
            <w:vAlign w:val="center"/>
          </w:tcPr>
          <w:p w14:paraId="32AA93CF">
            <w:pPr>
              <w:jc w:val="center"/>
              <w:rPr>
                <w:rFonts w:hint="eastAsia" w:ascii="仿宋" w:hAnsi="仿宋" w:eastAsia="仿宋" w:cs="仿宋"/>
                <w:i w:val="0"/>
                <w:color w:val="000000"/>
                <w:sz w:val="20"/>
                <w:szCs w:val="20"/>
                <w:u w:val="none"/>
              </w:rPr>
            </w:pPr>
          </w:p>
        </w:tc>
        <w:tc>
          <w:tcPr>
            <w:tcW w:w="895" w:type="dxa"/>
            <w:tcBorders>
              <w:top w:val="nil"/>
              <w:left w:val="nil"/>
              <w:bottom w:val="single" w:color="000000" w:sz="8" w:space="0"/>
              <w:right w:val="single" w:color="000000" w:sz="8" w:space="0"/>
            </w:tcBorders>
            <w:noWrap w:val="0"/>
            <w:tcMar>
              <w:top w:w="15" w:type="dxa"/>
              <w:left w:w="15" w:type="dxa"/>
              <w:right w:w="15" w:type="dxa"/>
            </w:tcMar>
            <w:vAlign w:val="center"/>
          </w:tcPr>
          <w:p w14:paraId="6FE8D902">
            <w:pPr>
              <w:jc w:val="left"/>
              <w:rPr>
                <w:rFonts w:hint="eastAsia" w:ascii="仿宋" w:hAnsi="仿宋" w:eastAsia="仿宋" w:cs="仿宋"/>
                <w:i w:val="0"/>
                <w:color w:val="000000"/>
                <w:sz w:val="20"/>
                <w:szCs w:val="20"/>
                <w:u w:val="none"/>
              </w:rPr>
            </w:pPr>
          </w:p>
        </w:tc>
      </w:tr>
      <w:tr w14:paraId="36C31A83">
        <w:tblPrEx>
          <w:tblCellMar>
            <w:top w:w="0" w:type="dxa"/>
            <w:left w:w="0" w:type="dxa"/>
            <w:bottom w:w="0" w:type="dxa"/>
            <w:right w:w="0" w:type="dxa"/>
          </w:tblCellMar>
        </w:tblPrEx>
        <w:trPr>
          <w:trHeight w:val="300" w:hRule="atLeast"/>
        </w:trPr>
        <w:tc>
          <w:tcPr>
            <w:tcW w:w="128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387A132A">
            <w:pPr>
              <w:jc w:val="center"/>
              <w:rPr>
                <w:rFonts w:hint="eastAsia" w:ascii="仿宋" w:hAnsi="仿宋" w:eastAsia="仿宋" w:cs="仿宋"/>
                <w:i w:val="0"/>
                <w:color w:val="000000"/>
                <w:sz w:val="20"/>
                <w:szCs w:val="20"/>
                <w:u w:val="none"/>
              </w:rPr>
            </w:pPr>
          </w:p>
        </w:tc>
        <w:tc>
          <w:tcPr>
            <w:tcW w:w="120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14:paraId="088AA810">
            <w:pPr>
              <w:jc w:val="center"/>
              <w:rPr>
                <w:rFonts w:hint="eastAsia" w:ascii="仿宋" w:hAnsi="仿宋" w:eastAsia="仿宋" w:cs="仿宋"/>
                <w:i w:val="0"/>
                <w:color w:val="000000"/>
                <w:sz w:val="20"/>
                <w:szCs w:val="20"/>
                <w:u w:val="none"/>
              </w:rPr>
            </w:pPr>
          </w:p>
        </w:tc>
        <w:tc>
          <w:tcPr>
            <w:tcW w:w="1088"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14:paraId="7970125D">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时效指标</w:t>
            </w:r>
          </w:p>
        </w:tc>
        <w:tc>
          <w:tcPr>
            <w:tcW w:w="1034" w:type="dxa"/>
            <w:tcBorders>
              <w:top w:val="nil"/>
              <w:left w:val="nil"/>
              <w:bottom w:val="single" w:color="000000" w:sz="8" w:space="0"/>
              <w:right w:val="single" w:color="000000" w:sz="8" w:space="0"/>
            </w:tcBorders>
            <w:noWrap w:val="0"/>
            <w:tcMar>
              <w:top w:w="15" w:type="dxa"/>
              <w:left w:w="15" w:type="dxa"/>
              <w:right w:w="15" w:type="dxa"/>
            </w:tcMar>
            <w:vAlign w:val="center"/>
          </w:tcPr>
          <w:p w14:paraId="63C3269A">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完成及时率</w:t>
            </w:r>
          </w:p>
        </w:tc>
        <w:tc>
          <w:tcPr>
            <w:tcW w:w="814" w:type="dxa"/>
            <w:tcBorders>
              <w:top w:val="nil"/>
              <w:left w:val="nil"/>
              <w:bottom w:val="single" w:color="000000" w:sz="8" w:space="0"/>
              <w:right w:val="single" w:color="000000" w:sz="8" w:space="0"/>
            </w:tcBorders>
            <w:noWrap w:val="0"/>
            <w:tcMar>
              <w:top w:w="15" w:type="dxa"/>
              <w:left w:w="15" w:type="dxa"/>
              <w:right w:w="15" w:type="dxa"/>
            </w:tcMar>
            <w:vAlign w:val="center"/>
          </w:tcPr>
          <w:p w14:paraId="03E4E960">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100</w:t>
            </w:r>
          </w:p>
        </w:tc>
        <w:tc>
          <w:tcPr>
            <w:tcW w:w="876" w:type="dxa"/>
            <w:tcBorders>
              <w:top w:val="nil"/>
              <w:left w:val="nil"/>
              <w:bottom w:val="single" w:color="000000" w:sz="8" w:space="0"/>
              <w:right w:val="single" w:color="000000" w:sz="8" w:space="0"/>
            </w:tcBorders>
            <w:noWrap w:val="0"/>
            <w:tcMar>
              <w:top w:w="15" w:type="dxa"/>
              <w:left w:w="15" w:type="dxa"/>
              <w:right w:w="15" w:type="dxa"/>
            </w:tcMar>
            <w:vAlign w:val="center"/>
          </w:tcPr>
          <w:p w14:paraId="15170D8E">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98</w:t>
            </w:r>
          </w:p>
        </w:tc>
        <w:tc>
          <w:tcPr>
            <w:tcW w:w="520" w:type="dxa"/>
            <w:tcBorders>
              <w:top w:val="nil"/>
              <w:left w:val="nil"/>
              <w:bottom w:val="single" w:color="000000" w:sz="8" w:space="0"/>
              <w:right w:val="single" w:color="000000" w:sz="8" w:space="0"/>
            </w:tcBorders>
            <w:noWrap w:val="0"/>
            <w:tcMar>
              <w:top w:w="15" w:type="dxa"/>
              <w:left w:w="15" w:type="dxa"/>
              <w:right w:w="15" w:type="dxa"/>
            </w:tcMar>
            <w:vAlign w:val="center"/>
          </w:tcPr>
          <w:p w14:paraId="127774E9">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w:t>
            </w:r>
          </w:p>
        </w:tc>
        <w:tc>
          <w:tcPr>
            <w:tcW w:w="925" w:type="dxa"/>
            <w:tcBorders>
              <w:top w:val="nil"/>
              <w:left w:val="nil"/>
              <w:bottom w:val="single" w:color="000000" w:sz="8" w:space="0"/>
              <w:right w:val="single" w:color="000000" w:sz="8" w:space="0"/>
            </w:tcBorders>
            <w:noWrap w:val="0"/>
            <w:tcMar>
              <w:top w:w="15" w:type="dxa"/>
              <w:left w:w="15" w:type="dxa"/>
              <w:right w:w="15" w:type="dxa"/>
            </w:tcMar>
            <w:vAlign w:val="center"/>
          </w:tcPr>
          <w:p w14:paraId="791DC660">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w:t>
            </w:r>
          </w:p>
        </w:tc>
        <w:tc>
          <w:tcPr>
            <w:tcW w:w="895" w:type="dxa"/>
            <w:tcBorders>
              <w:top w:val="nil"/>
              <w:left w:val="nil"/>
              <w:bottom w:val="single" w:color="000000" w:sz="8" w:space="0"/>
              <w:right w:val="single" w:color="000000" w:sz="8" w:space="0"/>
            </w:tcBorders>
            <w:noWrap w:val="0"/>
            <w:tcMar>
              <w:top w:w="15" w:type="dxa"/>
              <w:left w:w="15" w:type="dxa"/>
              <w:right w:w="15" w:type="dxa"/>
            </w:tcMar>
            <w:vAlign w:val="center"/>
          </w:tcPr>
          <w:p w14:paraId="1E5F08D9">
            <w:pPr>
              <w:jc w:val="left"/>
              <w:rPr>
                <w:rFonts w:hint="eastAsia" w:ascii="仿宋" w:hAnsi="仿宋" w:eastAsia="仿宋" w:cs="仿宋"/>
                <w:i w:val="0"/>
                <w:color w:val="000000"/>
                <w:sz w:val="20"/>
                <w:szCs w:val="20"/>
                <w:u w:val="none"/>
              </w:rPr>
            </w:pPr>
          </w:p>
        </w:tc>
      </w:tr>
      <w:tr w14:paraId="7669B0A7">
        <w:tblPrEx>
          <w:tblCellMar>
            <w:top w:w="0" w:type="dxa"/>
            <w:left w:w="0" w:type="dxa"/>
            <w:bottom w:w="0" w:type="dxa"/>
            <w:right w:w="0" w:type="dxa"/>
          </w:tblCellMar>
        </w:tblPrEx>
        <w:trPr>
          <w:trHeight w:val="300" w:hRule="atLeast"/>
        </w:trPr>
        <w:tc>
          <w:tcPr>
            <w:tcW w:w="128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4754B678">
            <w:pPr>
              <w:jc w:val="center"/>
              <w:rPr>
                <w:rFonts w:hint="eastAsia" w:ascii="仿宋" w:hAnsi="仿宋" w:eastAsia="仿宋" w:cs="仿宋"/>
                <w:i w:val="0"/>
                <w:color w:val="000000"/>
                <w:sz w:val="20"/>
                <w:szCs w:val="20"/>
                <w:u w:val="none"/>
              </w:rPr>
            </w:pPr>
          </w:p>
        </w:tc>
        <w:tc>
          <w:tcPr>
            <w:tcW w:w="120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14:paraId="44FA3AE2">
            <w:pPr>
              <w:jc w:val="center"/>
              <w:rPr>
                <w:rFonts w:hint="eastAsia" w:ascii="仿宋" w:hAnsi="仿宋" w:eastAsia="仿宋" w:cs="仿宋"/>
                <w:i w:val="0"/>
                <w:color w:val="000000"/>
                <w:sz w:val="20"/>
                <w:szCs w:val="20"/>
                <w:u w:val="none"/>
              </w:rPr>
            </w:pPr>
          </w:p>
        </w:tc>
        <w:tc>
          <w:tcPr>
            <w:tcW w:w="108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14:paraId="2D600F07">
            <w:pPr>
              <w:jc w:val="center"/>
              <w:rPr>
                <w:rFonts w:hint="eastAsia" w:ascii="仿宋" w:hAnsi="仿宋" w:eastAsia="仿宋" w:cs="仿宋"/>
                <w:i w:val="0"/>
                <w:color w:val="000000"/>
                <w:sz w:val="20"/>
                <w:szCs w:val="20"/>
                <w:u w:val="none"/>
              </w:rPr>
            </w:pPr>
          </w:p>
        </w:tc>
        <w:tc>
          <w:tcPr>
            <w:tcW w:w="1034" w:type="dxa"/>
            <w:tcBorders>
              <w:top w:val="nil"/>
              <w:left w:val="nil"/>
              <w:bottom w:val="single" w:color="000000" w:sz="8" w:space="0"/>
              <w:right w:val="single" w:color="000000" w:sz="8" w:space="0"/>
            </w:tcBorders>
            <w:noWrap w:val="0"/>
            <w:tcMar>
              <w:top w:w="15" w:type="dxa"/>
              <w:left w:w="15" w:type="dxa"/>
              <w:right w:w="15" w:type="dxa"/>
            </w:tcMar>
            <w:vAlign w:val="center"/>
          </w:tcPr>
          <w:p w14:paraId="70EAA8AE">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w:t>
            </w:r>
          </w:p>
        </w:tc>
        <w:tc>
          <w:tcPr>
            <w:tcW w:w="814" w:type="dxa"/>
            <w:tcBorders>
              <w:top w:val="nil"/>
              <w:left w:val="nil"/>
              <w:bottom w:val="single" w:color="000000" w:sz="8" w:space="0"/>
              <w:right w:val="single" w:color="000000" w:sz="8" w:space="0"/>
            </w:tcBorders>
            <w:noWrap w:val="0"/>
            <w:tcMar>
              <w:top w:w="15" w:type="dxa"/>
              <w:left w:w="15" w:type="dxa"/>
              <w:right w:w="15" w:type="dxa"/>
            </w:tcMar>
            <w:vAlign w:val="center"/>
          </w:tcPr>
          <w:p w14:paraId="6281E841">
            <w:pPr>
              <w:jc w:val="center"/>
              <w:rPr>
                <w:rFonts w:hint="eastAsia" w:ascii="仿宋" w:hAnsi="仿宋" w:eastAsia="仿宋" w:cs="仿宋"/>
                <w:i w:val="0"/>
                <w:color w:val="000000"/>
                <w:sz w:val="20"/>
                <w:szCs w:val="20"/>
                <w:u w:val="none"/>
              </w:rPr>
            </w:pPr>
          </w:p>
        </w:tc>
        <w:tc>
          <w:tcPr>
            <w:tcW w:w="876" w:type="dxa"/>
            <w:tcBorders>
              <w:top w:val="nil"/>
              <w:left w:val="nil"/>
              <w:bottom w:val="single" w:color="000000" w:sz="8" w:space="0"/>
              <w:right w:val="single" w:color="000000" w:sz="8" w:space="0"/>
            </w:tcBorders>
            <w:noWrap w:val="0"/>
            <w:tcMar>
              <w:top w:w="15" w:type="dxa"/>
              <w:left w:w="15" w:type="dxa"/>
              <w:right w:w="15" w:type="dxa"/>
            </w:tcMar>
            <w:vAlign w:val="center"/>
          </w:tcPr>
          <w:p w14:paraId="5AAF108B">
            <w:pPr>
              <w:jc w:val="center"/>
              <w:rPr>
                <w:rFonts w:hint="eastAsia" w:ascii="仿宋" w:hAnsi="仿宋" w:eastAsia="仿宋" w:cs="仿宋"/>
                <w:i w:val="0"/>
                <w:color w:val="000000"/>
                <w:sz w:val="20"/>
                <w:szCs w:val="20"/>
                <w:u w:val="none"/>
              </w:rPr>
            </w:pPr>
          </w:p>
        </w:tc>
        <w:tc>
          <w:tcPr>
            <w:tcW w:w="520" w:type="dxa"/>
            <w:tcBorders>
              <w:top w:val="nil"/>
              <w:left w:val="nil"/>
              <w:bottom w:val="single" w:color="000000" w:sz="8" w:space="0"/>
              <w:right w:val="single" w:color="000000" w:sz="8" w:space="0"/>
            </w:tcBorders>
            <w:noWrap w:val="0"/>
            <w:tcMar>
              <w:top w:w="15" w:type="dxa"/>
              <w:left w:w="15" w:type="dxa"/>
              <w:right w:w="15" w:type="dxa"/>
            </w:tcMar>
            <w:vAlign w:val="center"/>
          </w:tcPr>
          <w:p w14:paraId="267D7FB4">
            <w:pPr>
              <w:jc w:val="center"/>
              <w:rPr>
                <w:rFonts w:hint="eastAsia" w:ascii="仿宋" w:hAnsi="仿宋" w:eastAsia="仿宋" w:cs="仿宋"/>
                <w:i w:val="0"/>
                <w:color w:val="000000"/>
                <w:sz w:val="20"/>
                <w:szCs w:val="20"/>
                <w:u w:val="none"/>
              </w:rPr>
            </w:pPr>
          </w:p>
        </w:tc>
        <w:tc>
          <w:tcPr>
            <w:tcW w:w="925" w:type="dxa"/>
            <w:tcBorders>
              <w:top w:val="nil"/>
              <w:left w:val="nil"/>
              <w:bottom w:val="single" w:color="000000" w:sz="8" w:space="0"/>
              <w:right w:val="single" w:color="000000" w:sz="8" w:space="0"/>
            </w:tcBorders>
            <w:noWrap w:val="0"/>
            <w:tcMar>
              <w:top w:w="15" w:type="dxa"/>
              <w:left w:w="15" w:type="dxa"/>
              <w:right w:w="15" w:type="dxa"/>
            </w:tcMar>
            <w:vAlign w:val="center"/>
          </w:tcPr>
          <w:p w14:paraId="5A29F1C8">
            <w:pPr>
              <w:jc w:val="center"/>
              <w:rPr>
                <w:rFonts w:hint="eastAsia" w:ascii="仿宋" w:hAnsi="仿宋" w:eastAsia="仿宋" w:cs="仿宋"/>
                <w:i w:val="0"/>
                <w:color w:val="000000"/>
                <w:sz w:val="20"/>
                <w:szCs w:val="20"/>
                <w:u w:val="none"/>
              </w:rPr>
            </w:pPr>
          </w:p>
        </w:tc>
        <w:tc>
          <w:tcPr>
            <w:tcW w:w="895" w:type="dxa"/>
            <w:tcBorders>
              <w:top w:val="nil"/>
              <w:left w:val="nil"/>
              <w:bottom w:val="single" w:color="000000" w:sz="8" w:space="0"/>
              <w:right w:val="single" w:color="000000" w:sz="8" w:space="0"/>
            </w:tcBorders>
            <w:noWrap w:val="0"/>
            <w:tcMar>
              <w:top w:w="15" w:type="dxa"/>
              <w:left w:w="15" w:type="dxa"/>
              <w:right w:w="15" w:type="dxa"/>
            </w:tcMar>
            <w:vAlign w:val="center"/>
          </w:tcPr>
          <w:p w14:paraId="573A17D4">
            <w:pPr>
              <w:jc w:val="left"/>
              <w:rPr>
                <w:rFonts w:hint="eastAsia" w:ascii="仿宋" w:hAnsi="仿宋" w:eastAsia="仿宋" w:cs="仿宋"/>
                <w:i w:val="0"/>
                <w:color w:val="000000"/>
                <w:sz w:val="20"/>
                <w:szCs w:val="20"/>
                <w:u w:val="none"/>
              </w:rPr>
            </w:pPr>
          </w:p>
        </w:tc>
      </w:tr>
      <w:tr w14:paraId="2B0D1A40">
        <w:tblPrEx>
          <w:tblCellMar>
            <w:top w:w="0" w:type="dxa"/>
            <w:left w:w="0" w:type="dxa"/>
            <w:bottom w:w="0" w:type="dxa"/>
            <w:right w:w="0" w:type="dxa"/>
          </w:tblCellMar>
        </w:tblPrEx>
        <w:trPr>
          <w:trHeight w:val="300" w:hRule="atLeast"/>
        </w:trPr>
        <w:tc>
          <w:tcPr>
            <w:tcW w:w="128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53AF67E2">
            <w:pPr>
              <w:jc w:val="center"/>
              <w:rPr>
                <w:rFonts w:hint="eastAsia" w:ascii="仿宋" w:hAnsi="仿宋" w:eastAsia="仿宋" w:cs="仿宋"/>
                <w:i w:val="0"/>
                <w:color w:val="000000"/>
                <w:sz w:val="20"/>
                <w:szCs w:val="20"/>
                <w:u w:val="none"/>
              </w:rPr>
            </w:pPr>
          </w:p>
        </w:tc>
        <w:tc>
          <w:tcPr>
            <w:tcW w:w="120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14:paraId="01B32541">
            <w:pPr>
              <w:jc w:val="center"/>
              <w:rPr>
                <w:rFonts w:hint="eastAsia" w:ascii="仿宋" w:hAnsi="仿宋" w:eastAsia="仿宋" w:cs="仿宋"/>
                <w:i w:val="0"/>
                <w:color w:val="000000"/>
                <w:sz w:val="20"/>
                <w:szCs w:val="20"/>
                <w:u w:val="none"/>
              </w:rPr>
            </w:pPr>
          </w:p>
        </w:tc>
        <w:tc>
          <w:tcPr>
            <w:tcW w:w="1088"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14:paraId="35873DCC">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成本指标</w:t>
            </w:r>
          </w:p>
        </w:tc>
        <w:tc>
          <w:tcPr>
            <w:tcW w:w="1034" w:type="dxa"/>
            <w:tcBorders>
              <w:top w:val="nil"/>
              <w:left w:val="nil"/>
              <w:bottom w:val="single" w:color="000000" w:sz="8" w:space="0"/>
              <w:right w:val="single" w:color="000000" w:sz="8" w:space="0"/>
            </w:tcBorders>
            <w:noWrap w:val="0"/>
            <w:tcMar>
              <w:top w:w="15" w:type="dxa"/>
              <w:left w:w="15" w:type="dxa"/>
              <w:right w:w="15" w:type="dxa"/>
            </w:tcMar>
            <w:vAlign w:val="center"/>
          </w:tcPr>
          <w:p w14:paraId="16B99C16">
            <w:pPr>
              <w:keepNext w:val="0"/>
              <w:keepLines w:val="0"/>
              <w:widowControl/>
              <w:suppressLineNumbers w:val="0"/>
              <w:jc w:val="left"/>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经济成本节约率</w:t>
            </w:r>
          </w:p>
        </w:tc>
        <w:tc>
          <w:tcPr>
            <w:tcW w:w="814" w:type="dxa"/>
            <w:tcBorders>
              <w:top w:val="nil"/>
              <w:left w:val="nil"/>
              <w:bottom w:val="single" w:color="000000" w:sz="8" w:space="0"/>
              <w:right w:val="single" w:color="000000" w:sz="8" w:space="0"/>
            </w:tcBorders>
            <w:noWrap w:val="0"/>
            <w:tcMar>
              <w:top w:w="15" w:type="dxa"/>
              <w:left w:w="15" w:type="dxa"/>
              <w:right w:w="15" w:type="dxa"/>
            </w:tcMar>
            <w:vAlign w:val="center"/>
          </w:tcPr>
          <w:p w14:paraId="19D995BC">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c>
          <w:tcPr>
            <w:tcW w:w="876" w:type="dxa"/>
            <w:tcBorders>
              <w:top w:val="nil"/>
              <w:left w:val="nil"/>
              <w:bottom w:val="single" w:color="000000" w:sz="8" w:space="0"/>
              <w:right w:val="single" w:color="000000" w:sz="8" w:space="0"/>
            </w:tcBorders>
            <w:noWrap w:val="0"/>
            <w:tcMar>
              <w:top w:w="15" w:type="dxa"/>
              <w:left w:w="15" w:type="dxa"/>
              <w:right w:w="15" w:type="dxa"/>
            </w:tcMar>
            <w:vAlign w:val="center"/>
          </w:tcPr>
          <w:p w14:paraId="3B233BFF">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20" w:type="dxa"/>
            <w:tcBorders>
              <w:top w:val="nil"/>
              <w:left w:val="nil"/>
              <w:bottom w:val="single" w:color="000000" w:sz="8" w:space="0"/>
              <w:right w:val="single" w:color="000000" w:sz="8" w:space="0"/>
            </w:tcBorders>
            <w:noWrap w:val="0"/>
            <w:tcMar>
              <w:top w:w="15" w:type="dxa"/>
              <w:left w:w="15" w:type="dxa"/>
              <w:right w:w="15" w:type="dxa"/>
            </w:tcMar>
            <w:vAlign w:val="center"/>
          </w:tcPr>
          <w:p w14:paraId="6E75152E">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w:t>
            </w:r>
          </w:p>
        </w:tc>
        <w:tc>
          <w:tcPr>
            <w:tcW w:w="925" w:type="dxa"/>
            <w:tcBorders>
              <w:top w:val="nil"/>
              <w:left w:val="nil"/>
              <w:bottom w:val="single" w:color="000000" w:sz="8" w:space="0"/>
              <w:right w:val="single" w:color="000000" w:sz="8" w:space="0"/>
            </w:tcBorders>
            <w:noWrap w:val="0"/>
            <w:tcMar>
              <w:top w:w="15" w:type="dxa"/>
              <w:left w:w="15" w:type="dxa"/>
              <w:right w:w="15" w:type="dxa"/>
            </w:tcMar>
            <w:vAlign w:val="center"/>
          </w:tcPr>
          <w:p w14:paraId="76691899">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w:t>
            </w:r>
          </w:p>
        </w:tc>
        <w:tc>
          <w:tcPr>
            <w:tcW w:w="895" w:type="dxa"/>
            <w:tcBorders>
              <w:top w:val="nil"/>
              <w:left w:val="nil"/>
              <w:bottom w:val="single" w:color="000000" w:sz="8" w:space="0"/>
              <w:right w:val="single" w:color="000000" w:sz="8" w:space="0"/>
            </w:tcBorders>
            <w:noWrap w:val="0"/>
            <w:tcMar>
              <w:top w:w="15" w:type="dxa"/>
              <w:left w:w="15" w:type="dxa"/>
              <w:right w:w="15" w:type="dxa"/>
            </w:tcMar>
            <w:vAlign w:val="center"/>
          </w:tcPr>
          <w:p w14:paraId="15C4F11E">
            <w:pPr>
              <w:jc w:val="left"/>
              <w:rPr>
                <w:rFonts w:hint="eastAsia" w:ascii="仿宋" w:hAnsi="仿宋" w:eastAsia="仿宋" w:cs="仿宋"/>
                <w:i w:val="0"/>
                <w:color w:val="000000"/>
                <w:sz w:val="20"/>
                <w:szCs w:val="20"/>
                <w:u w:val="none"/>
              </w:rPr>
            </w:pPr>
          </w:p>
        </w:tc>
      </w:tr>
      <w:tr w14:paraId="5EF41224">
        <w:tblPrEx>
          <w:tblCellMar>
            <w:top w:w="0" w:type="dxa"/>
            <w:left w:w="0" w:type="dxa"/>
            <w:bottom w:w="0" w:type="dxa"/>
            <w:right w:w="0" w:type="dxa"/>
          </w:tblCellMar>
        </w:tblPrEx>
        <w:trPr>
          <w:trHeight w:val="300" w:hRule="atLeast"/>
        </w:trPr>
        <w:tc>
          <w:tcPr>
            <w:tcW w:w="128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26F649D2">
            <w:pPr>
              <w:jc w:val="center"/>
              <w:rPr>
                <w:rFonts w:hint="eastAsia" w:ascii="仿宋" w:hAnsi="仿宋" w:eastAsia="仿宋" w:cs="仿宋"/>
                <w:i w:val="0"/>
                <w:color w:val="000000"/>
                <w:sz w:val="20"/>
                <w:szCs w:val="20"/>
                <w:u w:val="none"/>
              </w:rPr>
            </w:pPr>
          </w:p>
        </w:tc>
        <w:tc>
          <w:tcPr>
            <w:tcW w:w="120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14:paraId="659473E5">
            <w:pPr>
              <w:jc w:val="center"/>
              <w:rPr>
                <w:rFonts w:hint="eastAsia" w:ascii="仿宋" w:hAnsi="仿宋" w:eastAsia="仿宋" w:cs="仿宋"/>
                <w:i w:val="0"/>
                <w:color w:val="000000"/>
                <w:sz w:val="20"/>
                <w:szCs w:val="20"/>
                <w:u w:val="none"/>
              </w:rPr>
            </w:pPr>
          </w:p>
        </w:tc>
        <w:tc>
          <w:tcPr>
            <w:tcW w:w="108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14:paraId="1A07A2F4">
            <w:pPr>
              <w:jc w:val="center"/>
              <w:rPr>
                <w:rFonts w:hint="eastAsia" w:ascii="仿宋" w:hAnsi="仿宋" w:eastAsia="仿宋" w:cs="仿宋"/>
                <w:i w:val="0"/>
                <w:color w:val="000000"/>
                <w:sz w:val="20"/>
                <w:szCs w:val="20"/>
                <w:u w:val="none"/>
              </w:rPr>
            </w:pPr>
          </w:p>
        </w:tc>
        <w:tc>
          <w:tcPr>
            <w:tcW w:w="1034" w:type="dxa"/>
            <w:tcBorders>
              <w:top w:val="nil"/>
              <w:left w:val="nil"/>
              <w:bottom w:val="single" w:color="000000" w:sz="8" w:space="0"/>
              <w:right w:val="single" w:color="000000" w:sz="8" w:space="0"/>
            </w:tcBorders>
            <w:noWrap w:val="0"/>
            <w:tcMar>
              <w:top w:w="15" w:type="dxa"/>
              <w:left w:w="15" w:type="dxa"/>
              <w:right w:w="15" w:type="dxa"/>
            </w:tcMar>
            <w:vAlign w:val="center"/>
          </w:tcPr>
          <w:p w14:paraId="5C8AA563">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社会成本节约率</w:t>
            </w:r>
          </w:p>
        </w:tc>
        <w:tc>
          <w:tcPr>
            <w:tcW w:w="814" w:type="dxa"/>
            <w:tcBorders>
              <w:top w:val="nil"/>
              <w:left w:val="nil"/>
              <w:bottom w:val="single" w:color="000000" w:sz="8" w:space="0"/>
              <w:right w:val="single" w:color="000000" w:sz="8" w:space="0"/>
            </w:tcBorders>
            <w:noWrap w:val="0"/>
            <w:tcMar>
              <w:top w:w="15" w:type="dxa"/>
              <w:left w:w="15" w:type="dxa"/>
              <w:right w:w="15" w:type="dxa"/>
            </w:tcMar>
            <w:vAlign w:val="center"/>
          </w:tcPr>
          <w:p w14:paraId="62390152">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c>
          <w:tcPr>
            <w:tcW w:w="876" w:type="dxa"/>
            <w:tcBorders>
              <w:top w:val="nil"/>
              <w:left w:val="nil"/>
              <w:bottom w:val="single" w:color="000000" w:sz="8" w:space="0"/>
              <w:right w:val="single" w:color="000000" w:sz="8" w:space="0"/>
            </w:tcBorders>
            <w:noWrap w:val="0"/>
            <w:tcMar>
              <w:top w:w="15" w:type="dxa"/>
              <w:left w:w="15" w:type="dxa"/>
              <w:right w:w="15" w:type="dxa"/>
            </w:tcMar>
            <w:vAlign w:val="center"/>
          </w:tcPr>
          <w:p w14:paraId="63BE1E95">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20" w:type="dxa"/>
            <w:tcBorders>
              <w:top w:val="nil"/>
              <w:left w:val="nil"/>
              <w:bottom w:val="single" w:color="000000" w:sz="8" w:space="0"/>
              <w:right w:val="single" w:color="000000" w:sz="8" w:space="0"/>
            </w:tcBorders>
            <w:noWrap w:val="0"/>
            <w:tcMar>
              <w:top w:w="15" w:type="dxa"/>
              <w:left w:w="15" w:type="dxa"/>
              <w:right w:w="15" w:type="dxa"/>
            </w:tcMar>
            <w:vAlign w:val="center"/>
          </w:tcPr>
          <w:p w14:paraId="0B0F4BF3">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w:t>
            </w:r>
          </w:p>
        </w:tc>
        <w:tc>
          <w:tcPr>
            <w:tcW w:w="925" w:type="dxa"/>
            <w:tcBorders>
              <w:top w:val="nil"/>
              <w:left w:val="nil"/>
              <w:bottom w:val="single" w:color="000000" w:sz="8" w:space="0"/>
              <w:right w:val="single" w:color="000000" w:sz="8" w:space="0"/>
            </w:tcBorders>
            <w:noWrap w:val="0"/>
            <w:tcMar>
              <w:top w:w="15" w:type="dxa"/>
              <w:left w:w="15" w:type="dxa"/>
              <w:right w:w="15" w:type="dxa"/>
            </w:tcMar>
            <w:vAlign w:val="center"/>
          </w:tcPr>
          <w:p w14:paraId="0578B561">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w:t>
            </w:r>
          </w:p>
        </w:tc>
        <w:tc>
          <w:tcPr>
            <w:tcW w:w="895" w:type="dxa"/>
            <w:tcBorders>
              <w:top w:val="nil"/>
              <w:left w:val="nil"/>
              <w:bottom w:val="single" w:color="000000" w:sz="8" w:space="0"/>
              <w:right w:val="single" w:color="000000" w:sz="8" w:space="0"/>
            </w:tcBorders>
            <w:noWrap w:val="0"/>
            <w:tcMar>
              <w:top w:w="15" w:type="dxa"/>
              <w:left w:w="15" w:type="dxa"/>
              <w:right w:w="15" w:type="dxa"/>
            </w:tcMar>
            <w:vAlign w:val="center"/>
          </w:tcPr>
          <w:p w14:paraId="6C5896D8">
            <w:pPr>
              <w:jc w:val="left"/>
              <w:rPr>
                <w:rFonts w:hint="eastAsia" w:ascii="仿宋" w:hAnsi="仿宋" w:eastAsia="仿宋" w:cs="仿宋"/>
                <w:i w:val="0"/>
                <w:color w:val="000000"/>
                <w:sz w:val="20"/>
                <w:szCs w:val="20"/>
                <w:u w:val="none"/>
              </w:rPr>
            </w:pPr>
          </w:p>
        </w:tc>
      </w:tr>
      <w:tr w14:paraId="1D03F42D">
        <w:tblPrEx>
          <w:tblCellMar>
            <w:top w:w="0" w:type="dxa"/>
            <w:left w:w="0" w:type="dxa"/>
            <w:bottom w:w="0" w:type="dxa"/>
            <w:right w:w="0" w:type="dxa"/>
          </w:tblCellMar>
        </w:tblPrEx>
        <w:trPr>
          <w:trHeight w:val="300" w:hRule="atLeast"/>
        </w:trPr>
        <w:tc>
          <w:tcPr>
            <w:tcW w:w="128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7D9C213C">
            <w:pPr>
              <w:jc w:val="center"/>
              <w:rPr>
                <w:rFonts w:hint="eastAsia" w:ascii="仿宋" w:hAnsi="仿宋" w:eastAsia="仿宋" w:cs="仿宋"/>
                <w:i w:val="0"/>
                <w:color w:val="000000"/>
                <w:sz w:val="20"/>
                <w:szCs w:val="20"/>
                <w:u w:val="none"/>
              </w:rPr>
            </w:pPr>
          </w:p>
        </w:tc>
        <w:tc>
          <w:tcPr>
            <w:tcW w:w="1208"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14:paraId="522ED227">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效益指标（30分）</w:t>
            </w:r>
          </w:p>
        </w:tc>
        <w:tc>
          <w:tcPr>
            <w:tcW w:w="1088" w:type="dxa"/>
            <w:tcBorders>
              <w:top w:val="nil"/>
              <w:left w:val="nil"/>
              <w:bottom w:val="single" w:color="000000" w:sz="8" w:space="0"/>
              <w:right w:val="single" w:color="000000" w:sz="8" w:space="0"/>
            </w:tcBorders>
            <w:noWrap w:val="0"/>
            <w:tcMar>
              <w:top w:w="15" w:type="dxa"/>
              <w:left w:w="15" w:type="dxa"/>
              <w:right w:w="15" w:type="dxa"/>
            </w:tcMar>
            <w:vAlign w:val="center"/>
          </w:tcPr>
          <w:p w14:paraId="3D1A1B25">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经济效益指标</w:t>
            </w:r>
          </w:p>
        </w:tc>
        <w:tc>
          <w:tcPr>
            <w:tcW w:w="1034" w:type="dxa"/>
            <w:tcBorders>
              <w:top w:val="nil"/>
              <w:left w:val="nil"/>
              <w:bottom w:val="single" w:color="000000" w:sz="8" w:space="0"/>
              <w:right w:val="single" w:color="000000" w:sz="8" w:space="0"/>
            </w:tcBorders>
            <w:noWrap w:val="0"/>
            <w:tcMar>
              <w:top w:w="15" w:type="dxa"/>
              <w:left w:w="15" w:type="dxa"/>
              <w:right w:w="15" w:type="dxa"/>
            </w:tcMar>
            <w:vAlign w:val="center"/>
          </w:tcPr>
          <w:p w14:paraId="1E374A83">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资金使用效益</w:t>
            </w:r>
          </w:p>
        </w:tc>
        <w:tc>
          <w:tcPr>
            <w:tcW w:w="814" w:type="dxa"/>
            <w:tcBorders>
              <w:top w:val="nil"/>
              <w:left w:val="nil"/>
              <w:bottom w:val="single" w:color="000000" w:sz="8" w:space="0"/>
              <w:right w:val="single" w:color="000000" w:sz="8" w:space="0"/>
            </w:tcBorders>
            <w:noWrap w:val="0"/>
            <w:tcMar>
              <w:top w:w="15" w:type="dxa"/>
              <w:left w:w="15" w:type="dxa"/>
              <w:right w:w="15" w:type="dxa"/>
            </w:tcMar>
            <w:vAlign w:val="center"/>
          </w:tcPr>
          <w:p w14:paraId="1E6D6D7D">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效果明显</w:t>
            </w:r>
          </w:p>
        </w:tc>
        <w:tc>
          <w:tcPr>
            <w:tcW w:w="876" w:type="dxa"/>
            <w:tcBorders>
              <w:top w:val="nil"/>
              <w:left w:val="nil"/>
              <w:bottom w:val="single" w:color="000000" w:sz="8" w:space="0"/>
              <w:right w:val="single" w:color="000000" w:sz="8" w:space="0"/>
            </w:tcBorders>
            <w:noWrap w:val="0"/>
            <w:tcMar>
              <w:top w:w="15" w:type="dxa"/>
              <w:left w:w="15" w:type="dxa"/>
              <w:right w:w="15" w:type="dxa"/>
            </w:tcMar>
            <w:vAlign w:val="center"/>
          </w:tcPr>
          <w:p w14:paraId="33798264">
            <w:pPr>
              <w:jc w:val="center"/>
              <w:rPr>
                <w:rFonts w:hint="eastAsia" w:ascii="仿宋" w:hAnsi="仿宋" w:eastAsia="仿宋" w:cs="仿宋"/>
                <w:i w:val="0"/>
                <w:color w:val="000000"/>
                <w:sz w:val="20"/>
                <w:szCs w:val="20"/>
                <w:u w:val="none"/>
              </w:rPr>
            </w:pPr>
          </w:p>
        </w:tc>
        <w:tc>
          <w:tcPr>
            <w:tcW w:w="520" w:type="dxa"/>
            <w:tcBorders>
              <w:top w:val="nil"/>
              <w:left w:val="nil"/>
              <w:bottom w:val="single" w:color="000000" w:sz="8" w:space="0"/>
              <w:right w:val="single" w:color="000000" w:sz="8" w:space="0"/>
            </w:tcBorders>
            <w:noWrap w:val="0"/>
            <w:tcMar>
              <w:top w:w="15" w:type="dxa"/>
              <w:left w:w="15" w:type="dxa"/>
              <w:right w:w="15" w:type="dxa"/>
            </w:tcMar>
            <w:vAlign w:val="center"/>
          </w:tcPr>
          <w:p w14:paraId="6C1CD723">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w:t>
            </w:r>
          </w:p>
        </w:tc>
        <w:tc>
          <w:tcPr>
            <w:tcW w:w="925" w:type="dxa"/>
            <w:tcBorders>
              <w:top w:val="nil"/>
              <w:left w:val="nil"/>
              <w:bottom w:val="single" w:color="000000" w:sz="8" w:space="0"/>
              <w:right w:val="single" w:color="000000" w:sz="8" w:space="0"/>
            </w:tcBorders>
            <w:noWrap w:val="0"/>
            <w:tcMar>
              <w:top w:w="15" w:type="dxa"/>
              <w:left w:w="15" w:type="dxa"/>
              <w:right w:w="15" w:type="dxa"/>
            </w:tcMar>
            <w:vAlign w:val="center"/>
          </w:tcPr>
          <w:p w14:paraId="1C474FFE">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w:t>
            </w:r>
          </w:p>
        </w:tc>
        <w:tc>
          <w:tcPr>
            <w:tcW w:w="895" w:type="dxa"/>
            <w:tcBorders>
              <w:top w:val="nil"/>
              <w:left w:val="nil"/>
              <w:bottom w:val="single" w:color="000000" w:sz="8" w:space="0"/>
              <w:right w:val="single" w:color="000000" w:sz="8" w:space="0"/>
            </w:tcBorders>
            <w:noWrap w:val="0"/>
            <w:tcMar>
              <w:top w:w="15" w:type="dxa"/>
              <w:left w:w="15" w:type="dxa"/>
              <w:right w:w="15" w:type="dxa"/>
            </w:tcMar>
            <w:vAlign w:val="center"/>
          </w:tcPr>
          <w:p w14:paraId="0D95E5D1">
            <w:pPr>
              <w:jc w:val="left"/>
              <w:rPr>
                <w:rFonts w:hint="eastAsia" w:ascii="仿宋" w:hAnsi="仿宋" w:eastAsia="仿宋" w:cs="仿宋"/>
                <w:i w:val="0"/>
                <w:color w:val="000000"/>
                <w:sz w:val="20"/>
                <w:szCs w:val="20"/>
                <w:u w:val="none"/>
              </w:rPr>
            </w:pPr>
          </w:p>
        </w:tc>
      </w:tr>
      <w:tr w14:paraId="07B7B929">
        <w:tblPrEx>
          <w:tblCellMar>
            <w:top w:w="0" w:type="dxa"/>
            <w:left w:w="0" w:type="dxa"/>
            <w:bottom w:w="0" w:type="dxa"/>
            <w:right w:w="0" w:type="dxa"/>
          </w:tblCellMar>
        </w:tblPrEx>
        <w:trPr>
          <w:trHeight w:val="300" w:hRule="atLeast"/>
        </w:trPr>
        <w:tc>
          <w:tcPr>
            <w:tcW w:w="128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6A70C8C4">
            <w:pPr>
              <w:jc w:val="center"/>
              <w:rPr>
                <w:rFonts w:hint="eastAsia" w:ascii="仿宋" w:hAnsi="仿宋" w:eastAsia="仿宋" w:cs="仿宋"/>
                <w:i w:val="0"/>
                <w:color w:val="000000"/>
                <w:sz w:val="20"/>
                <w:szCs w:val="20"/>
                <w:u w:val="none"/>
              </w:rPr>
            </w:pPr>
          </w:p>
        </w:tc>
        <w:tc>
          <w:tcPr>
            <w:tcW w:w="120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14:paraId="7C9107ED">
            <w:pPr>
              <w:jc w:val="center"/>
              <w:rPr>
                <w:rFonts w:hint="eastAsia" w:ascii="仿宋" w:hAnsi="仿宋" w:eastAsia="仿宋" w:cs="仿宋"/>
                <w:i w:val="0"/>
                <w:color w:val="000000"/>
                <w:sz w:val="20"/>
                <w:szCs w:val="20"/>
                <w:u w:val="none"/>
              </w:rPr>
            </w:pPr>
          </w:p>
        </w:tc>
        <w:tc>
          <w:tcPr>
            <w:tcW w:w="1088"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14:paraId="5505E7B9">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社会效益指标</w:t>
            </w:r>
          </w:p>
        </w:tc>
        <w:tc>
          <w:tcPr>
            <w:tcW w:w="1034" w:type="dxa"/>
            <w:tcBorders>
              <w:top w:val="nil"/>
              <w:left w:val="nil"/>
              <w:bottom w:val="single" w:color="000000" w:sz="8" w:space="0"/>
              <w:right w:val="single" w:color="000000" w:sz="8" w:space="0"/>
            </w:tcBorders>
            <w:noWrap w:val="0"/>
            <w:tcMar>
              <w:top w:w="15" w:type="dxa"/>
              <w:left w:w="15" w:type="dxa"/>
              <w:right w:w="15" w:type="dxa"/>
            </w:tcMar>
            <w:vAlign w:val="center"/>
          </w:tcPr>
          <w:p w14:paraId="0295123C">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社会效益情况</w:t>
            </w:r>
          </w:p>
        </w:tc>
        <w:tc>
          <w:tcPr>
            <w:tcW w:w="814" w:type="dxa"/>
            <w:tcBorders>
              <w:top w:val="nil"/>
              <w:left w:val="nil"/>
              <w:bottom w:val="single" w:color="000000" w:sz="8" w:space="0"/>
              <w:right w:val="single" w:color="000000" w:sz="8" w:space="0"/>
            </w:tcBorders>
            <w:noWrap w:val="0"/>
            <w:tcMar>
              <w:top w:w="15" w:type="dxa"/>
              <w:left w:w="15" w:type="dxa"/>
              <w:right w:w="15" w:type="dxa"/>
            </w:tcMar>
            <w:vAlign w:val="center"/>
          </w:tcPr>
          <w:p w14:paraId="2CC0BCC0">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效果明显</w:t>
            </w:r>
          </w:p>
        </w:tc>
        <w:tc>
          <w:tcPr>
            <w:tcW w:w="876" w:type="dxa"/>
            <w:tcBorders>
              <w:top w:val="nil"/>
              <w:left w:val="nil"/>
              <w:bottom w:val="single" w:color="000000" w:sz="8" w:space="0"/>
              <w:right w:val="single" w:color="000000" w:sz="8" w:space="0"/>
            </w:tcBorders>
            <w:noWrap w:val="0"/>
            <w:tcMar>
              <w:top w:w="15" w:type="dxa"/>
              <w:left w:w="15" w:type="dxa"/>
              <w:right w:w="15" w:type="dxa"/>
            </w:tcMar>
            <w:vAlign w:val="center"/>
          </w:tcPr>
          <w:p w14:paraId="5B5D4DFD">
            <w:pPr>
              <w:jc w:val="center"/>
              <w:rPr>
                <w:rFonts w:hint="eastAsia" w:ascii="仿宋" w:hAnsi="仿宋" w:eastAsia="仿宋" w:cs="仿宋"/>
                <w:i w:val="0"/>
                <w:color w:val="000000"/>
                <w:sz w:val="20"/>
                <w:szCs w:val="20"/>
                <w:u w:val="none"/>
              </w:rPr>
            </w:pPr>
          </w:p>
        </w:tc>
        <w:tc>
          <w:tcPr>
            <w:tcW w:w="520" w:type="dxa"/>
            <w:tcBorders>
              <w:top w:val="nil"/>
              <w:left w:val="nil"/>
              <w:bottom w:val="single" w:color="000000" w:sz="8" w:space="0"/>
              <w:right w:val="single" w:color="000000" w:sz="8" w:space="0"/>
            </w:tcBorders>
            <w:noWrap w:val="0"/>
            <w:tcMar>
              <w:top w:w="15" w:type="dxa"/>
              <w:left w:w="15" w:type="dxa"/>
              <w:right w:w="15" w:type="dxa"/>
            </w:tcMar>
            <w:vAlign w:val="center"/>
          </w:tcPr>
          <w:p w14:paraId="69AC8821">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w:t>
            </w:r>
          </w:p>
        </w:tc>
        <w:tc>
          <w:tcPr>
            <w:tcW w:w="925" w:type="dxa"/>
            <w:tcBorders>
              <w:top w:val="nil"/>
              <w:left w:val="nil"/>
              <w:bottom w:val="single" w:color="000000" w:sz="8" w:space="0"/>
              <w:right w:val="single" w:color="000000" w:sz="8" w:space="0"/>
            </w:tcBorders>
            <w:noWrap w:val="0"/>
            <w:tcMar>
              <w:top w:w="15" w:type="dxa"/>
              <w:left w:w="15" w:type="dxa"/>
              <w:right w:w="15" w:type="dxa"/>
            </w:tcMar>
            <w:vAlign w:val="center"/>
          </w:tcPr>
          <w:p w14:paraId="6B246BC4">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w:t>
            </w:r>
          </w:p>
        </w:tc>
        <w:tc>
          <w:tcPr>
            <w:tcW w:w="895" w:type="dxa"/>
            <w:tcBorders>
              <w:top w:val="nil"/>
              <w:left w:val="nil"/>
              <w:bottom w:val="single" w:color="000000" w:sz="8" w:space="0"/>
              <w:right w:val="single" w:color="000000" w:sz="8" w:space="0"/>
            </w:tcBorders>
            <w:noWrap w:val="0"/>
            <w:tcMar>
              <w:top w:w="15" w:type="dxa"/>
              <w:left w:w="15" w:type="dxa"/>
              <w:right w:w="15" w:type="dxa"/>
            </w:tcMar>
            <w:vAlign w:val="center"/>
          </w:tcPr>
          <w:p w14:paraId="5D9094A6">
            <w:pPr>
              <w:jc w:val="left"/>
              <w:rPr>
                <w:rFonts w:hint="eastAsia" w:ascii="仿宋" w:hAnsi="仿宋" w:eastAsia="仿宋" w:cs="仿宋"/>
                <w:i w:val="0"/>
                <w:color w:val="000000"/>
                <w:sz w:val="20"/>
                <w:szCs w:val="20"/>
                <w:u w:val="none"/>
              </w:rPr>
            </w:pPr>
          </w:p>
        </w:tc>
      </w:tr>
      <w:tr w14:paraId="4C918141">
        <w:tblPrEx>
          <w:tblCellMar>
            <w:top w:w="0" w:type="dxa"/>
            <w:left w:w="0" w:type="dxa"/>
            <w:bottom w:w="0" w:type="dxa"/>
            <w:right w:w="0" w:type="dxa"/>
          </w:tblCellMar>
        </w:tblPrEx>
        <w:trPr>
          <w:trHeight w:val="300" w:hRule="atLeast"/>
        </w:trPr>
        <w:tc>
          <w:tcPr>
            <w:tcW w:w="128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5A1CD31A">
            <w:pPr>
              <w:jc w:val="center"/>
              <w:rPr>
                <w:rFonts w:hint="eastAsia" w:ascii="仿宋" w:hAnsi="仿宋" w:eastAsia="仿宋" w:cs="仿宋"/>
                <w:i w:val="0"/>
                <w:color w:val="000000"/>
                <w:sz w:val="20"/>
                <w:szCs w:val="20"/>
                <w:u w:val="none"/>
              </w:rPr>
            </w:pPr>
          </w:p>
        </w:tc>
        <w:tc>
          <w:tcPr>
            <w:tcW w:w="120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14:paraId="6BC24B02">
            <w:pPr>
              <w:jc w:val="center"/>
              <w:rPr>
                <w:rFonts w:hint="eastAsia" w:ascii="仿宋" w:hAnsi="仿宋" w:eastAsia="仿宋" w:cs="仿宋"/>
                <w:i w:val="0"/>
                <w:color w:val="000000"/>
                <w:sz w:val="20"/>
                <w:szCs w:val="20"/>
                <w:u w:val="none"/>
              </w:rPr>
            </w:pPr>
          </w:p>
        </w:tc>
        <w:tc>
          <w:tcPr>
            <w:tcW w:w="108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14:paraId="381F30A5">
            <w:pPr>
              <w:jc w:val="center"/>
              <w:rPr>
                <w:rFonts w:hint="eastAsia" w:ascii="仿宋" w:hAnsi="仿宋" w:eastAsia="仿宋" w:cs="仿宋"/>
                <w:i w:val="0"/>
                <w:color w:val="000000"/>
                <w:sz w:val="20"/>
                <w:szCs w:val="20"/>
                <w:u w:val="none"/>
              </w:rPr>
            </w:pPr>
          </w:p>
        </w:tc>
        <w:tc>
          <w:tcPr>
            <w:tcW w:w="1034" w:type="dxa"/>
            <w:tcBorders>
              <w:top w:val="nil"/>
              <w:left w:val="nil"/>
              <w:bottom w:val="single" w:color="000000" w:sz="8" w:space="0"/>
              <w:right w:val="single" w:color="000000" w:sz="8" w:space="0"/>
            </w:tcBorders>
            <w:noWrap w:val="0"/>
            <w:tcMar>
              <w:top w:w="15" w:type="dxa"/>
              <w:left w:w="15" w:type="dxa"/>
              <w:right w:w="15" w:type="dxa"/>
            </w:tcMar>
            <w:vAlign w:val="center"/>
          </w:tcPr>
          <w:p w14:paraId="0D687108">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w:t>
            </w:r>
          </w:p>
        </w:tc>
        <w:tc>
          <w:tcPr>
            <w:tcW w:w="814" w:type="dxa"/>
            <w:tcBorders>
              <w:top w:val="nil"/>
              <w:left w:val="nil"/>
              <w:bottom w:val="single" w:color="000000" w:sz="8" w:space="0"/>
              <w:right w:val="single" w:color="000000" w:sz="8" w:space="0"/>
            </w:tcBorders>
            <w:noWrap w:val="0"/>
            <w:tcMar>
              <w:top w:w="15" w:type="dxa"/>
              <w:left w:w="15" w:type="dxa"/>
              <w:right w:w="15" w:type="dxa"/>
            </w:tcMar>
            <w:vAlign w:val="center"/>
          </w:tcPr>
          <w:p w14:paraId="120CD94E">
            <w:pPr>
              <w:jc w:val="left"/>
              <w:rPr>
                <w:rFonts w:hint="eastAsia" w:ascii="仿宋" w:hAnsi="仿宋" w:eastAsia="仿宋" w:cs="仿宋"/>
                <w:i w:val="0"/>
                <w:color w:val="000000"/>
                <w:sz w:val="20"/>
                <w:szCs w:val="20"/>
                <w:u w:val="none"/>
              </w:rPr>
            </w:pPr>
          </w:p>
        </w:tc>
        <w:tc>
          <w:tcPr>
            <w:tcW w:w="876" w:type="dxa"/>
            <w:tcBorders>
              <w:top w:val="nil"/>
              <w:left w:val="nil"/>
              <w:bottom w:val="single" w:color="000000" w:sz="8" w:space="0"/>
              <w:right w:val="single" w:color="000000" w:sz="8" w:space="0"/>
            </w:tcBorders>
            <w:noWrap w:val="0"/>
            <w:tcMar>
              <w:top w:w="15" w:type="dxa"/>
              <w:left w:w="15" w:type="dxa"/>
              <w:right w:w="15" w:type="dxa"/>
            </w:tcMar>
            <w:vAlign w:val="center"/>
          </w:tcPr>
          <w:p w14:paraId="7E642729">
            <w:pPr>
              <w:jc w:val="center"/>
              <w:rPr>
                <w:rFonts w:hint="eastAsia" w:ascii="仿宋" w:hAnsi="仿宋" w:eastAsia="仿宋" w:cs="仿宋"/>
                <w:i w:val="0"/>
                <w:color w:val="000000"/>
                <w:sz w:val="20"/>
                <w:szCs w:val="20"/>
                <w:u w:val="none"/>
              </w:rPr>
            </w:pPr>
          </w:p>
        </w:tc>
        <w:tc>
          <w:tcPr>
            <w:tcW w:w="520" w:type="dxa"/>
            <w:tcBorders>
              <w:top w:val="nil"/>
              <w:left w:val="nil"/>
              <w:bottom w:val="single" w:color="000000" w:sz="8" w:space="0"/>
              <w:right w:val="single" w:color="000000" w:sz="8" w:space="0"/>
            </w:tcBorders>
            <w:noWrap w:val="0"/>
            <w:tcMar>
              <w:top w:w="15" w:type="dxa"/>
              <w:left w:w="15" w:type="dxa"/>
              <w:right w:w="15" w:type="dxa"/>
            </w:tcMar>
            <w:vAlign w:val="center"/>
          </w:tcPr>
          <w:p w14:paraId="4DF61A47">
            <w:pPr>
              <w:jc w:val="center"/>
              <w:rPr>
                <w:rFonts w:hint="eastAsia" w:ascii="仿宋" w:hAnsi="仿宋" w:eastAsia="仿宋" w:cs="仿宋"/>
                <w:i w:val="0"/>
                <w:color w:val="000000"/>
                <w:sz w:val="20"/>
                <w:szCs w:val="20"/>
                <w:u w:val="none"/>
              </w:rPr>
            </w:pPr>
          </w:p>
        </w:tc>
        <w:tc>
          <w:tcPr>
            <w:tcW w:w="925" w:type="dxa"/>
            <w:tcBorders>
              <w:top w:val="nil"/>
              <w:left w:val="nil"/>
              <w:bottom w:val="single" w:color="000000" w:sz="8" w:space="0"/>
              <w:right w:val="single" w:color="000000" w:sz="8" w:space="0"/>
            </w:tcBorders>
            <w:noWrap w:val="0"/>
            <w:tcMar>
              <w:top w:w="15" w:type="dxa"/>
              <w:left w:w="15" w:type="dxa"/>
              <w:right w:w="15" w:type="dxa"/>
            </w:tcMar>
            <w:vAlign w:val="center"/>
          </w:tcPr>
          <w:p w14:paraId="0B21BFB9">
            <w:pPr>
              <w:jc w:val="center"/>
              <w:rPr>
                <w:rFonts w:hint="eastAsia" w:ascii="仿宋" w:hAnsi="仿宋" w:eastAsia="仿宋" w:cs="仿宋"/>
                <w:i w:val="0"/>
                <w:color w:val="000000"/>
                <w:sz w:val="20"/>
                <w:szCs w:val="20"/>
                <w:u w:val="none"/>
              </w:rPr>
            </w:pPr>
          </w:p>
        </w:tc>
        <w:tc>
          <w:tcPr>
            <w:tcW w:w="895" w:type="dxa"/>
            <w:tcBorders>
              <w:top w:val="nil"/>
              <w:left w:val="nil"/>
              <w:bottom w:val="single" w:color="000000" w:sz="8" w:space="0"/>
              <w:right w:val="single" w:color="000000" w:sz="8" w:space="0"/>
            </w:tcBorders>
            <w:noWrap w:val="0"/>
            <w:tcMar>
              <w:top w:w="15" w:type="dxa"/>
              <w:left w:w="15" w:type="dxa"/>
              <w:right w:w="15" w:type="dxa"/>
            </w:tcMar>
            <w:vAlign w:val="center"/>
          </w:tcPr>
          <w:p w14:paraId="5EDE2A7A">
            <w:pPr>
              <w:jc w:val="left"/>
              <w:rPr>
                <w:rFonts w:hint="eastAsia" w:ascii="仿宋" w:hAnsi="仿宋" w:eastAsia="仿宋" w:cs="仿宋"/>
                <w:i w:val="0"/>
                <w:color w:val="000000"/>
                <w:sz w:val="20"/>
                <w:szCs w:val="20"/>
                <w:u w:val="none"/>
              </w:rPr>
            </w:pPr>
          </w:p>
        </w:tc>
      </w:tr>
      <w:tr w14:paraId="67A01258">
        <w:tblPrEx>
          <w:tblCellMar>
            <w:top w:w="0" w:type="dxa"/>
            <w:left w:w="0" w:type="dxa"/>
            <w:bottom w:w="0" w:type="dxa"/>
            <w:right w:w="0" w:type="dxa"/>
          </w:tblCellMar>
        </w:tblPrEx>
        <w:trPr>
          <w:trHeight w:val="300" w:hRule="atLeast"/>
        </w:trPr>
        <w:tc>
          <w:tcPr>
            <w:tcW w:w="128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42C55AA1">
            <w:pPr>
              <w:jc w:val="center"/>
              <w:rPr>
                <w:rFonts w:hint="eastAsia" w:ascii="仿宋" w:hAnsi="仿宋" w:eastAsia="仿宋" w:cs="仿宋"/>
                <w:i w:val="0"/>
                <w:color w:val="000000"/>
                <w:sz w:val="20"/>
                <w:szCs w:val="20"/>
                <w:u w:val="none"/>
              </w:rPr>
            </w:pPr>
          </w:p>
        </w:tc>
        <w:tc>
          <w:tcPr>
            <w:tcW w:w="120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14:paraId="09A18A9C">
            <w:pPr>
              <w:jc w:val="center"/>
              <w:rPr>
                <w:rFonts w:hint="eastAsia" w:ascii="仿宋" w:hAnsi="仿宋" w:eastAsia="仿宋" w:cs="仿宋"/>
                <w:i w:val="0"/>
                <w:color w:val="000000"/>
                <w:sz w:val="20"/>
                <w:szCs w:val="20"/>
                <w:u w:val="none"/>
              </w:rPr>
            </w:pPr>
          </w:p>
        </w:tc>
        <w:tc>
          <w:tcPr>
            <w:tcW w:w="1088"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14:paraId="2DAD3F75">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生态效益指标</w:t>
            </w:r>
          </w:p>
        </w:tc>
        <w:tc>
          <w:tcPr>
            <w:tcW w:w="1034" w:type="dxa"/>
            <w:tcBorders>
              <w:top w:val="nil"/>
              <w:left w:val="nil"/>
              <w:bottom w:val="single" w:color="000000" w:sz="8" w:space="0"/>
              <w:right w:val="single" w:color="000000" w:sz="8" w:space="0"/>
            </w:tcBorders>
            <w:noWrap w:val="0"/>
            <w:tcMar>
              <w:top w:w="15" w:type="dxa"/>
              <w:left w:w="15" w:type="dxa"/>
              <w:right w:w="15" w:type="dxa"/>
            </w:tcMar>
            <w:vAlign w:val="center"/>
          </w:tcPr>
          <w:p w14:paraId="3BAA95D9">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生态效益情况</w:t>
            </w:r>
          </w:p>
        </w:tc>
        <w:tc>
          <w:tcPr>
            <w:tcW w:w="814" w:type="dxa"/>
            <w:tcBorders>
              <w:top w:val="nil"/>
              <w:left w:val="nil"/>
              <w:bottom w:val="single" w:color="000000" w:sz="8" w:space="0"/>
              <w:right w:val="single" w:color="000000" w:sz="8" w:space="0"/>
            </w:tcBorders>
            <w:noWrap w:val="0"/>
            <w:tcMar>
              <w:top w:w="15" w:type="dxa"/>
              <w:left w:w="15" w:type="dxa"/>
              <w:right w:w="15" w:type="dxa"/>
            </w:tcMar>
            <w:vAlign w:val="center"/>
          </w:tcPr>
          <w:p w14:paraId="02E001D9">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效果明显</w:t>
            </w:r>
          </w:p>
        </w:tc>
        <w:tc>
          <w:tcPr>
            <w:tcW w:w="876" w:type="dxa"/>
            <w:tcBorders>
              <w:top w:val="nil"/>
              <w:left w:val="nil"/>
              <w:bottom w:val="single" w:color="000000" w:sz="8" w:space="0"/>
              <w:right w:val="single" w:color="000000" w:sz="8" w:space="0"/>
            </w:tcBorders>
            <w:noWrap w:val="0"/>
            <w:tcMar>
              <w:top w:w="15" w:type="dxa"/>
              <w:left w:w="15" w:type="dxa"/>
              <w:right w:w="15" w:type="dxa"/>
            </w:tcMar>
            <w:vAlign w:val="center"/>
          </w:tcPr>
          <w:p w14:paraId="27AB6878">
            <w:pPr>
              <w:jc w:val="center"/>
              <w:rPr>
                <w:rFonts w:hint="eastAsia" w:ascii="仿宋" w:hAnsi="仿宋" w:eastAsia="仿宋" w:cs="仿宋"/>
                <w:i w:val="0"/>
                <w:color w:val="000000"/>
                <w:sz w:val="20"/>
                <w:szCs w:val="20"/>
                <w:u w:val="none"/>
              </w:rPr>
            </w:pPr>
          </w:p>
        </w:tc>
        <w:tc>
          <w:tcPr>
            <w:tcW w:w="520" w:type="dxa"/>
            <w:tcBorders>
              <w:top w:val="nil"/>
              <w:left w:val="nil"/>
              <w:bottom w:val="single" w:color="000000" w:sz="8" w:space="0"/>
              <w:right w:val="single" w:color="000000" w:sz="8" w:space="0"/>
            </w:tcBorders>
            <w:noWrap w:val="0"/>
            <w:tcMar>
              <w:top w:w="15" w:type="dxa"/>
              <w:left w:w="15" w:type="dxa"/>
              <w:right w:w="15" w:type="dxa"/>
            </w:tcMar>
            <w:vAlign w:val="center"/>
          </w:tcPr>
          <w:p w14:paraId="674F952B">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w:t>
            </w:r>
          </w:p>
        </w:tc>
        <w:tc>
          <w:tcPr>
            <w:tcW w:w="925" w:type="dxa"/>
            <w:tcBorders>
              <w:top w:val="nil"/>
              <w:left w:val="nil"/>
              <w:bottom w:val="single" w:color="000000" w:sz="8" w:space="0"/>
              <w:right w:val="single" w:color="000000" w:sz="8" w:space="0"/>
            </w:tcBorders>
            <w:noWrap w:val="0"/>
            <w:tcMar>
              <w:top w:w="15" w:type="dxa"/>
              <w:left w:w="15" w:type="dxa"/>
              <w:right w:w="15" w:type="dxa"/>
            </w:tcMar>
            <w:vAlign w:val="center"/>
          </w:tcPr>
          <w:p w14:paraId="14B2347D">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w:t>
            </w:r>
          </w:p>
        </w:tc>
        <w:tc>
          <w:tcPr>
            <w:tcW w:w="895" w:type="dxa"/>
            <w:tcBorders>
              <w:top w:val="nil"/>
              <w:left w:val="nil"/>
              <w:bottom w:val="single" w:color="000000" w:sz="8" w:space="0"/>
              <w:right w:val="single" w:color="000000" w:sz="8" w:space="0"/>
            </w:tcBorders>
            <w:noWrap w:val="0"/>
            <w:tcMar>
              <w:top w:w="15" w:type="dxa"/>
              <w:left w:w="15" w:type="dxa"/>
              <w:right w:w="15" w:type="dxa"/>
            </w:tcMar>
            <w:vAlign w:val="center"/>
          </w:tcPr>
          <w:p w14:paraId="068525CB">
            <w:pPr>
              <w:jc w:val="left"/>
              <w:rPr>
                <w:rFonts w:hint="eastAsia" w:ascii="仿宋" w:hAnsi="仿宋" w:eastAsia="仿宋" w:cs="仿宋"/>
                <w:i w:val="0"/>
                <w:color w:val="000000"/>
                <w:sz w:val="20"/>
                <w:szCs w:val="20"/>
                <w:u w:val="none"/>
              </w:rPr>
            </w:pPr>
          </w:p>
        </w:tc>
      </w:tr>
      <w:tr w14:paraId="2E9C102E">
        <w:tblPrEx>
          <w:tblCellMar>
            <w:top w:w="0" w:type="dxa"/>
            <w:left w:w="0" w:type="dxa"/>
            <w:bottom w:w="0" w:type="dxa"/>
            <w:right w:w="0" w:type="dxa"/>
          </w:tblCellMar>
        </w:tblPrEx>
        <w:trPr>
          <w:trHeight w:val="300" w:hRule="atLeast"/>
        </w:trPr>
        <w:tc>
          <w:tcPr>
            <w:tcW w:w="128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69845D34">
            <w:pPr>
              <w:jc w:val="center"/>
              <w:rPr>
                <w:rFonts w:hint="eastAsia" w:ascii="仿宋" w:hAnsi="仿宋" w:eastAsia="仿宋" w:cs="仿宋"/>
                <w:i w:val="0"/>
                <w:color w:val="000000"/>
                <w:sz w:val="20"/>
                <w:szCs w:val="20"/>
                <w:u w:val="none"/>
              </w:rPr>
            </w:pPr>
          </w:p>
        </w:tc>
        <w:tc>
          <w:tcPr>
            <w:tcW w:w="120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14:paraId="61457909">
            <w:pPr>
              <w:jc w:val="center"/>
              <w:rPr>
                <w:rFonts w:hint="eastAsia" w:ascii="仿宋" w:hAnsi="仿宋" w:eastAsia="仿宋" w:cs="仿宋"/>
                <w:i w:val="0"/>
                <w:color w:val="000000"/>
                <w:sz w:val="20"/>
                <w:szCs w:val="20"/>
                <w:u w:val="none"/>
              </w:rPr>
            </w:pPr>
          </w:p>
        </w:tc>
        <w:tc>
          <w:tcPr>
            <w:tcW w:w="108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14:paraId="08E1E741">
            <w:pPr>
              <w:jc w:val="center"/>
              <w:rPr>
                <w:rFonts w:hint="eastAsia" w:ascii="仿宋" w:hAnsi="仿宋" w:eastAsia="仿宋" w:cs="仿宋"/>
                <w:i w:val="0"/>
                <w:color w:val="000000"/>
                <w:sz w:val="20"/>
                <w:szCs w:val="20"/>
                <w:u w:val="none"/>
              </w:rPr>
            </w:pPr>
          </w:p>
        </w:tc>
        <w:tc>
          <w:tcPr>
            <w:tcW w:w="1034" w:type="dxa"/>
            <w:tcBorders>
              <w:top w:val="nil"/>
              <w:left w:val="nil"/>
              <w:bottom w:val="single" w:color="000000" w:sz="8" w:space="0"/>
              <w:right w:val="single" w:color="000000" w:sz="8" w:space="0"/>
            </w:tcBorders>
            <w:noWrap w:val="0"/>
            <w:tcMar>
              <w:top w:w="15" w:type="dxa"/>
              <w:left w:w="15" w:type="dxa"/>
              <w:right w:w="15" w:type="dxa"/>
            </w:tcMar>
            <w:vAlign w:val="center"/>
          </w:tcPr>
          <w:p w14:paraId="161E6D99">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w:t>
            </w:r>
          </w:p>
        </w:tc>
        <w:tc>
          <w:tcPr>
            <w:tcW w:w="814" w:type="dxa"/>
            <w:tcBorders>
              <w:top w:val="nil"/>
              <w:left w:val="nil"/>
              <w:bottom w:val="single" w:color="000000" w:sz="8" w:space="0"/>
              <w:right w:val="single" w:color="000000" w:sz="8" w:space="0"/>
            </w:tcBorders>
            <w:noWrap w:val="0"/>
            <w:tcMar>
              <w:top w:w="15" w:type="dxa"/>
              <w:left w:w="15" w:type="dxa"/>
              <w:right w:w="15" w:type="dxa"/>
            </w:tcMar>
            <w:vAlign w:val="center"/>
          </w:tcPr>
          <w:p w14:paraId="2022AE96">
            <w:pPr>
              <w:jc w:val="left"/>
              <w:rPr>
                <w:rFonts w:hint="eastAsia" w:ascii="仿宋" w:hAnsi="仿宋" w:eastAsia="仿宋" w:cs="仿宋"/>
                <w:i w:val="0"/>
                <w:color w:val="000000"/>
                <w:sz w:val="20"/>
                <w:szCs w:val="20"/>
                <w:u w:val="none"/>
              </w:rPr>
            </w:pPr>
          </w:p>
        </w:tc>
        <w:tc>
          <w:tcPr>
            <w:tcW w:w="876" w:type="dxa"/>
            <w:tcBorders>
              <w:top w:val="nil"/>
              <w:left w:val="nil"/>
              <w:bottom w:val="single" w:color="000000" w:sz="8" w:space="0"/>
              <w:right w:val="single" w:color="000000" w:sz="8" w:space="0"/>
            </w:tcBorders>
            <w:noWrap w:val="0"/>
            <w:tcMar>
              <w:top w:w="15" w:type="dxa"/>
              <w:left w:w="15" w:type="dxa"/>
              <w:right w:w="15" w:type="dxa"/>
            </w:tcMar>
            <w:vAlign w:val="center"/>
          </w:tcPr>
          <w:p w14:paraId="70C9ABA4">
            <w:pPr>
              <w:jc w:val="center"/>
              <w:rPr>
                <w:rFonts w:hint="eastAsia" w:ascii="仿宋" w:hAnsi="仿宋" w:eastAsia="仿宋" w:cs="仿宋"/>
                <w:i w:val="0"/>
                <w:color w:val="000000"/>
                <w:sz w:val="20"/>
                <w:szCs w:val="20"/>
                <w:u w:val="none"/>
              </w:rPr>
            </w:pPr>
          </w:p>
        </w:tc>
        <w:tc>
          <w:tcPr>
            <w:tcW w:w="520" w:type="dxa"/>
            <w:tcBorders>
              <w:top w:val="nil"/>
              <w:left w:val="nil"/>
              <w:bottom w:val="single" w:color="000000" w:sz="8" w:space="0"/>
              <w:right w:val="single" w:color="000000" w:sz="8" w:space="0"/>
            </w:tcBorders>
            <w:noWrap w:val="0"/>
            <w:tcMar>
              <w:top w:w="15" w:type="dxa"/>
              <w:left w:w="15" w:type="dxa"/>
              <w:right w:w="15" w:type="dxa"/>
            </w:tcMar>
            <w:vAlign w:val="center"/>
          </w:tcPr>
          <w:p w14:paraId="44E37A08">
            <w:pPr>
              <w:jc w:val="center"/>
              <w:rPr>
                <w:rFonts w:hint="eastAsia" w:ascii="仿宋" w:hAnsi="仿宋" w:eastAsia="仿宋" w:cs="仿宋"/>
                <w:i w:val="0"/>
                <w:color w:val="000000"/>
                <w:sz w:val="20"/>
                <w:szCs w:val="20"/>
                <w:u w:val="none"/>
              </w:rPr>
            </w:pPr>
          </w:p>
        </w:tc>
        <w:tc>
          <w:tcPr>
            <w:tcW w:w="925" w:type="dxa"/>
            <w:tcBorders>
              <w:top w:val="nil"/>
              <w:left w:val="nil"/>
              <w:bottom w:val="single" w:color="000000" w:sz="8" w:space="0"/>
              <w:right w:val="single" w:color="000000" w:sz="8" w:space="0"/>
            </w:tcBorders>
            <w:noWrap w:val="0"/>
            <w:tcMar>
              <w:top w:w="15" w:type="dxa"/>
              <w:left w:w="15" w:type="dxa"/>
              <w:right w:w="15" w:type="dxa"/>
            </w:tcMar>
            <w:vAlign w:val="center"/>
          </w:tcPr>
          <w:p w14:paraId="585B5707">
            <w:pPr>
              <w:jc w:val="center"/>
              <w:rPr>
                <w:rFonts w:hint="eastAsia" w:ascii="仿宋" w:hAnsi="仿宋" w:eastAsia="仿宋" w:cs="仿宋"/>
                <w:i w:val="0"/>
                <w:color w:val="000000"/>
                <w:sz w:val="20"/>
                <w:szCs w:val="20"/>
                <w:u w:val="none"/>
              </w:rPr>
            </w:pPr>
          </w:p>
        </w:tc>
        <w:tc>
          <w:tcPr>
            <w:tcW w:w="895" w:type="dxa"/>
            <w:tcBorders>
              <w:top w:val="nil"/>
              <w:left w:val="nil"/>
              <w:bottom w:val="single" w:color="000000" w:sz="8" w:space="0"/>
              <w:right w:val="single" w:color="000000" w:sz="8" w:space="0"/>
            </w:tcBorders>
            <w:noWrap w:val="0"/>
            <w:tcMar>
              <w:top w:w="15" w:type="dxa"/>
              <w:left w:w="15" w:type="dxa"/>
              <w:right w:w="15" w:type="dxa"/>
            </w:tcMar>
            <w:vAlign w:val="center"/>
          </w:tcPr>
          <w:p w14:paraId="7C3C450E">
            <w:pPr>
              <w:jc w:val="left"/>
              <w:rPr>
                <w:rFonts w:hint="eastAsia" w:ascii="仿宋" w:hAnsi="仿宋" w:eastAsia="仿宋" w:cs="仿宋"/>
                <w:i w:val="0"/>
                <w:color w:val="000000"/>
                <w:sz w:val="20"/>
                <w:szCs w:val="20"/>
                <w:u w:val="none"/>
              </w:rPr>
            </w:pPr>
          </w:p>
        </w:tc>
      </w:tr>
      <w:tr w14:paraId="19170568">
        <w:tblPrEx>
          <w:tblCellMar>
            <w:top w:w="0" w:type="dxa"/>
            <w:left w:w="0" w:type="dxa"/>
            <w:bottom w:w="0" w:type="dxa"/>
            <w:right w:w="0" w:type="dxa"/>
          </w:tblCellMar>
        </w:tblPrEx>
        <w:trPr>
          <w:trHeight w:val="300" w:hRule="atLeast"/>
        </w:trPr>
        <w:tc>
          <w:tcPr>
            <w:tcW w:w="128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2A80B60A">
            <w:pPr>
              <w:jc w:val="center"/>
              <w:rPr>
                <w:rFonts w:hint="eastAsia" w:ascii="仿宋" w:hAnsi="仿宋" w:eastAsia="仿宋" w:cs="仿宋"/>
                <w:i w:val="0"/>
                <w:color w:val="000000"/>
                <w:sz w:val="20"/>
                <w:szCs w:val="20"/>
                <w:u w:val="none"/>
              </w:rPr>
            </w:pPr>
          </w:p>
        </w:tc>
        <w:tc>
          <w:tcPr>
            <w:tcW w:w="120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14:paraId="3A197075">
            <w:pPr>
              <w:jc w:val="center"/>
              <w:rPr>
                <w:rFonts w:hint="eastAsia" w:ascii="仿宋" w:hAnsi="仿宋" w:eastAsia="仿宋" w:cs="仿宋"/>
                <w:i w:val="0"/>
                <w:color w:val="000000"/>
                <w:sz w:val="20"/>
                <w:szCs w:val="20"/>
                <w:u w:val="none"/>
              </w:rPr>
            </w:pPr>
          </w:p>
        </w:tc>
        <w:tc>
          <w:tcPr>
            <w:tcW w:w="1088"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14:paraId="6898993F">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可持续影响指标</w:t>
            </w:r>
          </w:p>
        </w:tc>
        <w:tc>
          <w:tcPr>
            <w:tcW w:w="1034" w:type="dxa"/>
            <w:tcBorders>
              <w:top w:val="nil"/>
              <w:left w:val="nil"/>
              <w:bottom w:val="single" w:color="000000" w:sz="8" w:space="0"/>
              <w:right w:val="single" w:color="000000" w:sz="8" w:space="0"/>
            </w:tcBorders>
            <w:noWrap w:val="0"/>
            <w:tcMar>
              <w:top w:w="15" w:type="dxa"/>
              <w:left w:w="15" w:type="dxa"/>
              <w:right w:w="15" w:type="dxa"/>
            </w:tcMar>
            <w:vAlign w:val="center"/>
          </w:tcPr>
          <w:p w14:paraId="3FA41A39">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可持续影响情况</w:t>
            </w:r>
          </w:p>
        </w:tc>
        <w:tc>
          <w:tcPr>
            <w:tcW w:w="814" w:type="dxa"/>
            <w:tcBorders>
              <w:top w:val="nil"/>
              <w:left w:val="nil"/>
              <w:bottom w:val="single" w:color="000000" w:sz="8" w:space="0"/>
              <w:right w:val="single" w:color="000000" w:sz="8" w:space="0"/>
            </w:tcBorders>
            <w:noWrap w:val="0"/>
            <w:tcMar>
              <w:top w:w="15" w:type="dxa"/>
              <w:left w:w="15" w:type="dxa"/>
              <w:right w:w="15" w:type="dxa"/>
            </w:tcMar>
            <w:vAlign w:val="center"/>
          </w:tcPr>
          <w:p w14:paraId="30AE0230">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效果明显</w:t>
            </w:r>
          </w:p>
        </w:tc>
        <w:tc>
          <w:tcPr>
            <w:tcW w:w="876" w:type="dxa"/>
            <w:tcBorders>
              <w:top w:val="nil"/>
              <w:left w:val="nil"/>
              <w:bottom w:val="single" w:color="000000" w:sz="8" w:space="0"/>
              <w:right w:val="single" w:color="000000" w:sz="8" w:space="0"/>
            </w:tcBorders>
            <w:noWrap w:val="0"/>
            <w:tcMar>
              <w:top w:w="15" w:type="dxa"/>
              <w:left w:w="15" w:type="dxa"/>
              <w:right w:w="15" w:type="dxa"/>
            </w:tcMar>
            <w:vAlign w:val="center"/>
          </w:tcPr>
          <w:p w14:paraId="265133E5">
            <w:pPr>
              <w:jc w:val="center"/>
              <w:rPr>
                <w:rFonts w:hint="eastAsia" w:ascii="仿宋" w:hAnsi="仿宋" w:eastAsia="仿宋" w:cs="仿宋"/>
                <w:i w:val="0"/>
                <w:color w:val="000000"/>
                <w:sz w:val="20"/>
                <w:szCs w:val="20"/>
                <w:u w:val="none"/>
              </w:rPr>
            </w:pPr>
          </w:p>
        </w:tc>
        <w:tc>
          <w:tcPr>
            <w:tcW w:w="520" w:type="dxa"/>
            <w:tcBorders>
              <w:top w:val="nil"/>
              <w:left w:val="nil"/>
              <w:bottom w:val="single" w:color="000000" w:sz="8" w:space="0"/>
              <w:right w:val="single" w:color="000000" w:sz="8" w:space="0"/>
            </w:tcBorders>
            <w:noWrap w:val="0"/>
            <w:tcMar>
              <w:top w:w="15" w:type="dxa"/>
              <w:left w:w="15" w:type="dxa"/>
              <w:right w:w="15" w:type="dxa"/>
            </w:tcMar>
            <w:vAlign w:val="center"/>
          </w:tcPr>
          <w:p w14:paraId="245D5F7E">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w:t>
            </w:r>
          </w:p>
        </w:tc>
        <w:tc>
          <w:tcPr>
            <w:tcW w:w="925" w:type="dxa"/>
            <w:tcBorders>
              <w:top w:val="nil"/>
              <w:left w:val="nil"/>
              <w:bottom w:val="single" w:color="000000" w:sz="8" w:space="0"/>
              <w:right w:val="single" w:color="000000" w:sz="8" w:space="0"/>
            </w:tcBorders>
            <w:noWrap w:val="0"/>
            <w:tcMar>
              <w:top w:w="15" w:type="dxa"/>
              <w:left w:w="15" w:type="dxa"/>
              <w:right w:w="15" w:type="dxa"/>
            </w:tcMar>
            <w:vAlign w:val="center"/>
          </w:tcPr>
          <w:p w14:paraId="32D2DCFE">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w:t>
            </w:r>
          </w:p>
        </w:tc>
        <w:tc>
          <w:tcPr>
            <w:tcW w:w="895" w:type="dxa"/>
            <w:tcBorders>
              <w:top w:val="nil"/>
              <w:left w:val="nil"/>
              <w:bottom w:val="single" w:color="000000" w:sz="8" w:space="0"/>
              <w:right w:val="single" w:color="000000" w:sz="8" w:space="0"/>
            </w:tcBorders>
            <w:noWrap w:val="0"/>
            <w:tcMar>
              <w:top w:w="15" w:type="dxa"/>
              <w:left w:w="15" w:type="dxa"/>
              <w:right w:w="15" w:type="dxa"/>
            </w:tcMar>
            <w:vAlign w:val="center"/>
          </w:tcPr>
          <w:p w14:paraId="0D1A12A0">
            <w:pPr>
              <w:jc w:val="left"/>
              <w:rPr>
                <w:rFonts w:hint="eastAsia" w:ascii="仿宋" w:hAnsi="仿宋" w:eastAsia="仿宋" w:cs="仿宋"/>
                <w:i w:val="0"/>
                <w:color w:val="000000"/>
                <w:sz w:val="20"/>
                <w:szCs w:val="20"/>
                <w:u w:val="none"/>
              </w:rPr>
            </w:pPr>
          </w:p>
        </w:tc>
      </w:tr>
      <w:tr w14:paraId="0C56CFA9">
        <w:tblPrEx>
          <w:tblCellMar>
            <w:top w:w="0" w:type="dxa"/>
            <w:left w:w="0" w:type="dxa"/>
            <w:bottom w:w="0" w:type="dxa"/>
            <w:right w:w="0" w:type="dxa"/>
          </w:tblCellMar>
        </w:tblPrEx>
        <w:trPr>
          <w:trHeight w:val="300" w:hRule="atLeast"/>
        </w:trPr>
        <w:tc>
          <w:tcPr>
            <w:tcW w:w="128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7EF6CBB9">
            <w:pPr>
              <w:jc w:val="center"/>
              <w:rPr>
                <w:rFonts w:hint="eastAsia" w:ascii="仿宋" w:hAnsi="仿宋" w:eastAsia="仿宋" w:cs="仿宋"/>
                <w:i w:val="0"/>
                <w:color w:val="000000"/>
                <w:sz w:val="20"/>
                <w:szCs w:val="20"/>
                <w:u w:val="none"/>
              </w:rPr>
            </w:pPr>
          </w:p>
        </w:tc>
        <w:tc>
          <w:tcPr>
            <w:tcW w:w="120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14:paraId="4CA1A9D1">
            <w:pPr>
              <w:jc w:val="center"/>
              <w:rPr>
                <w:rFonts w:hint="eastAsia" w:ascii="仿宋" w:hAnsi="仿宋" w:eastAsia="仿宋" w:cs="仿宋"/>
                <w:i w:val="0"/>
                <w:color w:val="000000"/>
                <w:sz w:val="20"/>
                <w:szCs w:val="20"/>
                <w:u w:val="none"/>
              </w:rPr>
            </w:pPr>
          </w:p>
        </w:tc>
        <w:tc>
          <w:tcPr>
            <w:tcW w:w="108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14:paraId="43291CF9">
            <w:pPr>
              <w:jc w:val="center"/>
              <w:rPr>
                <w:rFonts w:hint="eastAsia" w:ascii="仿宋" w:hAnsi="仿宋" w:eastAsia="仿宋" w:cs="仿宋"/>
                <w:i w:val="0"/>
                <w:color w:val="000000"/>
                <w:sz w:val="20"/>
                <w:szCs w:val="20"/>
                <w:u w:val="none"/>
              </w:rPr>
            </w:pPr>
          </w:p>
        </w:tc>
        <w:tc>
          <w:tcPr>
            <w:tcW w:w="1034" w:type="dxa"/>
            <w:tcBorders>
              <w:top w:val="nil"/>
              <w:left w:val="nil"/>
              <w:bottom w:val="single" w:color="000000" w:sz="8" w:space="0"/>
              <w:right w:val="single" w:color="000000" w:sz="8" w:space="0"/>
            </w:tcBorders>
            <w:noWrap w:val="0"/>
            <w:tcMar>
              <w:top w:w="15" w:type="dxa"/>
              <w:left w:w="15" w:type="dxa"/>
              <w:right w:w="15" w:type="dxa"/>
            </w:tcMar>
            <w:vAlign w:val="center"/>
          </w:tcPr>
          <w:p w14:paraId="4E1F8B3A">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w:t>
            </w:r>
          </w:p>
        </w:tc>
        <w:tc>
          <w:tcPr>
            <w:tcW w:w="814" w:type="dxa"/>
            <w:tcBorders>
              <w:top w:val="nil"/>
              <w:left w:val="nil"/>
              <w:bottom w:val="single" w:color="000000" w:sz="8" w:space="0"/>
              <w:right w:val="single" w:color="000000" w:sz="8" w:space="0"/>
            </w:tcBorders>
            <w:noWrap w:val="0"/>
            <w:tcMar>
              <w:top w:w="15" w:type="dxa"/>
              <w:left w:w="15" w:type="dxa"/>
              <w:right w:w="15" w:type="dxa"/>
            </w:tcMar>
            <w:vAlign w:val="center"/>
          </w:tcPr>
          <w:p w14:paraId="448A4974">
            <w:pPr>
              <w:jc w:val="left"/>
              <w:rPr>
                <w:rFonts w:hint="eastAsia" w:ascii="仿宋" w:hAnsi="仿宋" w:eastAsia="仿宋" w:cs="仿宋"/>
                <w:i w:val="0"/>
                <w:color w:val="000000"/>
                <w:sz w:val="20"/>
                <w:szCs w:val="20"/>
                <w:u w:val="none"/>
              </w:rPr>
            </w:pPr>
          </w:p>
        </w:tc>
        <w:tc>
          <w:tcPr>
            <w:tcW w:w="876" w:type="dxa"/>
            <w:tcBorders>
              <w:top w:val="nil"/>
              <w:left w:val="nil"/>
              <w:bottom w:val="single" w:color="000000" w:sz="8" w:space="0"/>
              <w:right w:val="single" w:color="000000" w:sz="8" w:space="0"/>
            </w:tcBorders>
            <w:noWrap w:val="0"/>
            <w:tcMar>
              <w:top w:w="15" w:type="dxa"/>
              <w:left w:w="15" w:type="dxa"/>
              <w:right w:w="15" w:type="dxa"/>
            </w:tcMar>
            <w:vAlign w:val="center"/>
          </w:tcPr>
          <w:p w14:paraId="437E126C">
            <w:pPr>
              <w:jc w:val="center"/>
              <w:rPr>
                <w:rFonts w:hint="eastAsia" w:ascii="仿宋" w:hAnsi="仿宋" w:eastAsia="仿宋" w:cs="仿宋"/>
                <w:i w:val="0"/>
                <w:color w:val="000000"/>
                <w:sz w:val="20"/>
                <w:szCs w:val="20"/>
                <w:u w:val="none"/>
              </w:rPr>
            </w:pPr>
          </w:p>
        </w:tc>
        <w:tc>
          <w:tcPr>
            <w:tcW w:w="520" w:type="dxa"/>
            <w:tcBorders>
              <w:top w:val="nil"/>
              <w:left w:val="nil"/>
              <w:bottom w:val="single" w:color="000000" w:sz="8" w:space="0"/>
              <w:right w:val="single" w:color="000000" w:sz="8" w:space="0"/>
            </w:tcBorders>
            <w:noWrap w:val="0"/>
            <w:tcMar>
              <w:top w:w="15" w:type="dxa"/>
              <w:left w:w="15" w:type="dxa"/>
              <w:right w:w="15" w:type="dxa"/>
            </w:tcMar>
            <w:vAlign w:val="center"/>
          </w:tcPr>
          <w:p w14:paraId="76DFFEC5">
            <w:pPr>
              <w:jc w:val="center"/>
              <w:rPr>
                <w:rFonts w:hint="eastAsia" w:ascii="仿宋" w:hAnsi="仿宋" w:eastAsia="仿宋" w:cs="仿宋"/>
                <w:i w:val="0"/>
                <w:color w:val="000000"/>
                <w:sz w:val="20"/>
                <w:szCs w:val="20"/>
                <w:u w:val="none"/>
              </w:rPr>
            </w:pPr>
          </w:p>
        </w:tc>
        <w:tc>
          <w:tcPr>
            <w:tcW w:w="925" w:type="dxa"/>
            <w:tcBorders>
              <w:top w:val="nil"/>
              <w:left w:val="nil"/>
              <w:bottom w:val="single" w:color="000000" w:sz="8" w:space="0"/>
              <w:right w:val="single" w:color="000000" w:sz="8" w:space="0"/>
            </w:tcBorders>
            <w:noWrap w:val="0"/>
            <w:tcMar>
              <w:top w:w="15" w:type="dxa"/>
              <w:left w:w="15" w:type="dxa"/>
              <w:right w:w="15" w:type="dxa"/>
            </w:tcMar>
            <w:vAlign w:val="center"/>
          </w:tcPr>
          <w:p w14:paraId="68556739">
            <w:pPr>
              <w:jc w:val="center"/>
              <w:rPr>
                <w:rFonts w:hint="eastAsia" w:ascii="仿宋" w:hAnsi="仿宋" w:eastAsia="仿宋" w:cs="仿宋"/>
                <w:i w:val="0"/>
                <w:color w:val="000000"/>
                <w:sz w:val="20"/>
                <w:szCs w:val="20"/>
                <w:u w:val="none"/>
              </w:rPr>
            </w:pPr>
          </w:p>
        </w:tc>
        <w:tc>
          <w:tcPr>
            <w:tcW w:w="895" w:type="dxa"/>
            <w:tcBorders>
              <w:top w:val="nil"/>
              <w:left w:val="nil"/>
              <w:bottom w:val="single" w:color="000000" w:sz="8" w:space="0"/>
              <w:right w:val="single" w:color="000000" w:sz="8" w:space="0"/>
            </w:tcBorders>
            <w:noWrap w:val="0"/>
            <w:tcMar>
              <w:top w:w="15" w:type="dxa"/>
              <w:left w:w="15" w:type="dxa"/>
              <w:right w:w="15" w:type="dxa"/>
            </w:tcMar>
            <w:vAlign w:val="center"/>
          </w:tcPr>
          <w:p w14:paraId="77E4684A">
            <w:pPr>
              <w:jc w:val="left"/>
              <w:rPr>
                <w:rFonts w:hint="eastAsia" w:ascii="仿宋" w:hAnsi="仿宋" w:eastAsia="仿宋" w:cs="仿宋"/>
                <w:i w:val="0"/>
                <w:color w:val="000000"/>
                <w:sz w:val="20"/>
                <w:szCs w:val="20"/>
                <w:u w:val="none"/>
              </w:rPr>
            </w:pPr>
          </w:p>
        </w:tc>
      </w:tr>
      <w:tr w14:paraId="2112B295">
        <w:tblPrEx>
          <w:tblCellMar>
            <w:top w:w="0" w:type="dxa"/>
            <w:left w:w="0" w:type="dxa"/>
            <w:bottom w:w="0" w:type="dxa"/>
            <w:right w:w="0" w:type="dxa"/>
          </w:tblCellMar>
        </w:tblPrEx>
        <w:trPr>
          <w:trHeight w:val="300" w:hRule="atLeast"/>
        </w:trPr>
        <w:tc>
          <w:tcPr>
            <w:tcW w:w="128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1C42EC55">
            <w:pPr>
              <w:jc w:val="center"/>
              <w:rPr>
                <w:rFonts w:hint="eastAsia" w:ascii="仿宋" w:hAnsi="仿宋" w:eastAsia="仿宋" w:cs="仿宋"/>
                <w:i w:val="0"/>
                <w:color w:val="000000"/>
                <w:sz w:val="20"/>
                <w:szCs w:val="20"/>
                <w:u w:val="none"/>
              </w:rPr>
            </w:pPr>
          </w:p>
        </w:tc>
        <w:tc>
          <w:tcPr>
            <w:tcW w:w="1208"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14:paraId="6E2D4712">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满意度指标（10分）</w:t>
            </w:r>
          </w:p>
        </w:tc>
        <w:tc>
          <w:tcPr>
            <w:tcW w:w="1088"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14:paraId="070E6CF7">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服务对象满意度指标</w:t>
            </w:r>
          </w:p>
        </w:tc>
        <w:tc>
          <w:tcPr>
            <w:tcW w:w="1034"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14:paraId="60AF04B6">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人民群众满意度</w:t>
            </w:r>
          </w:p>
        </w:tc>
        <w:tc>
          <w:tcPr>
            <w:tcW w:w="814"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14:paraId="55FD8983">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98</w:t>
            </w:r>
          </w:p>
        </w:tc>
        <w:tc>
          <w:tcPr>
            <w:tcW w:w="876"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14:paraId="76314891">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95</w:t>
            </w:r>
          </w:p>
        </w:tc>
        <w:tc>
          <w:tcPr>
            <w:tcW w:w="520"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14:paraId="504AE8F5">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w:t>
            </w:r>
          </w:p>
        </w:tc>
        <w:tc>
          <w:tcPr>
            <w:tcW w:w="925"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14:paraId="1391BBCF">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w:t>
            </w:r>
          </w:p>
        </w:tc>
        <w:tc>
          <w:tcPr>
            <w:tcW w:w="895"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14:paraId="0DA307E1">
            <w:pPr>
              <w:jc w:val="left"/>
              <w:rPr>
                <w:rFonts w:hint="eastAsia" w:ascii="仿宋" w:hAnsi="仿宋" w:eastAsia="仿宋" w:cs="仿宋"/>
                <w:i w:val="0"/>
                <w:color w:val="000000"/>
                <w:sz w:val="20"/>
                <w:szCs w:val="20"/>
                <w:u w:val="none"/>
              </w:rPr>
            </w:pPr>
          </w:p>
        </w:tc>
      </w:tr>
      <w:tr w14:paraId="2037AEB9">
        <w:tblPrEx>
          <w:tblCellMar>
            <w:top w:w="0" w:type="dxa"/>
            <w:left w:w="0" w:type="dxa"/>
            <w:bottom w:w="0" w:type="dxa"/>
            <w:right w:w="0" w:type="dxa"/>
          </w:tblCellMar>
        </w:tblPrEx>
        <w:trPr>
          <w:trHeight w:val="285" w:hRule="atLeast"/>
        </w:trPr>
        <w:tc>
          <w:tcPr>
            <w:tcW w:w="128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63C9CB21">
            <w:pPr>
              <w:jc w:val="center"/>
              <w:rPr>
                <w:rFonts w:hint="eastAsia" w:ascii="仿宋" w:hAnsi="仿宋" w:eastAsia="仿宋" w:cs="仿宋"/>
                <w:i w:val="0"/>
                <w:color w:val="000000"/>
                <w:sz w:val="20"/>
                <w:szCs w:val="20"/>
                <w:u w:val="none"/>
              </w:rPr>
            </w:pPr>
          </w:p>
        </w:tc>
        <w:tc>
          <w:tcPr>
            <w:tcW w:w="120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14:paraId="50075997">
            <w:pPr>
              <w:jc w:val="center"/>
              <w:rPr>
                <w:rFonts w:hint="eastAsia" w:ascii="仿宋" w:hAnsi="仿宋" w:eastAsia="仿宋" w:cs="仿宋"/>
                <w:i w:val="0"/>
                <w:color w:val="000000"/>
                <w:sz w:val="20"/>
                <w:szCs w:val="20"/>
                <w:u w:val="none"/>
              </w:rPr>
            </w:pPr>
          </w:p>
        </w:tc>
        <w:tc>
          <w:tcPr>
            <w:tcW w:w="108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14:paraId="6CB22F0B">
            <w:pPr>
              <w:jc w:val="center"/>
              <w:rPr>
                <w:rFonts w:hint="eastAsia" w:ascii="仿宋" w:hAnsi="仿宋" w:eastAsia="仿宋" w:cs="仿宋"/>
                <w:i w:val="0"/>
                <w:color w:val="000000"/>
                <w:sz w:val="20"/>
                <w:szCs w:val="20"/>
                <w:u w:val="none"/>
              </w:rPr>
            </w:pPr>
          </w:p>
        </w:tc>
        <w:tc>
          <w:tcPr>
            <w:tcW w:w="1034"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14:paraId="3AB698DB">
            <w:pPr>
              <w:jc w:val="left"/>
              <w:rPr>
                <w:rFonts w:hint="eastAsia" w:ascii="仿宋" w:hAnsi="仿宋" w:eastAsia="仿宋" w:cs="仿宋"/>
                <w:i w:val="0"/>
                <w:color w:val="000000"/>
                <w:sz w:val="20"/>
                <w:szCs w:val="20"/>
                <w:u w:val="none"/>
              </w:rPr>
            </w:pPr>
          </w:p>
        </w:tc>
        <w:tc>
          <w:tcPr>
            <w:tcW w:w="814"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14:paraId="6CB05C29">
            <w:pPr>
              <w:jc w:val="left"/>
              <w:rPr>
                <w:rFonts w:hint="eastAsia" w:ascii="仿宋" w:hAnsi="仿宋" w:eastAsia="仿宋" w:cs="仿宋"/>
                <w:i w:val="0"/>
                <w:color w:val="000000"/>
                <w:sz w:val="20"/>
                <w:szCs w:val="20"/>
                <w:u w:val="none"/>
              </w:rPr>
            </w:pPr>
          </w:p>
        </w:tc>
        <w:tc>
          <w:tcPr>
            <w:tcW w:w="876"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14:paraId="4440753C">
            <w:pPr>
              <w:jc w:val="left"/>
              <w:rPr>
                <w:rFonts w:hint="eastAsia" w:ascii="仿宋" w:hAnsi="仿宋" w:eastAsia="仿宋" w:cs="仿宋"/>
                <w:i w:val="0"/>
                <w:color w:val="000000"/>
                <w:sz w:val="20"/>
                <w:szCs w:val="20"/>
                <w:u w:val="none"/>
              </w:rPr>
            </w:pPr>
          </w:p>
        </w:tc>
        <w:tc>
          <w:tcPr>
            <w:tcW w:w="520"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14:paraId="795CFA38">
            <w:pPr>
              <w:jc w:val="left"/>
              <w:rPr>
                <w:rFonts w:hint="eastAsia" w:ascii="仿宋" w:hAnsi="仿宋" w:eastAsia="仿宋" w:cs="仿宋"/>
                <w:i w:val="0"/>
                <w:color w:val="000000"/>
                <w:sz w:val="20"/>
                <w:szCs w:val="20"/>
                <w:u w:val="none"/>
              </w:rPr>
            </w:pPr>
          </w:p>
        </w:tc>
        <w:tc>
          <w:tcPr>
            <w:tcW w:w="925"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14:paraId="4675C24F">
            <w:pPr>
              <w:jc w:val="left"/>
              <w:rPr>
                <w:rFonts w:hint="eastAsia" w:ascii="仿宋" w:hAnsi="仿宋" w:eastAsia="仿宋" w:cs="仿宋"/>
                <w:i w:val="0"/>
                <w:color w:val="000000"/>
                <w:sz w:val="20"/>
                <w:szCs w:val="20"/>
                <w:u w:val="none"/>
              </w:rPr>
            </w:pPr>
          </w:p>
        </w:tc>
        <w:tc>
          <w:tcPr>
            <w:tcW w:w="895"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14:paraId="721079FA">
            <w:pPr>
              <w:jc w:val="left"/>
              <w:rPr>
                <w:rFonts w:hint="eastAsia" w:ascii="仿宋" w:hAnsi="仿宋" w:eastAsia="仿宋" w:cs="仿宋"/>
                <w:i w:val="0"/>
                <w:color w:val="000000"/>
                <w:sz w:val="20"/>
                <w:szCs w:val="20"/>
                <w:u w:val="none"/>
              </w:rPr>
            </w:pPr>
          </w:p>
        </w:tc>
      </w:tr>
      <w:tr w14:paraId="6CDD1D4D">
        <w:tblPrEx>
          <w:tblCellMar>
            <w:top w:w="0" w:type="dxa"/>
            <w:left w:w="0" w:type="dxa"/>
            <w:bottom w:w="0" w:type="dxa"/>
            <w:right w:w="0" w:type="dxa"/>
          </w:tblCellMar>
        </w:tblPrEx>
        <w:trPr>
          <w:trHeight w:val="300" w:hRule="atLeast"/>
        </w:trPr>
        <w:tc>
          <w:tcPr>
            <w:tcW w:w="6308" w:type="dxa"/>
            <w:gridSpan w:val="6"/>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14:paraId="53D6FD6A">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总分</w:t>
            </w:r>
          </w:p>
        </w:tc>
        <w:tc>
          <w:tcPr>
            <w:tcW w:w="520" w:type="dxa"/>
            <w:tcBorders>
              <w:top w:val="nil"/>
              <w:left w:val="nil"/>
              <w:bottom w:val="single" w:color="000000" w:sz="8" w:space="0"/>
              <w:right w:val="single" w:color="000000" w:sz="8" w:space="0"/>
            </w:tcBorders>
            <w:noWrap w:val="0"/>
            <w:tcMar>
              <w:top w:w="15" w:type="dxa"/>
              <w:left w:w="15" w:type="dxa"/>
              <w:right w:w="15" w:type="dxa"/>
            </w:tcMar>
            <w:vAlign w:val="center"/>
          </w:tcPr>
          <w:p w14:paraId="5240C122">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100</w:t>
            </w:r>
          </w:p>
        </w:tc>
        <w:tc>
          <w:tcPr>
            <w:tcW w:w="925" w:type="dxa"/>
            <w:tcBorders>
              <w:top w:val="nil"/>
              <w:left w:val="nil"/>
              <w:bottom w:val="single" w:color="000000" w:sz="8" w:space="0"/>
              <w:right w:val="single" w:color="000000" w:sz="8" w:space="0"/>
            </w:tcBorders>
            <w:noWrap w:val="0"/>
            <w:tcMar>
              <w:top w:w="15" w:type="dxa"/>
              <w:left w:w="15" w:type="dxa"/>
              <w:right w:w="15" w:type="dxa"/>
            </w:tcMar>
            <w:vAlign w:val="center"/>
          </w:tcPr>
          <w:p w14:paraId="474A2AC8">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95</w:t>
            </w:r>
          </w:p>
        </w:tc>
        <w:tc>
          <w:tcPr>
            <w:tcW w:w="895" w:type="dxa"/>
            <w:tcBorders>
              <w:top w:val="nil"/>
              <w:left w:val="nil"/>
              <w:bottom w:val="single" w:color="000000" w:sz="8" w:space="0"/>
              <w:right w:val="single" w:color="000000" w:sz="8" w:space="0"/>
            </w:tcBorders>
            <w:noWrap w:val="0"/>
            <w:tcMar>
              <w:top w:w="15" w:type="dxa"/>
              <w:left w:w="15" w:type="dxa"/>
              <w:right w:w="15" w:type="dxa"/>
            </w:tcMar>
            <w:vAlign w:val="center"/>
          </w:tcPr>
          <w:p w14:paraId="483E9F81">
            <w:pPr>
              <w:jc w:val="center"/>
              <w:rPr>
                <w:rFonts w:hint="eastAsia" w:ascii="仿宋" w:hAnsi="仿宋" w:eastAsia="仿宋" w:cs="仿宋"/>
                <w:i w:val="0"/>
                <w:color w:val="000000"/>
                <w:sz w:val="20"/>
                <w:szCs w:val="20"/>
                <w:u w:val="none"/>
              </w:rPr>
            </w:pPr>
          </w:p>
        </w:tc>
      </w:tr>
    </w:tbl>
    <w:p w14:paraId="16A5CCD5">
      <w:pPr>
        <w:widowControl/>
        <w:tabs>
          <w:tab w:val="left" w:pos="5625"/>
        </w:tabs>
        <w:spacing w:line="560" w:lineRule="exact"/>
        <w:jc w:val="both"/>
      </w:pPr>
      <w:r>
        <w:rPr>
          <w:rFonts w:hint="eastAsia" w:ascii="仿宋" w:hAnsi="仿宋" w:eastAsia="仿宋" w:cs="仿宋"/>
          <w:color w:val="343233"/>
          <w:kern w:val="0"/>
          <w:sz w:val="24"/>
          <w:szCs w:val="24"/>
        </w:rPr>
        <w:t xml:space="preserve">填表人：张军英  </w:t>
      </w:r>
      <w:r>
        <w:rPr>
          <w:rFonts w:hint="eastAsia" w:ascii="仿宋" w:hAnsi="仿宋" w:eastAsia="仿宋" w:cs="仿宋"/>
          <w:color w:val="343233"/>
          <w:kern w:val="0"/>
          <w:sz w:val="24"/>
          <w:szCs w:val="24"/>
          <w:lang w:val="en-US" w:eastAsia="zh-CN"/>
        </w:rPr>
        <w:t xml:space="preserve">    </w:t>
      </w:r>
      <w:r>
        <w:rPr>
          <w:rFonts w:hint="eastAsia" w:ascii="仿宋" w:hAnsi="仿宋" w:eastAsia="仿宋" w:cs="仿宋"/>
          <w:color w:val="343233"/>
          <w:kern w:val="0"/>
          <w:sz w:val="24"/>
          <w:szCs w:val="24"/>
        </w:rPr>
        <w:t xml:space="preserve">填报日期：8月31日 </w:t>
      </w:r>
      <w:r>
        <w:rPr>
          <w:rFonts w:hint="eastAsia" w:ascii="仿宋" w:hAnsi="仿宋" w:eastAsia="仿宋" w:cs="仿宋"/>
          <w:color w:val="343233"/>
          <w:kern w:val="0"/>
          <w:sz w:val="24"/>
          <w:szCs w:val="24"/>
          <w:lang w:val="en-US" w:eastAsia="zh-CN"/>
        </w:rPr>
        <w:t xml:space="preserve">           </w:t>
      </w:r>
      <w:r>
        <w:rPr>
          <w:rFonts w:hint="eastAsia" w:ascii="仿宋" w:hAnsi="仿宋" w:eastAsia="仿宋" w:cs="仿宋"/>
          <w:color w:val="343233"/>
          <w:kern w:val="0"/>
          <w:sz w:val="24"/>
          <w:szCs w:val="24"/>
        </w:rPr>
        <w:t>联系电话：13789285044</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方正小标宋_GBK">
    <w:altName w:val="微软雅黑"/>
    <w:panose1 w:val="02000000000000000000"/>
    <w:charset w:val="86"/>
    <w:family w:val="auto"/>
    <w:pitch w:val="default"/>
    <w:sig w:usb0="00000000" w:usb1="00000000" w:usb2="00082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F7ED0C"/>
    <w:multiLevelType w:val="singleLevel"/>
    <w:tmpl w:val="2EF7ED0C"/>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0ZDRlMDc0N2E4NTg2MjdjZTBmNDY3MGExZTA0ZmEifQ=="/>
  </w:docVars>
  <w:rsids>
    <w:rsidRoot w:val="1B0A4BBC"/>
    <w:rsid w:val="1B0A4BBC"/>
    <w:rsid w:val="2E951CE0"/>
    <w:rsid w:val="3B1049C8"/>
    <w:rsid w:val="6C6A5CFA"/>
    <w:rsid w:val="6F944813"/>
    <w:rsid w:val="733D6F1C"/>
    <w:rsid w:val="7CAD3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99"/>
    <w:pPr>
      <w:spacing w:after="120"/>
    </w:pPr>
  </w:style>
  <w:style w:type="paragraph" w:styleId="3">
    <w:name w:val="toc 5"/>
    <w:basedOn w:val="1"/>
    <w:next w:val="1"/>
    <w:qFormat/>
    <w:uiPriority w:val="0"/>
    <w:pPr>
      <w:ind w:left="1680" w:leftChars="800"/>
    </w:pPr>
    <w:rPr>
      <w:rFonts w:ascii="Times New Roman" w:hAnsi="Times New Roman"/>
    </w:rPr>
  </w:style>
  <w:style w:type="paragraph" w:styleId="4">
    <w:name w:val="Body Text Indent"/>
    <w:basedOn w:val="1"/>
    <w:next w:val="5"/>
    <w:qFormat/>
    <w:uiPriority w:val="0"/>
    <w:pPr>
      <w:widowControl/>
      <w:spacing w:beforeAutospacing="1" w:afterAutospacing="1"/>
      <w:jc w:val="left"/>
    </w:pPr>
    <w:rPr>
      <w:rFonts w:ascii="宋体" w:hAnsi="宋体"/>
      <w:kern w:val="0"/>
      <w:sz w:val="24"/>
    </w:rPr>
  </w:style>
  <w:style w:type="paragraph" w:styleId="5">
    <w:name w:val="Body Text First Indent 2"/>
    <w:basedOn w:val="4"/>
    <w:next w:val="1"/>
    <w:unhideWhenUsed/>
    <w:qFormat/>
    <w:uiPriority w:val="99"/>
    <w:pPr>
      <w:spacing w:after="0"/>
      <w:ind w:firstLine="420" w:firstLineChars="200"/>
    </w:pPr>
    <w:rPr>
      <w:szCs w:val="21"/>
    </w:rPr>
  </w:style>
  <w:style w:type="paragraph" w:styleId="6">
    <w:name w:val="footer"/>
    <w:basedOn w:val="1"/>
    <w:next w:val="1"/>
    <w:qFormat/>
    <w:uiPriority w:val="0"/>
    <w:pPr>
      <w:tabs>
        <w:tab w:val="center" w:pos="4153"/>
        <w:tab w:val="right" w:pos="8306"/>
      </w:tabs>
      <w:snapToGrid w:val="0"/>
      <w:jc w:val="left"/>
    </w:pPr>
    <w:rPr>
      <w:sz w:val="18"/>
      <w:szCs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10">
    <w:name w:val="BodyText1I2"/>
    <w:basedOn w:val="11"/>
    <w:next w:val="1"/>
    <w:unhideWhenUsed/>
    <w:qFormat/>
    <w:uiPriority w:val="0"/>
    <w:pPr>
      <w:ind w:firstLine="200" w:firstLineChars="200"/>
    </w:pPr>
    <w:rPr>
      <w:rFonts w:hint="default" w:ascii="Calibri" w:hAnsi="Calibri" w:eastAsia="仿宋_GB2312"/>
      <w:sz w:val="36"/>
    </w:rPr>
  </w:style>
  <w:style w:type="paragraph" w:customStyle="1" w:styleId="11">
    <w:name w:val="BodyTextIndent"/>
    <w:basedOn w:val="1"/>
    <w:unhideWhenUsed/>
    <w:qFormat/>
    <w:uiPriority w:val="0"/>
    <w:pPr>
      <w:spacing w:after="120"/>
      <w:ind w:left="420" w:leftChars="200"/>
      <w:textAlignment w:val="baseline"/>
    </w:pPr>
    <w:rPr>
      <w:rFonts w:hint="eastAsia"/>
      <w:sz w:val="21"/>
      <w:lang w:val="en-US" w:eastAsia="zh-CN"/>
    </w:rPr>
  </w:style>
  <w:style w:type="paragraph" w:customStyle="1" w:styleId="12">
    <w:name w:val="普通(网站)1"/>
    <w:basedOn w:val="1"/>
    <w:qFormat/>
    <w:uiPriority w:val="0"/>
    <w:pPr>
      <w:spacing w:before="100" w:beforeAutospacing="1" w:after="100" w:afterAutospacing="1"/>
      <w:ind w:left="0" w:right="0"/>
      <w:jc w:val="left"/>
    </w:pPr>
    <w:rPr>
      <w:rFonts w:ascii="Calibri" w:hAnsi="Calibri" w:eastAsia="宋体"/>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6298</Words>
  <Characters>6926</Characters>
  <Lines>0</Lines>
  <Paragraphs>0</Paragraphs>
  <TotalTime>8</TotalTime>
  <ScaleCrop>false</ScaleCrop>
  <LinksUpToDate>false</LinksUpToDate>
  <CharactersWithSpaces>7122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2024-09-18T07:56:00Z</dcterms:created>
  <dc:creator>语&amp;淼</dc:creator>
  <cp:lastModifiedBy>WPS_1701393849</cp:lastModifiedBy>
  <dcterms:modified xsi:type="dcterms:W3CDTF">2024-09-24T09:04:30Z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08E14AF411094AB8A8EF6ACF19486D99_11</vt:lpwstr>
  </property>
</Properties>
</file>