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5E6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5D92BF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3CA647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</w:t>
      </w:r>
      <w:bookmarkStart w:id="1" w:name="_GoBack"/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2022年涉农资金结余项目</w:t>
      </w:r>
      <w:bookmarkEnd w:id="1"/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）</w:t>
      </w:r>
    </w:p>
    <w:p w14:paraId="2D741A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7220BE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05C50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758A2107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坪村镇是共和国第一大将粟裕将军的故乡，位于会同县中北部，距县城8公里。镇政府驻麻塘村枫响铃，下辖12个行政村，2个居委会。</w:t>
      </w:r>
    </w:p>
    <w:p w14:paraId="01492193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项目主要内容</w:t>
      </w:r>
    </w:p>
    <w:p w14:paraId="16A9C4DD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2022年涉农结余项目明确乡村振兴项目经费开支，是完善农村基础设施，提高农村生活水平重要保障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。</w:t>
      </w:r>
    </w:p>
    <w:p w14:paraId="5CD43C7C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</w:p>
    <w:p w14:paraId="6B294707"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坪村镇人民政府</w:t>
      </w:r>
    </w:p>
    <w:p w14:paraId="2E4941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25D9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5328FA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40B4F5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2023年县财政预算安排165.5万元用于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2022年涉农结余项目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，按各项工作完成的进度支付。</w:t>
      </w:r>
    </w:p>
    <w:p w14:paraId="4AC14F30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2AEEB069"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资金一次性拨付到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坪村镇人民政府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，资金到位率100%，</w:t>
      </w:r>
    </w:p>
    <w:p w14:paraId="05BF4779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542F51F3"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截止2023年底，165.5万元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2022年涉农结余资金已使用165.09万元，使用率99.75%。</w:t>
      </w:r>
    </w:p>
    <w:p w14:paraId="29AF14B8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4D8880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6F2A21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3833A8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12CAC1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28857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2023年度，严格执行财经制度和管理规定，按时完成预算执行进度，严格控制、合理利用各项经费，鼓励合法合规的经费开支，按要求进行预算管理，不断完善资产管理制度，确保项目资金得到合理使用。</w:t>
      </w:r>
    </w:p>
    <w:p w14:paraId="074F09E3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5C1DBEB4"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（1）数量指标：</w:t>
      </w:r>
    </w:p>
    <w:tbl>
      <w:tblPr>
        <w:tblW w:w="8279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4740"/>
      </w:tblGrid>
      <w:tr w14:paraId="58901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center"/>
          </w:tcPr>
          <w:p w14:paraId="60F6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474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5AD6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建设任务</w:t>
            </w:r>
          </w:p>
        </w:tc>
      </w:tr>
      <w:tr w14:paraId="0D831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center"/>
          </w:tcPr>
          <w:p w14:paraId="20C48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枫木村人居环境整治二期工程</w:t>
            </w:r>
          </w:p>
        </w:tc>
        <w:tc>
          <w:tcPr>
            <w:tcW w:w="474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4F81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竹围栏600米、道路硬化200㎡、沟渠硬化400米、村团整治40处等</w:t>
            </w:r>
          </w:p>
        </w:tc>
      </w:tr>
      <w:tr w14:paraId="4EAF7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DB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铺坪村防洪堤建设工程款</w:t>
            </w:r>
          </w:p>
        </w:tc>
        <w:tc>
          <w:tcPr>
            <w:tcW w:w="47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0E7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14—16组防洪堤建设580米，浆砌石660方，其余部分加固</w:t>
            </w:r>
          </w:p>
        </w:tc>
      </w:tr>
      <w:tr w14:paraId="24D7B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7C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铺坪村消防设施建设工程款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5E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3组、5组新增消防栓各1个、桐木田、大洪增设消防水带箱各1个</w:t>
            </w:r>
          </w:p>
        </w:tc>
      </w:tr>
      <w:tr w14:paraId="29302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69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铺坪村自来水蓄水池建设和铺坪村紧急避险所建设工程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25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场地平整填土石方1860立方米、路面硬化930平方米及其他</w:t>
            </w:r>
          </w:p>
        </w:tc>
      </w:tr>
      <w:tr w14:paraId="68865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132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清水村村级道路维修工程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920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6.7.8组组级道路维修15处，其中：路基维修砌坎3处，路面修补12处</w:t>
            </w:r>
          </w:p>
        </w:tc>
      </w:tr>
      <w:tr w14:paraId="5038A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05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铺坪村基础设施项目水渠工程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69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新建引水渠655米，300×300，其中：2组小鸡冲至老变压器水渠硬化500米，12组桃木湾水渠硬化75米，15组下将冲口水渠硬化80米</w:t>
            </w:r>
          </w:p>
        </w:tc>
      </w:tr>
      <w:tr w14:paraId="23416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4E6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铺坪村机耕道建设工程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28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新建机耕道2220米，其中：1组小鸡冲机耕道800米，8组杨火冲机耕道190米，9组青朗公路至九组入组路500米，入组道路至见家湾机耕道600米，14组拓丘到岩头冲口机耕道130米</w:t>
            </w:r>
          </w:p>
        </w:tc>
      </w:tr>
      <w:tr w14:paraId="3EA9E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981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铺坪村酸菜厂建设工程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99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铺坪村酸菜厂建设</w:t>
            </w:r>
          </w:p>
        </w:tc>
      </w:tr>
      <w:tr w14:paraId="59689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FE6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铺坪村排渠建设工程款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09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13组水库脚排水渠长270米，浆砌石200方，其余部分加固</w:t>
            </w:r>
          </w:p>
        </w:tc>
      </w:tr>
      <w:tr w14:paraId="79B66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37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2022年枫木村应急避险场所建设工程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C6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8组场地平整填土石方1860立方米、路面硬化930平方米及其他</w:t>
            </w:r>
          </w:p>
        </w:tc>
      </w:tr>
      <w:tr w14:paraId="69FF0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963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清水村水渠新建工程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27B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2、3、5组水渠新建566米，其中：2组40*40水渠长176米，3组40*40水渠205米，5组30*30水渠185米</w:t>
            </w:r>
          </w:p>
        </w:tc>
      </w:tr>
      <w:tr w14:paraId="5EC6A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FC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清水村人居环境整治二期工程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93A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村部周边及清水坝、金鸡冲、宝鸭冲等村团整治15处</w:t>
            </w:r>
          </w:p>
        </w:tc>
      </w:tr>
      <w:tr w14:paraId="4A5FA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7D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铺坪村农耕便桥建设项目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7CD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铺坪村1、2、3、15、16、17组建设农耕便桥6座</w:t>
            </w:r>
          </w:p>
        </w:tc>
      </w:tr>
      <w:tr w14:paraId="69830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FB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铺坪村村道排水沟修建及道路两侧美化维修建设工程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DD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村道排水沟修建及道路两侧美化维修建设</w:t>
            </w:r>
          </w:p>
        </w:tc>
      </w:tr>
    </w:tbl>
    <w:p w14:paraId="20F6E2D6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进度指标：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2023年12月已完成各项工作任务，任务及时率100%。</w:t>
      </w:r>
    </w:p>
    <w:p w14:paraId="3B6EA913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质量指标：保障了各项工作圆满完成，验收合格。</w:t>
      </w:r>
    </w:p>
    <w:p w14:paraId="54FAC919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成本指标：</w:t>
      </w:r>
    </w:p>
    <w:tbl>
      <w:tblPr>
        <w:tblStyle w:val="5"/>
        <w:tblW w:w="8299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513"/>
      </w:tblGrid>
      <w:tr w14:paraId="33267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6FD7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51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9AB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使用资金情况</w:t>
            </w:r>
          </w:p>
          <w:p w14:paraId="0972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</w:tr>
      <w:tr w14:paraId="1D480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3EC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枫木村人居环境整治二期工程</w:t>
            </w:r>
          </w:p>
        </w:tc>
        <w:tc>
          <w:tcPr>
            <w:tcW w:w="351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F290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</w:tr>
      <w:tr w14:paraId="4C03D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8F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铺坪村防洪堤建设工程款</w:t>
            </w:r>
          </w:p>
        </w:tc>
        <w:tc>
          <w:tcPr>
            <w:tcW w:w="35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2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32.5</w:t>
            </w:r>
          </w:p>
        </w:tc>
      </w:tr>
      <w:tr w14:paraId="0EA57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A6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铺坪村消防设施建设工程款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B2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B020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B2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铺坪村自来水蓄水池建设和铺坪村紧急避险所建设工程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5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3B702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EF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清水村村级道路维修工程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537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</w:tr>
      <w:tr w14:paraId="48402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FC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铺坪村基础设施项目水渠工程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A6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</w:tr>
      <w:tr w14:paraId="183F4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9C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铺坪村机耕道建设工程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0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</w:t>
            </w:r>
          </w:p>
        </w:tc>
      </w:tr>
      <w:tr w14:paraId="27EC8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AB0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铺坪村酸菜厂建设工程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87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39.99</w:t>
            </w:r>
          </w:p>
        </w:tc>
      </w:tr>
      <w:tr w14:paraId="65493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77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铺坪村排渠建设工程款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41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 w14:paraId="6041A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BBE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2022年枫木村应急避险场所建设工程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8E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45D38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6BE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清水村水渠新建工程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F3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</w:tr>
      <w:tr w14:paraId="13DE0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D21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清水村人居环境整治二期工程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D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2245D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E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铺坪村农耕便桥建设项目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53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67B6F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13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铺坪村村道排水沟修建及道路两侧美化维修建设工程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0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</w:tr>
      <w:tr w14:paraId="3E303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9B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上缴2021年尚未能报账的财政涉农资金结余</w:t>
            </w:r>
          </w:p>
        </w:tc>
        <w:tc>
          <w:tcPr>
            <w:tcW w:w="35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497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0.41</w:t>
            </w:r>
          </w:p>
        </w:tc>
      </w:tr>
      <w:tr w14:paraId="25EDA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E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5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BC3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165.5</w:t>
            </w:r>
          </w:p>
        </w:tc>
      </w:tr>
    </w:tbl>
    <w:p w14:paraId="34974764"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没有超出预算范围。</w:t>
      </w:r>
    </w:p>
    <w:p w14:paraId="6EAF1AD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30" w:lineRule="atLeast"/>
        <w:ind w:right="0" w:righ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仿宋_GB2312" w:hAnsi="Times New Roman" w:eastAsia="仿宋_GB2312" w:cs="Times New Roman"/>
          <w:sz w:val="30"/>
          <w:szCs w:val="30"/>
          <w:lang w:eastAsia="zh-CN"/>
        </w:rPr>
        <w:t>提高农村生活水平，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保障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百姓生产生活条件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301F76D7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6" w:lineRule="atLeast"/>
        <w:ind w:right="0" w:rightChars="0" w:firstLine="616" w:firstLineChars="200"/>
        <w:textAlignment w:val="auto"/>
        <w:rPr>
          <w:rFonts w:hint="eastAsia" w:ascii="仿宋_GB2312" w:eastAsia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完善农村基础设施，提升群众生活质量，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得到百姓的认同，对政府的满意度上升。</w:t>
      </w:r>
    </w:p>
    <w:p w14:paraId="12A6DA7D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6" w:lineRule="atLeast"/>
        <w:ind w:right="0" w:rightChars="0" w:firstLine="616" w:firstLineChars="200"/>
        <w:textAlignment w:val="auto"/>
        <w:rPr>
          <w:rFonts w:hint="default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可持续指标：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促进提高群众认可度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。</w:t>
      </w:r>
    </w:p>
    <w:p w14:paraId="7A34A8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（8）群众满意度：服务对象满意度达到90%以上。</w:t>
      </w:r>
    </w:p>
    <w:p w14:paraId="53CD563D"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bCs/>
          <w:sz w:val="32"/>
          <w:szCs w:val="32"/>
        </w:rPr>
        <w:t>、其他需要说明的问题</w:t>
      </w:r>
    </w:p>
    <w:p w14:paraId="048ACEB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（一）后续工作计划</w:t>
      </w:r>
    </w:p>
    <w:p w14:paraId="6B85A9CD">
      <w:pPr>
        <w:ind w:firstLine="640" w:firstLineChars="200"/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  <w:t>一是加强组织协调提高资金高效运转。二是加强专项资金管理，发挥最大的效用。</w:t>
      </w:r>
    </w:p>
    <w:p w14:paraId="106639A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（二）存在问题和建议</w:t>
      </w:r>
    </w:p>
    <w:p w14:paraId="098CAB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3" w:lineRule="atLeast"/>
        <w:ind w:right="0" w:firstLine="640" w:firstLineChars="20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管理制度有待完善，项目管理需进一步规范。预算执行和绩效管理工作有待提高。会计基础工作需进一步提高质量，项目资金使用监管力度有待加强。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395FD1E2"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b/>
          <w:bCs/>
          <w:sz w:val="32"/>
          <w:szCs w:val="32"/>
        </w:rPr>
        <w:t>、项目评价工作情况</w:t>
      </w:r>
    </w:p>
    <w:p w14:paraId="097AA694">
      <w:pPr>
        <w:adjustRightInd w:val="0"/>
        <w:snapToGrid w:val="0"/>
        <w:spacing w:line="620" w:lineRule="exact"/>
        <w:ind w:firstLine="640" w:firstLineChars="20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我单位根据文件要求,立即组织了相关人员对2023年度专项资金实施绩效评价工作，通过实地抽查与核实，查阅资料，收集评价相关资料，逐一对照考评内容和指标，整理、统计，如实填报考评表格，进行了综合分析评价，完成了自评工作。</w:t>
      </w:r>
    </w:p>
    <w:p w14:paraId="655DA0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根据《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项目支出绩效评价共性指标体系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》评分，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会同县坪村镇人民政府2022年涉农资金结余项目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得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分98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分，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目评价结论是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：会同县坪村镇人民政府2022年涉农资金结余项目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完成了绩效目标任务，发挥了政府为民办实事和公共财政应有的绩效作用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CEBAC2"/>
    <w:multiLevelType w:val="singleLevel"/>
    <w:tmpl w:val="96CEBAC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AC5780A"/>
    <w:multiLevelType w:val="singleLevel"/>
    <w:tmpl w:val="BAC5780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DC8009"/>
    <w:multiLevelType w:val="singleLevel"/>
    <w:tmpl w:val="DFDC8009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0CE4AEA9"/>
    <w:multiLevelType w:val="singleLevel"/>
    <w:tmpl w:val="0CE4AEA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00172A27"/>
    <w:rsid w:val="137E1BF7"/>
    <w:rsid w:val="1EE2738E"/>
    <w:rsid w:val="2E005886"/>
    <w:rsid w:val="306B04F2"/>
    <w:rsid w:val="63D63DC8"/>
    <w:rsid w:val="68230380"/>
    <w:rsid w:val="7142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2024-09-04T12:31:00Z</dcterms:created>
  <dc:creator>Administrator</dc:creator>
  <cp:lastModifiedBy>Administrator</cp:lastModifiedBy>
  <dcterms:modified xsi:type="dcterms:W3CDTF">2024-09-05T02:53:49Z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1A11FA3C881D4EBDBBB1D57E967F972E_13</vt:lpwstr>
  </property>
</Properties>
</file>