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2592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 w14:paraId="49993B1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 w14:paraId="21C609D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391B8AC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6CCF471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68AAB94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国家高度重视人居环境整治工作，出台了一系列政策文件,明确了人居环境整治的目标任务和工作要求。应当积极响应国家政策，开展人居环境整治项目，是落实国家战略部署的具体行动。</w:t>
      </w:r>
    </w:p>
    <w:p w14:paraId="107CA8C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2.项目主要内容</w:t>
      </w:r>
    </w:p>
    <w:p w14:paraId="27206FD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包括乡镇人居环境整治，清水村人居环境整治资金，人居环境整治工作市、县擂台赛工作经费，主要畜禽监测调查样本轮换摸底调查经费。</w:t>
      </w:r>
    </w:p>
    <w:p w14:paraId="564717C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3.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项目组织管理机构</w:t>
      </w:r>
    </w:p>
    <w:p w14:paraId="3B2CF17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项目的管理机构为坪村镇人民政府本级。</w:t>
      </w:r>
    </w:p>
    <w:p w14:paraId="7EE86B5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 w14:paraId="7EC33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0D358F6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2343FB48">
      <w:pPr>
        <w:ind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资金来源为财政拨款，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资金严格的按照新《预算法》《会计法》的要求拨付。</w:t>
      </w:r>
    </w:p>
    <w:p w14:paraId="67C2253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（2）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450CC34F">
      <w:pPr>
        <w:ind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财政预算安排人居环境整治经费14.2万元按资金管理的要求在2023年度全部落实到位。</w:t>
      </w:r>
    </w:p>
    <w:p w14:paraId="3F463D4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3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68CCE7C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总金额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14.2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万元，其中9.5万元用于乡镇人居环境整治，2万元用于清水村人居环境整治，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2万元用于人居环境整治市、县擂台赛工作经费,0.7万用于主要畜禽监测调查样本轮换摸底调查经费。</w:t>
      </w:r>
    </w:p>
    <w:p w14:paraId="359CDAB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4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361EA7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</w:rPr>
        <w:t>坚持依法管理，坚持以新《预算法</w:t>
      </w:r>
      <w:r>
        <w:rPr>
          <w:rFonts w:hint="eastAsia" w:ascii="仿宋_GB2312" w:eastAsia="仿宋_GB2312"/>
          <w:sz w:val="32"/>
          <w:szCs w:val="32"/>
          <w:lang w:eastAsia="zh-CN"/>
        </w:rPr>
        <w:t>》《会计法》</w:t>
      </w:r>
      <w:r>
        <w:rPr>
          <w:rFonts w:hint="eastAsia" w:ascii="仿宋_GB2312" w:eastAsia="仿宋_GB2312"/>
          <w:sz w:val="32"/>
          <w:szCs w:val="32"/>
        </w:rPr>
        <w:t>为指导，依法完善资金管理的制度体系，用法规制度做好资金管理工作。注重资金时效，结合工作实际，加快资金拨付，盘活资金存量，在时效内迅速落实</w:t>
      </w:r>
      <w:r>
        <w:rPr>
          <w:rFonts w:hint="eastAsia" w:ascii="仿宋_GB2312" w:eastAsia="仿宋_GB2312"/>
          <w:sz w:val="32"/>
          <w:szCs w:val="32"/>
          <w:lang w:eastAsia="zh-CN"/>
        </w:rPr>
        <w:t>到位。</w:t>
      </w:r>
    </w:p>
    <w:p w14:paraId="6AE8598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.项目组织实施管理情况</w:t>
      </w:r>
    </w:p>
    <w:p w14:paraId="5142FA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建立健全了各项规章制度，资金严格的按照新《预算法》《会计法》的要求拨付，不定期接受纪检监察、审计部门的监督与检查。</w:t>
      </w:r>
    </w:p>
    <w:p w14:paraId="247FE0E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70252ED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1B86293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0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sz w:val="30"/>
          <w:szCs w:val="30"/>
          <w:lang w:eastAsia="zh-CN"/>
        </w:rPr>
        <w:t>推动乡村振兴，完善农村基础设施，提高农村人居环境水平，提升群众幸福感。</w:t>
      </w:r>
    </w:p>
    <w:p w14:paraId="6E00866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2.绩效指标</w:t>
      </w:r>
    </w:p>
    <w:p w14:paraId="1340415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（1）成本指标：人居环境整治工作成本3万元；</w:t>
      </w:r>
    </w:p>
    <w:p w14:paraId="646A35C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（2）产出指标：人居环境整治工作完成率100%。</w:t>
      </w:r>
    </w:p>
    <w:p w14:paraId="7BE9F40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（3）效益指标：增强社会公众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环保意识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效果明显。</w:t>
      </w:r>
    </w:p>
    <w:p w14:paraId="32D61E4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（4）满意度指标：群众满意度≥90</w:t>
      </w:r>
      <w:bookmarkStart w:id="28" w:name="_GoBack"/>
      <w:bookmarkEnd w:id="2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%。</w:t>
      </w:r>
    </w:p>
    <w:p w14:paraId="7A520C2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33E0D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0E8FE3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" w:name="_Toc11844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衡量项目成效，促进资源合理配置，提升项目管理水平，增强项目实施主体责任意识。</w:t>
      </w:r>
    </w:p>
    <w:p w14:paraId="3187F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1"/>
    </w:p>
    <w:p w14:paraId="7B984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被评价单位为坪村镇人民政府，绩效评价范围为2023年度人居环境整治项目专项资金。</w:t>
      </w:r>
    </w:p>
    <w:p w14:paraId="1BBA8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2"/>
    </w:p>
    <w:p w14:paraId="3EE4C0CD">
      <w:pPr>
        <w:adjustRightInd w:val="0"/>
        <w:snapToGrid w:val="0"/>
        <w:spacing w:line="620" w:lineRule="exact"/>
        <w:ind w:firstLine="640" w:firstLineChars="20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7615"/>
      <w:bookmarkStart w:id="4" w:name="_Toc32076"/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我单位根据文件要求,立即组织了相关人员对2023年度专项资金实施绩效评价工作，通过实地抽查与核实，查阅资料，收集评价相关资料，逐一对照考评内容和指标，整理、统计，如实填报考评表格，进行了综合分析评价，完成了自评工作。</w:t>
      </w:r>
    </w:p>
    <w:p w14:paraId="33224D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3"/>
      <w:bookmarkEnd w:id="4"/>
    </w:p>
    <w:p w14:paraId="57B3C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 w14:paraId="15923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完善农村基础设施，提升群众生活质量，</w:t>
      </w: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得到百姓的认同，对政府的满意度上升。</w:t>
      </w:r>
    </w:p>
    <w:p w14:paraId="38428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生态效益</w:t>
      </w:r>
    </w:p>
    <w:p w14:paraId="777B4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减少了环境污染，保护了生态环境，实现了人与自然的和谐共处。</w:t>
      </w:r>
    </w:p>
    <w:p w14:paraId="5C8AD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</w:t>
      </w:r>
    </w:p>
    <w:p w14:paraId="7F3087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生态环境可持续，长期保持乡村生态平衡，推动资源循环利用，经济发展可持续，促进乡村旅游发展，提升土地价值，社会进步可持续，培养居民环保意识，推动乡村文明建设。</w:t>
      </w:r>
    </w:p>
    <w:p w14:paraId="2E73F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（四）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7BC7B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服务对象满意度达到90%以上。</w:t>
      </w:r>
    </w:p>
    <w:p w14:paraId="5DCF9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（五）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1252F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bookmarkStart w:id="5" w:name="_Toc16332"/>
      <w:bookmarkStart w:id="6" w:name="_Toc27541"/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乡镇人居环境整治项目的实施，有效改善了乡镇居民的生活环境，提高了居民的生活质量，取得了显著的社会效益、经济效益和生态效益。</w:t>
      </w:r>
    </w:p>
    <w:p w14:paraId="0C339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5"/>
      <w:bookmarkEnd w:id="6"/>
    </w:p>
    <w:p w14:paraId="40E20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7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  <w:bookmarkEnd w:id="7"/>
    </w:p>
    <w:p w14:paraId="467B2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8" w:name="_Toc28411"/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项目目标明确，符合国家政策和政府部门的工作需求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 w14:paraId="562FED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8"/>
    </w:p>
    <w:p w14:paraId="198FCC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1014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9"/>
    </w:p>
    <w:p w14:paraId="20E6EE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0" w:name="_Toc1210"/>
      <w:r>
        <w:rPr>
          <w:rFonts w:hint="eastAsia" w:ascii="仿宋_GB2312" w:eastAsia="仿宋_GB2312"/>
          <w:sz w:val="32"/>
          <w:szCs w:val="32"/>
        </w:rPr>
        <w:t>坚持依法管理，坚持以新《预算法</w:t>
      </w:r>
      <w:r>
        <w:rPr>
          <w:rFonts w:hint="eastAsia" w:ascii="仿宋_GB2312" w:eastAsia="仿宋_GB2312"/>
          <w:sz w:val="32"/>
          <w:szCs w:val="32"/>
          <w:lang w:eastAsia="zh-CN"/>
        </w:rPr>
        <w:t>》《会计法》</w:t>
      </w:r>
      <w:r>
        <w:rPr>
          <w:rFonts w:hint="eastAsia" w:ascii="仿宋_GB2312" w:eastAsia="仿宋_GB2312"/>
          <w:sz w:val="32"/>
          <w:szCs w:val="32"/>
        </w:rPr>
        <w:t>为指导，依法完善资金管理的制度体系，用法规制度做好资金管理工作。注重资金时效，结合工作实际，加快资金拨付，盘活资金存量，在时效内迅速落实</w:t>
      </w:r>
      <w:r>
        <w:rPr>
          <w:rFonts w:hint="eastAsia" w:ascii="仿宋_GB2312" w:eastAsia="仿宋_GB2312"/>
          <w:sz w:val="32"/>
          <w:szCs w:val="32"/>
          <w:lang w:eastAsia="zh-CN"/>
        </w:rPr>
        <w:t>到位。</w:t>
      </w:r>
    </w:p>
    <w:p w14:paraId="47B99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2.项目实施</w:t>
      </w:r>
      <w:bookmarkEnd w:id="10"/>
    </w:p>
    <w:p w14:paraId="4BA63F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6604"/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年我们在县委县政府及上级主管部门的正确领导和指导下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，圆满完成了各项工作任务。建立健全了各项规章制度，资金严格的按照新《预算法》《会计法》的要求拨付，不定期接受纪检监察、审计部门的监督与检查，保障资金的使用安全。</w:t>
      </w:r>
    </w:p>
    <w:p w14:paraId="24320F7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11"/>
    </w:p>
    <w:p w14:paraId="1EFBCF8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</w:pPr>
      <w:bookmarkStart w:id="12" w:name="_Toc2074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1.产出数量</w:t>
      </w:r>
      <w:bookmarkEnd w:id="12"/>
    </w:p>
    <w:p w14:paraId="10D1FFD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3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全额完成人居环境整治项目各项工作任务。</w:t>
      </w:r>
    </w:p>
    <w:p w14:paraId="075C786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  <w:bookmarkEnd w:id="13"/>
    </w:p>
    <w:p w14:paraId="5056C2E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4" w:name="_Toc25948"/>
      <w:r>
        <w:rPr>
          <w:rFonts w:hint="eastAsia" w:ascii="仿宋_GB2312" w:eastAsia="仿宋_GB2312"/>
          <w:sz w:val="32"/>
          <w:szCs w:val="32"/>
          <w:lang w:val="en-US" w:eastAsia="zh-CN"/>
        </w:rPr>
        <w:t>保障了各项工作圆满完成，验收合格。</w:t>
      </w:r>
    </w:p>
    <w:p w14:paraId="3B31C30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  <w:bookmarkEnd w:id="14"/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1"/>
        <w:gridCol w:w="2841"/>
      </w:tblGrid>
      <w:tr w14:paraId="2C6FC3F2">
        <w:trPr>
          <w:trHeight w:val="580" w:hRule="atLeast"/>
        </w:trPr>
        <w:tc>
          <w:tcPr>
            <w:tcW w:w="50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700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15" w:name="_Toc21477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2022年人居环境整治项目经费使用情况</w:t>
            </w:r>
          </w:p>
        </w:tc>
      </w:tr>
      <w:tr w14:paraId="2064DD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E15F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1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41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使用资金情况</w:t>
            </w:r>
          </w:p>
          <w:p w14:paraId="7651B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（万元）</w:t>
            </w:r>
          </w:p>
        </w:tc>
      </w:tr>
      <w:tr w14:paraId="03F1DB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333" w:type="pct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D554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乡镇人居环境整治工程项目</w:t>
            </w:r>
          </w:p>
        </w:tc>
        <w:tc>
          <w:tcPr>
            <w:tcW w:w="1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23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</w:t>
            </w:r>
          </w:p>
        </w:tc>
      </w:tr>
      <w:tr w14:paraId="1A3DB7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77579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清水村人居环境整治工程项目</w:t>
            </w:r>
          </w:p>
        </w:tc>
        <w:tc>
          <w:tcPr>
            <w:tcW w:w="1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2B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65E781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647D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人居环境整治工作市、县擂台赛工作经费</w:t>
            </w:r>
          </w:p>
        </w:tc>
        <w:tc>
          <w:tcPr>
            <w:tcW w:w="1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E5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5A7014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9D55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主要畜禽监测调查样本轮换摸底调查经费</w:t>
            </w:r>
          </w:p>
        </w:tc>
        <w:tc>
          <w:tcPr>
            <w:tcW w:w="1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AB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</w:tr>
      <w:tr w14:paraId="5BF938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48C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422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14.2</w:t>
            </w:r>
          </w:p>
        </w:tc>
      </w:tr>
    </w:tbl>
    <w:p w14:paraId="4705F53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 w:firstLine="0" w:firstLineChars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没有超出预算范围。</w:t>
      </w:r>
    </w:p>
    <w:p w14:paraId="028A9B4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  <w:bookmarkEnd w:id="15"/>
    </w:p>
    <w:p w14:paraId="78E4D1CD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30" w:lineRule="atLeast"/>
        <w:ind w:right="0" w:righ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3072"/>
      <w:bookmarkStart w:id="17" w:name="_Toc12690"/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2023年12月已完成各项工作任务，任务及时率100%。</w:t>
      </w:r>
    </w:p>
    <w:p w14:paraId="14D4BCA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(四)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项目效益情况</w:t>
      </w:r>
      <w:bookmarkEnd w:id="16"/>
      <w:bookmarkEnd w:id="17"/>
    </w:p>
    <w:p w14:paraId="59DAC5E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提升农业生产效益，促进乡村产业发展，增加土地价值；提高居民生活质量，促进城乡融合发展；改善生态环境质量，推动可持续发展。</w:t>
      </w:r>
    </w:p>
    <w:p w14:paraId="5A171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8" w:name="_Toc390267055"/>
      <w:bookmarkStart w:id="19" w:name="_Toc390096931"/>
      <w:bookmarkStart w:id="20" w:name="_Toc12414"/>
      <w:bookmarkStart w:id="21" w:name="_Toc242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18"/>
      <w:bookmarkEnd w:id="19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0"/>
      <w:bookmarkEnd w:id="21"/>
    </w:p>
    <w:p w14:paraId="3179E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23434"/>
      <w:bookmarkStart w:id="23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3"/>
    </w:p>
    <w:p w14:paraId="1372475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bookmarkStart w:id="24" w:name="_Toc2597"/>
      <w:bookmarkStart w:id="25" w:name="_Toc6772"/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加强组织领导，整合各类资金资源，强化宣传教育，发挥示范引领作用，建立长效机制，注重因地制宜，加强部门协作。</w:t>
      </w:r>
    </w:p>
    <w:p w14:paraId="5FD64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4"/>
      <w:bookmarkEnd w:id="25"/>
    </w:p>
    <w:p w14:paraId="2287D2C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bookmarkStart w:id="26" w:name="_Toc29278"/>
      <w:bookmarkStart w:id="27" w:name="_Toc16271"/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项目管理制度有待完善，项目管理需进一步规范。预算执行和绩效管理工作有待提高。会计基础工作需进一步提高质量，项目资金使用监管力度有待加强。建立绩效目标和绩效自评结果与预算安排、政策调整挂钩机制，对绩效不明显的，适当予以取消；对绩效不高的，督促及时改进；对绩效水平高的支出项目，在资金安排或政策支持上予以倾斜。</w:t>
      </w:r>
    </w:p>
    <w:p w14:paraId="3FBA0E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26"/>
      <w:bookmarkEnd w:id="27"/>
    </w:p>
    <w:p w14:paraId="4CB1642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在今后的工作中，我们将继续加大对人居环境整治工作的投入力度，不断完善长效管理机制，加强宣传教育，努力营造更加优美、舒适的人居环境。</w:t>
      </w:r>
    </w:p>
    <w:p w14:paraId="7EF774EE">
      <w:pPr>
        <w:ind w:firstLine="640" w:firstLineChars="200"/>
        <w:jc w:val="righ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 w14:paraId="293B15A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3ZDQwMWQ2ZDlkMWJiMjkwZmM0MDdjNmI5MDg1MGEifQ=="/>
  </w:docVars>
  <w:rsids>
    <w:rsidRoot w:val="42522035"/>
    <w:rsid w:val="015861FA"/>
    <w:rsid w:val="11AE33DF"/>
    <w:rsid w:val="173A2C84"/>
    <w:rsid w:val="261E0157"/>
    <w:rsid w:val="300541EB"/>
    <w:rsid w:val="35697157"/>
    <w:rsid w:val="423D4104"/>
    <w:rsid w:val="42522035"/>
    <w:rsid w:val="6A794198"/>
    <w:rsid w:val="7295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2060</Words>
  <Characters>2115</Characters>
  <Lines>0</Lines>
  <Paragraphs>0</Paragraphs>
  <TotalTime>1</TotalTime>
  <ScaleCrop>false</ScaleCrop>
  <LinksUpToDate>false</LinksUpToDate>
  <CharactersWithSpaces>2117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2024-08-31T12:16:00Z</dcterms:created>
  <dc:creator>Administrator</dc:creator>
  <cp:lastModifiedBy>鹤一</cp:lastModifiedBy>
  <dcterms:modified xsi:type="dcterms:W3CDTF">2024-09-08T08:35:06Z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BA04E66BF5D64803ACD5016FE4BEA347_11</vt:lpwstr>
  </property>
</Properties>
</file>