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8CF9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w:t>
      </w:r>
    </w:p>
    <w:p w14:paraId="04DAEA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项目支出绩效自评报告</w:t>
      </w:r>
    </w:p>
    <w:p w14:paraId="7EA3B7A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14:paraId="098580E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14:paraId="4B1308B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1.项目决策背景</w:t>
      </w:r>
    </w:p>
    <w:p w14:paraId="7136701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b/>
          <w:bCs/>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政府城乡居民“两险”工作经费项目的决策是基于社会保障需求、政策导向和现实问题等多方面因素考虑的，旨在提高城乡居民的社会保障水平，推动经济社会和谐发展。</w:t>
      </w:r>
    </w:p>
    <w:p w14:paraId="69BF43E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2.项目主要内容</w:t>
      </w:r>
    </w:p>
    <w:p w14:paraId="1D812BF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政府城乡居民“两险”工作。</w:t>
      </w:r>
    </w:p>
    <w:p w14:paraId="42FB4E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3.项目组织管理机构</w:t>
      </w:r>
    </w:p>
    <w:p w14:paraId="1FF1B43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b/>
          <w:bCs/>
          <w:i w:val="0"/>
          <w:iCs w:val="0"/>
          <w:caps w:val="0"/>
          <w:color w:val="000000"/>
          <w:spacing w:val="-23"/>
          <w:sz w:val="32"/>
          <w:szCs w:val="32"/>
          <w:shd w:val="clear" w:color="auto" w:fill="FFFFFF"/>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项目的管理机构为坪村镇人民政府本级。</w:t>
      </w:r>
    </w:p>
    <w:p w14:paraId="514134C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（二）</w:t>
      </w: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14:paraId="5FED9574">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0" w:name="_Toc108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1.预算资金安排及管理情况</w:t>
      </w:r>
      <w:bookmarkEnd w:id="0"/>
    </w:p>
    <w:p w14:paraId="49ACECA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（1）</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资金来源及拨付流程</w:t>
      </w:r>
    </w:p>
    <w:p w14:paraId="28F01257">
      <w:pPr>
        <w:ind w:firstLine="640" w:firstLineChars="200"/>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资金来源为财政拨款，资金严格的按照新《预算法》《会计法》的要求拨付。</w:t>
      </w:r>
    </w:p>
    <w:p w14:paraId="69353B0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资金到位情况</w:t>
      </w:r>
    </w:p>
    <w:p w14:paraId="12AFD15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b/>
          <w:bCs/>
          <w:i w:val="0"/>
          <w:iCs w:val="0"/>
          <w:caps w:val="0"/>
          <w:color w:val="000000"/>
          <w:spacing w:val="-23"/>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财政预算安排城乡居民“两险”工作经费项目4.7万元按资金管理的要求在2023年度全部落实到位。</w:t>
      </w:r>
    </w:p>
    <w:p w14:paraId="6A5782A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eastAsia" w:ascii="仿宋_GB2312" w:hAnsi="Calibri" w:eastAsia="仿宋_GB2312" w:cs="仿宋_GB2312"/>
          <w:i w:val="0"/>
          <w:iCs w:val="0"/>
          <w:caps w:val="0"/>
          <w:color w:val="000000"/>
          <w:spacing w:val="-23"/>
          <w:kern w:val="0"/>
          <w:sz w:val="32"/>
          <w:szCs w:val="32"/>
          <w:shd w:val="clear" w:color="auto" w:fill="FFFFFF"/>
          <w:lang w:val="en-US" w:eastAsia="zh-CN" w:bidi="ar"/>
        </w:rPr>
        <w:t>3</w:t>
      </w: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资金使用情况</w:t>
      </w:r>
    </w:p>
    <w:p w14:paraId="071AC4B3">
      <w:pPr>
        <w:ind w:firstLine="640" w:firstLineChars="200"/>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财政预算安排城乡居民“两险”工作经费项目4.7万元</w:t>
      </w:r>
      <w:r>
        <w:rPr>
          <w:rFonts w:hint="eastAsia" w:ascii="仿宋_GB2312" w:eastAsia="仿宋_GB2312"/>
          <w:sz w:val="32"/>
          <w:szCs w:val="32"/>
          <w:highlight w:val="none"/>
          <w:lang w:val="en-US" w:eastAsia="zh-CN"/>
        </w:rPr>
        <w:t>于2023年12月前全部执行完毕。</w:t>
      </w:r>
    </w:p>
    <w:p w14:paraId="6820947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eastAsia" w:ascii="仿宋_GB2312" w:hAnsi="Calibri" w:eastAsia="仿宋_GB2312" w:cs="仿宋_GB2312"/>
          <w:i w:val="0"/>
          <w:iCs w:val="0"/>
          <w:caps w:val="0"/>
          <w:color w:val="000000"/>
          <w:spacing w:val="-23"/>
          <w:kern w:val="0"/>
          <w:sz w:val="32"/>
          <w:szCs w:val="32"/>
          <w:shd w:val="clear" w:color="auto" w:fill="FFFFFF"/>
          <w:lang w:val="en-US" w:eastAsia="zh-CN" w:bidi="ar"/>
        </w:rPr>
        <w:t>4</w:t>
      </w: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资金管理制度及执行情况</w:t>
      </w:r>
    </w:p>
    <w:p w14:paraId="031B247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坚持依法管理，坚持以新《预算法》《会计法》为指导，依法完善资金管理的制度体系，用法规制度做好资金管理工作。注重资金时效，结合工作实际，加快资金拨付，盘活资金存量，在时效内迅速落实到位。</w:t>
      </w:r>
    </w:p>
    <w:p w14:paraId="58DD621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.项目组织实施管理情况</w:t>
      </w:r>
    </w:p>
    <w:p w14:paraId="3D9F05A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b w:val="0"/>
          <w:bCs w:val="0"/>
          <w:i w:val="0"/>
          <w:iCs w:val="0"/>
          <w:caps w:val="0"/>
          <w:color w:val="000000"/>
          <w:spacing w:val="-23"/>
          <w:sz w:val="32"/>
          <w:szCs w:val="32"/>
          <w:shd w:val="clear" w:color="auto" w:fill="FFFFFF"/>
        </w:rPr>
      </w:pPr>
      <w:r>
        <w:rPr>
          <w:rFonts w:hint="eastAsia" w:ascii="仿宋_GB2312" w:eastAsia="仿宋_GB2312"/>
          <w:sz w:val="32"/>
          <w:szCs w:val="32"/>
          <w:lang w:val="en-US" w:eastAsia="zh-CN"/>
        </w:rPr>
        <w:t>建立健全了各项规章制度，资金严格的按照新《预算法》《会计法》的要求拨付，不定期接受纪检监察、审计部门的监督与检查。</w:t>
      </w:r>
    </w:p>
    <w:p w14:paraId="1C6F994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1" w:firstLineChars="200"/>
        <w:jc w:val="both"/>
        <w:textAlignment w:val="auto"/>
        <w:rPr>
          <w:rFonts w:hint="eastAsia" w:ascii="楷体_GB2312" w:hAnsi="楷体_GB2312" w:eastAsia="楷体_GB2312" w:cs="楷体_GB2312"/>
          <w:b/>
          <w:bCs/>
          <w:i w:val="0"/>
          <w:iCs w:val="0"/>
          <w:caps w:val="0"/>
          <w:color w:val="000000"/>
          <w:spacing w:val="0"/>
          <w:sz w:val="32"/>
          <w:szCs w:val="32"/>
          <w:shd w:val="clear" w:color="auto" w:fill="FFFFFF"/>
        </w:rPr>
      </w:pPr>
      <w:r>
        <w:rPr>
          <w:rFonts w:hint="eastAsia" w:ascii="楷体_GB2312" w:hAnsi="楷体_GB2312" w:eastAsia="楷体_GB2312" w:cs="楷体_GB2312"/>
          <w:b/>
          <w:bCs/>
          <w:i w:val="0"/>
          <w:iCs w:val="0"/>
          <w:caps w:val="0"/>
          <w:color w:val="000000"/>
          <w:spacing w:val="-23"/>
          <w:sz w:val="32"/>
          <w:szCs w:val="32"/>
          <w:shd w:val="clear" w:color="auto" w:fill="FFFFFF"/>
        </w:rPr>
        <w:t>（三）</w:t>
      </w:r>
      <w:r>
        <w:rPr>
          <w:rFonts w:hint="eastAsia" w:ascii="楷体_GB2312" w:hAnsi="楷体_GB2312" w:eastAsia="楷体_GB2312" w:cs="楷体_GB2312"/>
          <w:b/>
          <w:bCs/>
          <w:i w:val="0"/>
          <w:iCs w:val="0"/>
          <w:caps w:val="0"/>
          <w:color w:val="000000"/>
          <w:spacing w:val="0"/>
          <w:sz w:val="32"/>
          <w:szCs w:val="32"/>
          <w:shd w:val="clear" w:color="auto" w:fill="FFFFFF"/>
        </w:rPr>
        <w:t>预算绩效目标情况</w:t>
      </w:r>
    </w:p>
    <w:p w14:paraId="3695681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1.绩效目标</w:t>
      </w:r>
    </w:p>
    <w:p w14:paraId="7065D95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提高城乡居民“两险”参保率和保障水平，提升经办服务质量和效率，增强城乡居民的获得感和幸福感，促进社会和谐稳定发展。</w:t>
      </w:r>
    </w:p>
    <w:p w14:paraId="1CE7487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2.绩效指标</w:t>
      </w:r>
    </w:p>
    <w:p w14:paraId="134041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（1）成本指标：城乡居民“两险”工作成本4.7万元。</w:t>
      </w:r>
      <w:bookmarkStart w:id="28" w:name="_GoBack"/>
      <w:bookmarkEnd w:id="28"/>
    </w:p>
    <w:p w14:paraId="646A35C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（2）产出指标：城乡居民“两险”工作完成率100%。</w:t>
      </w:r>
    </w:p>
    <w:p w14:paraId="7BE9F40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（3）效益指标：</w:t>
      </w:r>
      <w:r>
        <w:rPr>
          <w:rFonts w:hint="eastAsia" w:ascii="仿宋_GB2312" w:hAnsi="Times New Roman" w:eastAsia="仿宋_GB2312" w:cs="Times New Roman"/>
          <w:kern w:val="0"/>
          <w:sz w:val="32"/>
          <w:szCs w:val="32"/>
          <w:lang w:val="en-US" w:eastAsia="zh-CN" w:bidi="ar"/>
        </w:rPr>
        <w:t>提升了整体社会保障水平</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效果明显。</w:t>
      </w:r>
    </w:p>
    <w:p w14:paraId="5EF37C2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（4）满意度指标：群众满意度≥90%。</w:t>
      </w:r>
    </w:p>
    <w:p w14:paraId="3BB0F55E">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二、绩效评价工作情况</w:t>
      </w:r>
    </w:p>
    <w:p w14:paraId="0034E4E9">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w:t>
      </w:r>
    </w:p>
    <w:p w14:paraId="10CFB08F">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bookmarkStart w:id="1" w:name="_Toc11844"/>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通过开展绩效自评，分析项目在决策、过程、产出及效益方面的科学性、规范性、合理性和匹配性，提高项目资金的使用率。</w:t>
      </w:r>
    </w:p>
    <w:p w14:paraId="0C24F2ED">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w:t>
      </w:r>
      <w:bookmarkEnd w:id="1"/>
    </w:p>
    <w:p w14:paraId="3C7D3B3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bookmarkStart w:id="2" w:name="_Toc31835"/>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被评价单位为坪村镇人民政府，绩效评价范围为城乡居民“两险”工作经费项目专项资金。</w:t>
      </w:r>
    </w:p>
    <w:p w14:paraId="21D64D06">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bookmarkEnd w:id="2"/>
    </w:p>
    <w:p w14:paraId="131FAB40">
      <w:pPr>
        <w:adjustRightInd w:val="0"/>
        <w:snapToGrid w:val="0"/>
        <w:spacing w:line="620" w:lineRule="exact"/>
        <w:ind w:firstLine="640" w:firstLineChars="200"/>
        <w:rPr>
          <w:rFonts w:hint="eastAsia" w:ascii="黑体" w:hAnsi="黑体" w:eastAsia="黑体" w:cs="黑体"/>
          <w:b/>
          <w:bCs/>
          <w:i w:val="0"/>
          <w:iCs w:val="0"/>
          <w:caps w:val="0"/>
          <w:color w:val="000000"/>
          <w:spacing w:val="0"/>
          <w:kern w:val="0"/>
          <w:sz w:val="32"/>
          <w:szCs w:val="32"/>
          <w:shd w:val="clear" w:color="auto" w:fill="FFFFFF"/>
          <w:lang w:val="en-US" w:eastAsia="zh-CN" w:bidi="ar"/>
        </w:rPr>
      </w:pPr>
      <w:bookmarkStart w:id="3" w:name="_Toc32076"/>
      <w:bookmarkStart w:id="4" w:name="_Toc7615"/>
      <w:r>
        <w:rPr>
          <w:rFonts w:hint="eastAsia" w:ascii="仿宋_GB2312" w:hAnsi="Times New Roman" w:eastAsia="仿宋_GB2312" w:cs="Times New Roman"/>
          <w:kern w:val="0"/>
          <w:sz w:val="32"/>
          <w:szCs w:val="32"/>
          <w:lang w:val="en-US" w:eastAsia="zh-CN" w:bidi="ar"/>
        </w:rPr>
        <w:t>我单位根据文件要求,立即组织了相关人员对2023年度专项资金实施绩效评价工作，通过实地抽查与核实，查阅资料，收集评价相关资料，逐一对照考评内容和指标，整理、统计，如实填报考评表格，进行了综合分析评价，完成了自评工作。</w:t>
      </w:r>
    </w:p>
    <w:p w14:paraId="34E221DA">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三、主要绩效及评价结论</w:t>
      </w:r>
      <w:bookmarkEnd w:id="3"/>
      <w:bookmarkEnd w:id="4"/>
    </w:p>
    <w:p w14:paraId="36AE7EBA">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社会效益</w:t>
      </w:r>
    </w:p>
    <w:p w14:paraId="1FE01BA1">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r>
        <w:rPr>
          <w:rFonts w:hint="eastAsia" w:ascii="仿宋_GB2312" w:hAnsi="Times New Roman" w:eastAsia="仿宋_GB2312" w:cs="Times New Roman"/>
          <w:kern w:val="0"/>
          <w:sz w:val="32"/>
          <w:szCs w:val="32"/>
          <w:lang w:val="en-US" w:eastAsia="zh-CN" w:bidi="ar"/>
        </w:rPr>
        <w:t>项目的实施有效提高了城乡居民基本养老保险和基本医疗保险的参保率，为广大城乡居民提供了更可靠的养老和医疗保障，提升了整体社会保障水平。</w:t>
      </w:r>
    </w:p>
    <w:p w14:paraId="275AEC7D">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经济效益</w:t>
      </w:r>
    </w:p>
    <w:p w14:paraId="0DEAB201">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r>
        <w:rPr>
          <w:rFonts w:hint="eastAsia" w:ascii="仿宋_GB2312" w:hAnsi="Times New Roman" w:eastAsia="仿宋_GB2312" w:cs="Times New Roman"/>
          <w:kern w:val="0"/>
          <w:sz w:val="32"/>
          <w:szCs w:val="32"/>
          <w:lang w:val="en-US" w:eastAsia="zh-CN" w:bidi="ar"/>
        </w:rPr>
        <w:t>有了“两险”的保障，居民的后顾之忧减少，更敢于消费，尤其是在医疗、养老等相关领域的消费需求得到释放，对经济增长起到了积极的推动作用。</w:t>
      </w:r>
    </w:p>
    <w:p w14:paraId="0B2CADE7">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可持续影响</w:t>
      </w:r>
    </w:p>
    <w:p w14:paraId="70DE15D9">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r>
        <w:rPr>
          <w:rFonts w:hint="eastAsia" w:ascii="仿宋_GB2312" w:hAnsi="Times New Roman" w:eastAsia="仿宋_GB2312" w:cs="Times New Roman"/>
          <w:kern w:val="0"/>
          <w:sz w:val="32"/>
          <w:szCs w:val="32"/>
          <w:lang w:val="en-US" w:eastAsia="zh-CN" w:bidi="ar"/>
        </w:rPr>
        <w:t>项目的实施推动了城乡居民“两险”工作的规范化、制度化建设，建立了长效的工作机制，为持续提高社会保障水平奠定了基础</w:t>
      </w: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w:t>
      </w:r>
    </w:p>
    <w:p w14:paraId="7CAD9DF6">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满意度情况</w:t>
      </w:r>
    </w:p>
    <w:p w14:paraId="4F4DC744">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r>
        <w:rPr>
          <w:rFonts w:hint="eastAsia" w:ascii="仿宋_GB2312" w:hAnsi="Times New Roman" w:eastAsia="仿宋_GB2312" w:cs="Times New Roman"/>
          <w:kern w:val="0"/>
          <w:sz w:val="32"/>
          <w:szCs w:val="32"/>
          <w:lang w:val="en-US" w:eastAsia="zh-CN" w:bidi="ar"/>
        </w:rPr>
        <w:t>服务对象满意度达到90%以上</w:t>
      </w:r>
      <w:r>
        <w:rPr>
          <w:rFonts w:hint="eastAsia" w:ascii="仿宋_GB2312" w:eastAsia="仿宋_GB2312"/>
          <w:sz w:val="32"/>
          <w:szCs w:val="32"/>
          <w:lang w:val="en-US" w:eastAsia="zh-CN"/>
        </w:rPr>
        <w:t>。</w:t>
      </w:r>
    </w:p>
    <w:p w14:paraId="4E5BE60F">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（五）</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评价结论</w:t>
      </w:r>
    </w:p>
    <w:p w14:paraId="4BDF5E0C">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5" w:name="_Toc27541"/>
      <w:bookmarkStart w:id="6" w:name="_Toc16332"/>
      <w:r>
        <w:rPr>
          <w:rFonts w:hint="eastAsia" w:ascii="仿宋_GB2312" w:eastAsia="仿宋_GB2312"/>
          <w:sz w:val="32"/>
          <w:szCs w:val="32"/>
          <w:lang w:val="en-US" w:eastAsia="zh-CN" w:bidi="ar"/>
        </w:rPr>
        <w:t>项目科学合理，运行保障有力，社会经济效益显著。</w:t>
      </w:r>
    </w:p>
    <w:p w14:paraId="61373BD9">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四、绩效评价指标分析</w:t>
      </w:r>
      <w:bookmarkEnd w:id="5"/>
      <w:bookmarkEnd w:id="6"/>
    </w:p>
    <w:p w14:paraId="4DE00083">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项目决策情况</w:t>
      </w:r>
      <w:bookmarkEnd w:id="7"/>
    </w:p>
    <w:p w14:paraId="04B72970">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bookmarkStart w:id="8" w:name="_Toc28411"/>
      <w:r>
        <w:rPr>
          <w:rFonts w:hint="eastAsia" w:ascii="仿宋_GB2312" w:hAnsi="Times New Roman" w:eastAsia="仿宋_GB2312" w:cs="Times New Roman"/>
          <w:kern w:val="0"/>
          <w:sz w:val="32"/>
          <w:szCs w:val="32"/>
          <w:lang w:val="en-US" w:eastAsia="zh-CN" w:bidi="ar"/>
        </w:rPr>
        <w:t>项目目标明确，符合国家政策和政府部门的工作需求。</w:t>
      </w:r>
    </w:p>
    <w:p w14:paraId="5CB1DB0F">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8"/>
    </w:p>
    <w:p w14:paraId="007D09AB">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9" w:name="_Toc1014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1.资金管理</w:t>
      </w:r>
      <w:bookmarkEnd w:id="9"/>
    </w:p>
    <w:p w14:paraId="3BE6B36A">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b/>
          <w:bCs/>
          <w:i w:val="0"/>
          <w:iCs w:val="0"/>
          <w:caps w:val="0"/>
          <w:color w:val="000000"/>
          <w:spacing w:val="0"/>
          <w:kern w:val="0"/>
          <w:sz w:val="32"/>
          <w:szCs w:val="32"/>
          <w:shd w:val="clear" w:color="auto" w:fill="FFFFFF"/>
          <w:lang w:val="en-US" w:eastAsia="zh-CN" w:bidi="ar"/>
        </w:rPr>
      </w:pPr>
      <w:bookmarkStart w:id="10" w:name="_Toc1210"/>
      <w:r>
        <w:rPr>
          <w:rFonts w:hint="eastAsia" w:ascii="仿宋_GB2312" w:eastAsia="仿宋_GB2312"/>
          <w:sz w:val="32"/>
          <w:szCs w:val="32"/>
        </w:rPr>
        <w:t>坚持依法管理，坚持以新《预算法</w:t>
      </w:r>
      <w:r>
        <w:rPr>
          <w:rFonts w:hint="eastAsia" w:ascii="仿宋_GB2312" w:eastAsia="仿宋_GB2312"/>
          <w:sz w:val="32"/>
          <w:szCs w:val="32"/>
          <w:lang w:eastAsia="zh-CN"/>
        </w:rPr>
        <w:t>》《会计法》</w:t>
      </w:r>
      <w:r>
        <w:rPr>
          <w:rFonts w:hint="eastAsia" w:ascii="仿宋_GB2312" w:eastAsia="仿宋_GB2312"/>
          <w:sz w:val="32"/>
          <w:szCs w:val="32"/>
        </w:rPr>
        <w:t>为指导，依法完善资金管理的制度体系，用法规制度做好资金管理工作。注重资金时效，结合工作实际，加快资金拨付，盘活资金存量，在时效内迅速落实</w:t>
      </w:r>
      <w:r>
        <w:rPr>
          <w:rFonts w:hint="eastAsia" w:ascii="仿宋_GB2312" w:eastAsia="仿宋_GB2312"/>
          <w:sz w:val="32"/>
          <w:szCs w:val="32"/>
          <w:lang w:eastAsia="zh-CN"/>
        </w:rPr>
        <w:t>到位。</w:t>
      </w:r>
    </w:p>
    <w:p w14:paraId="76CBFE30">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2.项目实施</w:t>
      </w:r>
      <w:bookmarkEnd w:id="10"/>
    </w:p>
    <w:p w14:paraId="6507852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bookmarkStart w:id="11" w:name="_Toc6604"/>
      <w:r>
        <w:rPr>
          <w:rFonts w:hint="eastAsia" w:ascii="仿宋_GB2312" w:eastAsia="仿宋_GB2312"/>
          <w:sz w:val="32"/>
          <w:szCs w:val="32"/>
          <w:lang w:val="en-US" w:eastAsia="zh-CN"/>
        </w:rPr>
        <w:t>2023</w:t>
      </w:r>
      <w:r>
        <w:rPr>
          <w:rFonts w:hint="eastAsia" w:ascii="仿宋_GB2312" w:eastAsia="仿宋_GB2312"/>
          <w:sz w:val="32"/>
          <w:szCs w:val="32"/>
        </w:rPr>
        <w:t>年我们在县委县政府及上级主管部门的正确领导和指导下</w:t>
      </w:r>
      <w:r>
        <w:rPr>
          <w:rFonts w:hint="eastAsia" w:ascii="仿宋_GB2312" w:eastAsia="仿宋_GB2312"/>
          <w:sz w:val="32"/>
          <w:szCs w:val="32"/>
          <w:lang w:val="en-US" w:eastAsia="zh-CN"/>
        </w:rPr>
        <w:t>，圆满完成了各项工作任务。建立健全了各项规章制度，资金严格的按照新《预算法》《会计法》的要求拨付，不定期接受纪检监察、审计部门的监督与检查，保障资金的使用安全。</w:t>
      </w:r>
    </w:p>
    <w:p w14:paraId="0B9F4189">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11"/>
    </w:p>
    <w:p w14:paraId="5619DDC1">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2" w:name="_Toc2074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1.产出数量</w:t>
      </w:r>
      <w:bookmarkEnd w:id="12"/>
    </w:p>
    <w:p w14:paraId="1B17266E">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3" w:name="_Toc537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全额完成城乡居民“两险”工作经费项目各项工作任务。</w:t>
      </w:r>
    </w:p>
    <w:p w14:paraId="4B364B0B">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2.产出质量</w:t>
      </w:r>
      <w:bookmarkEnd w:id="13"/>
    </w:p>
    <w:p w14:paraId="1998D508">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b/>
          <w:bCs/>
          <w:i w:val="0"/>
          <w:iCs w:val="0"/>
          <w:caps w:val="0"/>
          <w:color w:val="000000"/>
          <w:spacing w:val="0"/>
          <w:kern w:val="0"/>
          <w:sz w:val="32"/>
          <w:szCs w:val="32"/>
          <w:shd w:val="clear" w:color="auto" w:fill="FFFFFF"/>
          <w:lang w:val="en-US" w:eastAsia="zh-CN" w:bidi="ar"/>
        </w:rPr>
      </w:pPr>
      <w:bookmarkStart w:id="14" w:name="_Toc25948"/>
      <w:r>
        <w:rPr>
          <w:rFonts w:hint="eastAsia" w:ascii="仿宋_GB2312" w:eastAsia="仿宋_GB2312"/>
          <w:sz w:val="32"/>
          <w:szCs w:val="32"/>
          <w:lang w:val="en-US" w:eastAsia="zh-CN"/>
        </w:rPr>
        <w:t>保障了各项工作圆满完成，验收合格。</w:t>
      </w:r>
    </w:p>
    <w:p w14:paraId="5C0BCD6B">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3.产出成本</w:t>
      </w:r>
      <w:bookmarkEnd w:id="14"/>
    </w:p>
    <w:p w14:paraId="70B9CFA6">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5" w:name="_Toc21477"/>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严格控制成本4.7万元，没有超出预算。</w:t>
      </w:r>
    </w:p>
    <w:p w14:paraId="78911158">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4.产出时效</w:t>
      </w:r>
      <w:bookmarkEnd w:id="15"/>
    </w:p>
    <w:p w14:paraId="1DDA5E03">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bookmarkStart w:id="16" w:name="_Toc3072"/>
      <w:bookmarkStart w:id="17" w:name="_Toc1269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2023年12月已完成各项工作任务，任务及时率100%。</w:t>
      </w:r>
    </w:p>
    <w:p w14:paraId="121B2D60">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项目效益情况</w:t>
      </w:r>
      <w:bookmarkEnd w:id="16"/>
      <w:bookmarkEnd w:id="17"/>
    </w:p>
    <w:p w14:paraId="30B70A0C">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18" w:name="_Toc390267055"/>
      <w:bookmarkStart w:id="19" w:name="_Toc390096931"/>
      <w:bookmarkStart w:id="20" w:name="_Toc24241"/>
      <w:bookmarkStart w:id="21" w:name="_Toc12414"/>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该项目具有重要的社会效益、经济效益和可持续发展效益，对保障城乡居民的基本权益、促进经济社会发展具有积极的推动作用。</w:t>
      </w:r>
    </w:p>
    <w:p w14:paraId="5AB96223">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五、项目主要经验、存在的问题</w:t>
      </w:r>
      <w:bookmarkEnd w:id="18"/>
      <w:bookmarkEnd w:id="19"/>
      <w:r>
        <w:rPr>
          <w:rFonts w:hint="eastAsia" w:ascii="黑体" w:hAnsi="黑体" w:eastAsia="黑体" w:cs="黑体"/>
          <w:i w:val="0"/>
          <w:iCs w:val="0"/>
          <w:caps w:val="0"/>
          <w:color w:val="000000"/>
          <w:spacing w:val="0"/>
          <w:kern w:val="0"/>
          <w:sz w:val="32"/>
          <w:szCs w:val="32"/>
          <w:shd w:val="clear" w:color="auto" w:fill="FFFFFF"/>
          <w:lang w:val="en-US" w:eastAsia="zh-CN" w:bidi="ar"/>
        </w:rPr>
        <w:t>及建议</w:t>
      </w:r>
      <w:bookmarkEnd w:id="20"/>
      <w:bookmarkEnd w:id="21"/>
    </w:p>
    <w:p w14:paraId="26C5D8DB">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2" w:name="_Toc23434"/>
      <w:bookmarkStart w:id="23" w:name="_Toc5316"/>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w:t>
      </w:r>
      <w:bookmarkEnd w:id="2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及做法</w:t>
      </w:r>
      <w:bookmarkEnd w:id="23"/>
    </w:p>
    <w:p w14:paraId="191E3DB2">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bookmarkStart w:id="24" w:name="_Toc6772"/>
      <w:bookmarkStart w:id="25" w:name="_Toc2597"/>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政府高度重视城乡居民“两险”工作，严格抓落实，保质保量。</w:t>
      </w:r>
    </w:p>
    <w:p w14:paraId="3EBD55CF">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24"/>
      <w:bookmarkEnd w:id="25"/>
    </w:p>
    <w:p w14:paraId="5A2B0C8F">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bookmarkStart w:id="26" w:name="_Toc16271"/>
      <w:bookmarkStart w:id="27" w:name="_Toc29278"/>
      <w:r>
        <w:rPr>
          <w:rFonts w:hint="eastAsia" w:ascii="仿宋_GB2312" w:hAnsi="Times New Roman" w:eastAsia="仿宋_GB2312" w:cs="Times New Roman"/>
          <w:sz w:val="32"/>
          <w:szCs w:val="32"/>
          <w:lang w:val="en-US" w:eastAsia="zh-CN"/>
        </w:rPr>
        <w:t>项目管理制度有待完善，项目管理需进一步规范。预算执行和绩效管理工作有待提高。会计基础工作需进一步提高质量，项目资金使用监管力度有待加强。建立绩效目标和绩效自评结果与预算安排、政策调整挂钩机制，对绩效不明显的，适当予以取消；对绩效不高的，督促及时改进；对绩效水平高的支出项目，在资金安排或政策支持上予以倾斜。</w:t>
      </w:r>
    </w:p>
    <w:p w14:paraId="6A69DCC6">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sz w:val="32"/>
          <w:szCs w:val="32"/>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bookmarkEnd w:id="26"/>
      <w:bookmarkEnd w:id="27"/>
    </w:p>
    <w:p w14:paraId="540D703F">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在今后的工作中，我们将进一步加强项目管理，提高资金使用效率，完善绩效评价机制，不断提高项目的实施效果和社会影响力。</w:t>
      </w:r>
    </w:p>
    <w:p w14:paraId="7FC6B4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3ZDQwMWQ2ZDlkMWJiMjkwZmM0MDdjNmI5MDg1MGEifQ=="/>
  </w:docVars>
  <w:rsids>
    <w:rsidRoot w:val="402F1E79"/>
    <w:rsid w:val="23A50471"/>
    <w:rsid w:val="2C5538C6"/>
    <w:rsid w:val="402F1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5"/>
      <w:szCs w:val="35"/>
      <w:lang w:val="en-US" w:eastAsia="en-US" w:bidi="ar-SA"/>
    </w:rPr>
  </w:style>
  <w:style w:type="paragraph" w:styleId="3">
    <w:name w:val="Body Text Indent"/>
    <w:basedOn w:val="1"/>
    <w:unhideWhenUsed/>
    <w:qFormat/>
    <w:uiPriority w:val="0"/>
    <w:pPr>
      <w:spacing w:beforeLines="0" w:afterLines="0"/>
      <w:ind w:firstLine="640" w:firstLineChars="200"/>
    </w:pPr>
    <w:rPr>
      <w:rFonts w:hint="default"/>
      <w:sz w:val="32"/>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Body Text First Indent 2"/>
    <w:basedOn w:val="3"/>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1896</Words>
  <Characters>1937</Characters>
  <Lines>0</Lines>
  <Paragraphs>0</Paragraphs>
  <TotalTime>1</TotalTime>
  <ScaleCrop>false</ScaleCrop>
  <LinksUpToDate>false</LinksUpToDate>
  <CharactersWithSpaces>1938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2024-09-05T11:04:00Z</dcterms:created>
  <dc:creator>WPS_1721180044</dc:creator>
  <cp:lastModifiedBy>鹤一</cp:lastModifiedBy>
  <dcterms:modified xsi:type="dcterms:W3CDTF">2024-09-08T09:43:38Z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96A4B733F468450D82A84412769D8965_11</vt:lpwstr>
  </property>
</Properties>
</file>