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F0613">
      <w:pPr>
        <w:tabs>
          <w:tab w:val="left" w:pos="1622"/>
        </w:tabs>
        <w:spacing w:line="6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1</w:t>
      </w:r>
      <w:r>
        <w:rPr>
          <w:rFonts w:hint="eastAsia" w:eastAsia="黑体"/>
          <w:sz w:val="32"/>
          <w:szCs w:val="32"/>
        </w:rPr>
        <w:tab/>
      </w:r>
    </w:p>
    <w:p w14:paraId="0399D81D">
      <w:pPr>
        <w:spacing w:afterLines="50" w:line="596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2024年会同县</w:t>
      </w:r>
      <w:r>
        <w:rPr>
          <w:rFonts w:hint="eastAsia" w:ascii="宋体" w:hAnsi="宋体"/>
          <w:b/>
          <w:sz w:val="36"/>
          <w:szCs w:val="36"/>
          <w:lang w:eastAsia="zh-CN"/>
        </w:rPr>
        <w:t>工伤保险</w:t>
      </w:r>
      <w:r>
        <w:rPr>
          <w:rFonts w:hint="eastAsia" w:ascii="宋体" w:hAnsi="宋体"/>
          <w:b/>
          <w:sz w:val="36"/>
          <w:szCs w:val="36"/>
        </w:rPr>
        <w:t>服务中心部门1-6月预算</w:t>
      </w:r>
      <w:r>
        <w:rPr>
          <w:rFonts w:ascii="宋体" w:hAnsi="宋体"/>
          <w:b/>
          <w:sz w:val="36"/>
          <w:szCs w:val="36"/>
        </w:rPr>
        <w:t>项目</w:t>
      </w:r>
      <w:r>
        <w:rPr>
          <w:rFonts w:hint="eastAsia" w:ascii="宋体" w:hAnsi="宋体"/>
          <w:b/>
          <w:sz w:val="36"/>
          <w:szCs w:val="36"/>
        </w:rPr>
        <w:t>支出</w:t>
      </w:r>
      <w:r>
        <w:rPr>
          <w:rFonts w:ascii="宋体" w:hAnsi="宋体"/>
          <w:b/>
          <w:sz w:val="36"/>
          <w:szCs w:val="36"/>
        </w:rPr>
        <w:t>绩效</w:t>
      </w:r>
      <w:r>
        <w:rPr>
          <w:rFonts w:hint="eastAsia" w:ascii="宋体" w:hAnsi="宋体"/>
          <w:b/>
          <w:sz w:val="36"/>
          <w:szCs w:val="36"/>
        </w:rPr>
        <w:t>运行</w:t>
      </w:r>
      <w:r>
        <w:rPr>
          <w:rFonts w:ascii="宋体" w:hAnsi="宋体"/>
          <w:b/>
          <w:sz w:val="36"/>
          <w:szCs w:val="36"/>
        </w:rPr>
        <w:t>监控表</w:t>
      </w:r>
    </w:p>
    <w:p w14:paraId="4ACA41E0">
      <w:pPr>
        <w:tabs>
          <w:tab w:val="left" w:pos="386"/>
        </w:tabs>
        <w:spacing w:afterLines="50" w:line="200" w:lineRule="exact"/>
        <w:ind w:right="23" w:firstLine="200" w:firstLineChars="100"/>
        <w:jc w:val="left"/>
        <w:rPr>
          <w:rFonts w:eastAsia="仿宋_GB2312"/>
          <w:szCs w:val="36"/>
        </w:rPr>
      </w:pPr>
    </w:p>
    <w:p w14:paraId="3424C911">
      <w:pPr>
        <w:tabs>
          <w:tab w:val="left" w:pos="386"/>
        </w:tabs>
        <w:spacing w:afterLines="50" w:line="200" w:lineRule="exact"/>
        <w:ind w:right="23" w:firstLine="200" w:firstLineChars="100"/>
        <w:jc w:val="left"/>
        <w:rPr>
          <w:rFonts w:eastAsia="仿宋_GB2312"/>
          <w:szCs w:val="36"/>
        </w:rPr>
      </w:pPr>
      <w:r>
        <w:rPr>
          <w:rFonts w:eastAsia="仿宋_GB2312"/>
          <w:szCs w:val="36"/>
        </w:rPr>
        <w:t xml:space="preserve">填报单位（盖章）：  </w:t>
      </w:r>
      <w:r>
        <w:rPr>
          <w:rFonts w:hint="eastAsia" w:eastAsia="仿宋_GB2312"/>
          <w:szCs w:val="36"/>
        </w:rPr>
        <w:t>会同县</w:t>
      </w:r>
      <w:r>
        <w:rPr>
          <w:rFonts w:hint="eastAsia" w:eastAsia="仿宋_GB2312"/>
          <w:szCs w:val="36"/>
          <w:lang w:eastAsia="zh-CN"/>
        </w:rPr>
        <w:t>工伤</w:t>
      </w:r>
      <w:r>
        <w:rPr>
          <w:rFonts w:hint="eastAsia" w:eastAsia="仿宋_GB2312"/>
          <w:szCs w:val="36"/>
        </w:rPr>
        <w:t>保险服务中心</w:t>
      </w:r>
      <w:r>
        <w:rPr>
          <w:rFonts w:eastAsia="仿宋_GB2312"/>
          <w:szCs w:val="36"/>
        </w:rPr>
        <w:t xml:space="preserve">  </w:t>
      </w:r>
      <w:r>
        <w:rPr>
          <w:rFonts w:hint="eastAsia" w:eastAsia="仿宋_GB2312"/>
          <w:szCs w:val="36"/>
        </w:rPr>
        <w:t xml:space="preserve">          </w:t>
      </w:r>
      <w:r>
        <w:rPr>
          <w:rFonts w:eastAsia="仿宋_GB2312"/>
          <w:szCs w:val="36"/>
        </w:rPr>
        <w:t>填报人及联系电话：</w:t>
      </w:r>
      <w:r>
        <w:rPr>
          <w:rFonts w:hint="eastAsia" w:eastAsia="仿宋_GB2312"/>
          <w:szCs w:val="36"/>
          <w:lang w:eastAsia="zh-CN"/>
        </w:rPr>
        <w:t>梁明</w:t>
      </w:r>
      <w:r>
        <w:rPr>
          <w:rFonts w:hint="eastAsia" w:eastAsia="仿宋_GB2312"/>
          <w:szCs w:val="36"/>
          <w:lang w:val="en-US" w:eastAsia="zh-CN"/>
        </w:rPr>
        <w:t>18075997607</w:t>
      </w:r>
      <w:r>
        <w:rPr>
          <w:rFonts w:eastAsia="仿宋_GB2312"/>
          <w:szCs w:val="36"/>
        </w:rPr>
        <w:t xml:space="preserve">    </w:t>
      </w:r>
      <w:r>
        <w:rPr>
          <w:rFonts w:hint="eastAsia" w:eastAsia="仿宋_GB2312"/>
          <w:szCs w:val="36"/>
        </w:rPr>
        <w:t xml:space="preserve">    </w:t>
      </w:r>
      <w:r>
        <w:rPr>
          <w:rFonts w:eastAsia="仿宋_GB2312"/>
          <w:szCs w:val="36"/>
        </w:rPr>
        <w:t xml:space="preserve">       </w:t>
      </w:r>
      <w:r>
        <w:rPr>
          <w:rFonts w:hint="eastAsia" w:eastAsia="仿宋_GB2312"/>
          <w:szCs w:val="36"/>
        </w:rPr>
        <w:t xml:space="preserve">   </w:t>
      </w:r>
      <w:r>
        <w:rPr>
          <w:rFonts w:eastAsia="仿宋_GB2312"/>
          <w:szCs w:val="36"/>
        </w:rPr>
        <w:t xml:space="preserve"> 填报日期：</w:t>
      </w:r>
      <w:r>
        <w:rPr>
          <w:rFonts w:hint="eastAsia" w:eastAsia="仿宋_GB2312"/>
          <w:szCs w:val="36"/>
        </w:rPr>
        <w:t>2024</w:t>
      </w:r>
      <w:r>
        <w:rPr>
          <w:rFonts w:eastAsia="仿宋_GB2312"/>
          <w:szCs w:val="36"/>
        </w:rPr>
        <w:t xml:space="preserve"> 年</w:t>
      </w:r>
      <w:r>
        <w:rPr>
          <w:rFonts w:hint="eastAsia" w:eastAsia="仿宋_GB2312"/>
          <w:color w:val="0000FF"/>
          <w:szCs w:val="36"/>
        </w:rPr>
        <w:t>8</w:t>
      </w:r>
      <w:r>
        <w:rPr>
          <w:rFonts w:eastAsia="仿宋_GB2312"/>
          <w:szCs w:val="36"/>
        </w:rPr>
        <w:t>月</w:t>
      </w:r>
      <w:r>
        <w:rPr>
          <w:rFonts w:hint="eastAsia" w:eastAsia="仿宋_GB2312"/>
          <w:szCs w:val="36"/>
        </w:rPr>
        <w:t>5 日</w:t>
      </w:r>
      <w:r>
        <w:rPr>
          <w:rFonts w:eastAsia="仿宋_GB2312"/>
          <w:szCs w:val="36"/>
        </w:rPr>
        <w:t xml:space="preserve">  </w:t>
      </w:r>
    </w:p>
    <w:tbl>
      <w:tblPr>
        <w:tblStyle w:val="6"/>
        <w:tblW w:w="1555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854"/>
        <w:gridCol w:w="1238"/>
        <w:gridCol w:w="1629"/>
        <w:gridCol w:w="1144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 w14:paraId="3B269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  <w:jc w:val="center"/>
        </w:trPr>
        <w:tc>
          <w:tcPr>
            <w:tcW w:w="2692" w:type="dxa"/>
            <w:gridSpan w:val="3"/>
            <w:vAlign w:val="center"/>
          </w:tcPr>
          <w:p w14:paraId="5F02F4F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color="auto" w:sz="4" w:space="0"/>
            </w:tcBorders>
            <w:vAlign w:val="center"/>
          </w:tcPr>
          <w:p w14:paraId="0FEFECEA">
            <w:pPr>
              <w:pStyle w:val="8"/>
              <w:spacing w:line="24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一、信息系统维护费</w:t>
            </w:r>
          </w:p>
        </w:tc>
      </w:tr>
      <w:tr w14:paraId="26690E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92" w:type="dxa"/>
            <w:gridSpan w:val="3"/>
            <w:vAlign w:val="center"/>
          </w:tcPr>
          <w:p w14:paraId="60208E8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color="auto" w:sz="4" w:space="0"/>
            </w:tcBorders>
            <w:vAlign w:val="center"/>
          </w:tcPr>
          <w:p w14:paraId="596B5413">
            <w:pPr>
              <w:pStyle w:val="8"/>
              <w:spacing w:line="240" w:lineRule="exact"/>
              <w:ind w:firstLine="200" w:firstLineChars="100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会同县人力资源和社会保障局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3EE392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898F4B">
            <w:pPr>
              <w:pStyle w:val="8"/>
              <w:spacing w:line="24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会同县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工伤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服务中心</w:t>
            </w:r>
          </w:p>
        </w:tc>
      </w:tr>
      <w:tr w14:paraId="7AC36B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92" w:type="dxa"/>
            <w:gridSpan w:val="3"/>
            <w:vMerge w:val="restart"/>
            <w:vAlign w:val="center"/>
          </w:tcPr>
          <w:p w14:paraId="43B71D2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 w14:paraId="3BDA472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vAlign w:val="center"/>
          </w:tcPr>
          <w:p w14:paraId="0BA8CEB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10771C0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DF6181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2038C7">
            <w:pPr>
              <w:spacing w:line="240" w:lineRule="exact"/>
              <w:ind w:firstLine="60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 w14:paraId="19F9997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vAlign w:val="center"/>
          </w:tcPr>
          <w:p w14:paraId="702DB1F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 w14:paraId="44363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92" w:type="dxa"/>
            <w:gridSpan w:val="3"/>
            <w:vMerge w:val="continue"/>
            <w:tcBorders>
              <w:top w:val="nil"/>
            </w:tcBorders>
            <w:vAlign w:val="center"/>
          </w:tcPr>
          <w:p w14:paraId="3FC3107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14:paraId="3F43C09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vAlign w:val="center"/>
          </w:tcPr>
          <w:p w14:paraId="024C9EC3">
            <w:pPr>
              <w:pStyle w:val="8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.5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 w14:paraId="24A37E4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EC954"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 w14:paraId="6B051579">
            <w:pPr>
              <w:pStyle w:val="8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54.5%</w:t>
            </w:r>
          </w:p>
        </w:tc>
        <w:tc>
          <w:tcPr>
            <w:tcW w:w="1713" w:type="dxa"/>
            <w:gridSpan w:val="2"/>
            <w:vAlign w:val="center"/>
          </w:tcPr>
          <w:p w14:paraId="54B91E7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5</w:t>
            </w:r>
          </w:p>
        </w:tc>
      </w:tr>
      <w:tr w14:paraId="64AFB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92" w:type="dxa"/>
            <w:gridSpan w:val="3"/>
            <w:vMerge w:val="continue"/>
            <w:tcBorders>
              <w:top w:val="nil"/>
            </w:tcBorders>
            <w:vAlign w:val="center"/>
          </w:tcPr>
          <w:p w14:paraId="6D2E050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14:paraId="783A9F3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vAlign w:val="center"/>
          </w:tcPr>
          <w:p w14:paraId="3D584881">
            <w:pPr>
              <w:pStyle w:val="8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.5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 w14:paraId="71251BC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8509A"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 w14:paraId="4771A088">
            <w:pPr>
              <w:pStyle w:val="8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54.5%</w:t>
            </w:r>
          </w:p>
        </w:tc>
        <w:tc>
          <w:tcPr>
            <w:tcW w:w="1713" w:type="dxa"/>
            <w:gridSpan w:val="2"/>
            <w:vAlign w:val="center"/>
          </w:tcPr>
          <w:p w14:paraId="4E58700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5</w:t>
            </w:r>
          </w:p>
        </w:tc>
      </w:tr>
      <w:tr w14:paraId="4F6A73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  <w:jc w:val="center"/>
        </w:trPr>
        <w:tc>
          <w:tcPr>
            <w:tcW w:w="2692" w:type="dxa"/>
            <w:gridSpan w:val="3"/>
            <w:vMerge w:val="continue"/>
            <w:tcBorders>
              <w:top w:val="nil"/>
            </w:tcBorders>
            <w:vAlign w:val="center"/>
          </w:tcPr>
          <w:p w14:paraId="34B7A62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vAlign w:val="center"/>
          </w:tcPr>
          <w:p w14:paraId="37546C3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vAlign w:val="center"/>
          </w:tcPr>
          <w:p w14:paraId="2710E1F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vAlign w:val="center"/>
          </w:tcPr>
          <w:p w14:paraId="46BEFE2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52276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 w14:paraId="0FD7FBC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2AFEE50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</w:p>
        </w:tc>
      </w:tr>
      <w:tr w14:paraId="0CE1CD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692" w:type="dxa"/>
            <w:gridSpan w:val="3"/>
            <w:tcBorders>
              <w:right w:val="single" w:color="auto" w:sz="4" w:space="0"/>
            </w:tcBorders>
            <w:vAlign w:val="center"/>
          </w:tcPr>
          <w:p w14:paraId="5F77846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color="auto" w:sz="4" w:space="0"/>
            </w:tcBorders>
            <w:vAlign w:val="center"/>
          </w:tcPr>
          <w:p w14:paraId="720EA257">
            <w:pPr>
              <w:pStyle w:val="8"/>
              <w:spacing w:line="24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确保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保信息系统数据安全、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保日常工作正常运行，确保我县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工伤保险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制度顺利推进</w:t>
            </w:r>
          </w:p>
        </w:tc>
      </w:tr>
      <w:tr w14:paraId="7A007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restart"/>
            <w:vAlign w:val="center"/>
          </w:tcPr>
          <w:p w14:paraId="771CE6B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 w14:paraId="61955F9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vAlign w:val="center"/>
          </w:tcPr>
          <w:p w14:paraId="0A0233A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1629" w:type="dxa"/>
            <w:vMerge w:val="restart"/>
            <w:vAlign w:val="center"/>
          </w:tcPr>
          <w:p w14:paraId="3E053D0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1144" w:type="dxa"/>
            <w:vMerge w:val="restart"/>
            <w:vAlign w:val="center"/>
          </w:tcPr>
          <w:p w14:paraId="622F535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 w14:paraId="784CF53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vAlign w:val="center"/>
          </w:tcPr>
          <w:p w14:paraId="32E25A2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 w14:paraId="41EC64C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 w14:paraId="02E80B1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vAlign w:val="center"/>
          </w:tcPr>
          <w:p w14:paraId="42D4D6F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vAlign w:val="center"/>
          </w:tcPr>
          <w:p w14:paraId="06C671C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 w14:paraId="246E6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60142CC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 w14:paraId="4385C51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  <w:vAlign w:val="center"/>
          </w:tcPr>
          <w:p w14:paraId="0B1CF19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629" w:type="dxa"/>
            <w:vMerge w:val="continue"/>
            <w:tcBorders>
              <w:top w:val="nil"/>
            </w:tcBorders>
            <w:vAlign w:val="center"/>
          </w:tcPr>
          <w:p w14:paraId="3785CBB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144" w:type="dxa"/>
            <w:vMerge w:val="continue"/>
            <w:tcBorders>
              <w:top w:val="nil"/>
            </w:tcBorders>
            <w:vAlign w:val="center"/>
          </w:tcPr>
          <w:p w14:paraId="3F5980D5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vAlign w:val="center"/>
          </w:tcPr>
          <w:p w14:paraId="37AF3D7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 w:val="continue"/>
            <w:tcBorders>
              <w:top w:val="nil"/>
            </w:tcBorders>
            <w:vAlign w:val="center"/>
          </w:tcPr>
          <w:p w14:paraId="42E3D5D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14:paraId="3CB7AF6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 w14:paraId="7A7996E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 w14:paraId="6A86D9D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 w14:paraId="4A614AF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 w14:paraId="679BFFA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 w14:paraId="2D379CE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 w14:paraId="187EEC3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vAlign w:val="center"/>
          </w:tcPr>
          <w:p w14:paraId="2DF0FB5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 w14:paraId="578BB97D"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 w:val="continue"/>
            <w:tcBorders>
              <w:top w:val="nil"/>
            </w:tcBorders>
            <w:vAlign w:val="center"/>
          </w:tcPr>
          <w:p w14:paraId="7F84C233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30B63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6F682C5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 w14:paraId="01CAC286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14:paraId="1EE0A3F8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3FF91475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信息系统维护费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14:paraId="5FC7D063">
            <w:pPr>
              <w:spacing w:line="24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eastAsia="仿宋_GB2312"/>
              </w:rPr>
              <w:t>5</w:t>
            </w:r>
            <w:r>
              <w:rPr>
                <w:rFonts w:hint="eastAsia" w:eastAsia="仿宋_GB2312"/>
                <w:lang w:val="en-US" w:eastAsia="zh-CN"/>
              </w:rPr>
              <w:t>.5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14:paraId="6791E25F">
            <w:pPr>
              <w:spacing w:line="240" w:lineRule="exact"/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3</w:t>
            </w:r>
          </w:p>
        </w:tc>
        <w:tc>
          <w:tcPr>
            <w:tcW w:w="1088" w:type="dxa"/>
            <w:tcBorders>
              <w:top w:val="nil"/>
            </w:tcBorders>
            <w:vAlign w:val="center"/>
          </w:tcPr>
          <w:p w14:paraId="1C761B0F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val="en-US" w:eastAsia="zh-CN"/>
              </w:rPr>
              <w:t>54.5</w:t>
            </w:r>
            <w:r>
              <w:rPr>
                <w:rFonts w:hint="eastAsia" w:eastAsia="仿宋_GB2312"/>
              </w:rPr>
              <w:t>%</w:t>
            </w:r>
          </w:p>
        </w:tc>
        <w:tc>
          <w:tcPr>
            <w:tcW w:w="912" w:type="dxa"/>
            <w:vAlign w:val="center"/>
          </w:tcPr>
          <w:p w14:paraId="50E0669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60D7C2E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635BFC0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42CF5B7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52E164B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1C14946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4542164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6FB4BF8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0CA2DBE6"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14:paraId="74FD106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3212A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4B386B3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vAlign w:val="center"/>
          </w:tcPr>
          <w:p w14:paraId="167B349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14:paraId="3EF87FA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465F2440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社会成本节约率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14:paraId="4A86D76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14:paraId="616419D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14:paraId="21B5C636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14:paraId="75A7CA3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73947BA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24743AB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537E31B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673DADF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39C7D8E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7B50290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2B27904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705C427D"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14:paraId="6FBEAA0E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4663F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28AE726F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vAlign w:val="center"/>
          </w:tcPr>
          <w:p w14:paraId="289DE221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vAlign w:val="center"/>
          </w:tcPr>
          <w:p w14:paraId="461DFF56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629" w:type="dxa"/>
            <w:tcBorders>
              <w:top w:val="nil"/>
            </w:tcBorders>
            <w:vAlign w:val="center"/>
          </w:tcPr>
          <w:p w14:paraId="019F245E">
            <w:pPr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生态环境成本节约率</w:t>
            </w:r>
          </w:p>
        </w:tc>
        <w:tc>
          <w:tcPr>
            <w:tcW w:w="1144" w:type="dxa"/>
            <w:tcBorders>
              <w:top w:val="nil"/>
            </w:tcBorders>
            <w:vAlign w:val="center"/>
          </w:tcPr>
          <w:p w14:paraId="289D0F37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 w14:paraId="6F09A81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tcBorders>
              <w:top w:val="nil"/>
            </w:tcBorders>
            <w:vAlign w:val="center"/>
          </w:tcPr>
          <w:p w14:paraId="7650AE2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 w14:paraId="518A2A2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5DC6772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74038D2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279F9C0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49979E5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3932836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0EEB93D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3214A1B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1D0B9054"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vAlign w:val="center"/>
          </w:tcPr>
          <w:p w14:paraId="44EAC1A7"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 w14:paraId="33AF0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51A9F78A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14:paraId="687BA73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Align w:val="center"/>
          </w:tcPr>
          <w:p w14:paraId="45B293E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1629" w:type="dxa"/>
            <w:vAlign w:val="center"/>
          </w:tcPr>
          <w:p w14:paraId="5077D2A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工伤保险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信息系统数量</w:t>
            </w:r>
          </w:p>
        </w:tc>
        <w:tc>
          <w:tcPr>
            <w:tcW w:w="1144" w:type="dxa"/>
            <w:vAlign w:val="center"/>
          </w:tcPr>
          <w:p w14:paraId="6DA266A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台</w:t>
            </w:r>
          </w:p>
        </w:tc>
        <w:tc>
          <w:tcPr>
            <w:tcW w:w="1001" w:type="dxa"/>
            <w:vAlign w:val="center"/>
          </w:tcPr>
          <w:p w14:paraId="4CB9B49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14:paraId="1967EBE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14:paraId="5F29E20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7774698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725A758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2C35BBA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37D6E3B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758F6DC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171F01F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3D0B852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6FF4DC3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D5D1B6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2A1FD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139679BB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 w14:paraId="0F27FD4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14:paraId="65A0A44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1629" w:type="dxa"/>
            <w:vAlign w:val="center"/>
          </w:tcPr>
          <w:p w14:paraId="779DA713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系统故障率</w:t>
            </w:r>
          </w:p>
        </w:tc>
        <w:tc>
          <w:tcPr>
            <w:tcW w:w="1144" w:type="dxa"/>
            <w:vAlign w:val="center"/>
          </w:tcPr>
          <w:p w14:paraId="77769A2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01" w:type="dxa"/>
            <w:vAlign w:val="center"/>
          </w:tcPr>
          <w:p w14:paraId="183CAE4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14:paraId="5A8913E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14:paraId="21572F0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5FA46A1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6E86C23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2CEE80E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563D969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17209A2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0BFF92C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72EDF46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1E455BE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5D26DF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563D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61186AA9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 w14:paraId="4FA014B2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14:paraId="2832DA1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1629" w:type="dxa"/>
            <w:vAlign w:val="center"/>
          </w:tcPr>
          <w:p w14:paraId="61DA294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年12月全面完成</w:t>
            </w:r>
          </w:p>
        </w:tc>
        <w:tc>
          <w:tcPr>
            <w:tcW w:w="1144" w:type="dxa"/>
            <w:vAlign w:val="center"/>
          </w:tcPr>
          <w:p w14:paraId="0184260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年12月底之前</w:t>
            </w:r>
          </w:p>
        </w:tc>
        <w:tc>
          <w:tcPr>
            <w:tcW w:w="1001" w:type="dxa"/>
            <w:vAlign w:val="center"/>
          </w:tcPr>
          <w:p w14:paraId="0F7ED93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14:paraId="2916129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912" w:type="dxa"/>
            <w:vAlign w:val="center"/>
          </w:tcPr>
          <w:p w14:paraId="0755003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12DBBE7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626AFC8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0E616DC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6CF616C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56F2153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6558C17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74676A7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7CE84AA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52AF87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4F54DF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1A00A097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 w14:paraId="3E13EA4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vAlign w:val="center"/>
          </w:tcPr>
          <w:p w14:paraId="69FF00F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1629" w:type="dxa"/>
            <w:vAlign w:val="center"/>
          </w:tcPr>
          <w:p w14:paraId="4EE2B3F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改善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工伤职工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的生活水平</w:t>
            </w:r>
          </w:p>
        </w:tc>
        <w:tc>
          <w:tcPr>
            <w:tcW w:w="1144" w:type="dxa"/>
            <w:vAlign w:val="center"/>
          </w:tcPr>
          <w:p w14:paraId="0EB5462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14:paraId="75BB1695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1088" w:type="dxa"/>
            <w:vAlign w:val="center"/>
          </w:tcPr>
          <w:p w14:paraId="5A19DA78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912" w:type="dxa"/>
            <w:vAlign w:val="center"/>
          </w:tcPr>
          <w:p w14:paraId="15ADB19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38" w:type="dxa"/>
            <w:gridSpan w:val="2"/>
            <w:vAlign w:val="center"/>
          </w:tcPr>
          <w:p w14:paraId="38D3B4A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AE7993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2350065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6D5B143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792383B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2FAB33A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0809FC3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36B1192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4B4A9F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32ED1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167F7304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 w14:paraId="27378C1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14:paraId="7A6FF8D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1629" w:type="dxa"/>
            <w:vAlign w:val="center"/>
          </w:tcPr>
          <w:p w14:paraId="0D58561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保障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参保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人员安全</w:t>
            </w:r>
          </w:p>
        </w:tc>
        <w:tc>
          <w:tcPr>
            <w:tcW w:w="1144" w:type="dxa"/>
            <w:vAlign w:val="center"/>
          </w:tcPr>
          <w:p w14:paraId="6111689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14:paraId="2C437479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1088" w:type="dxa"/>
            <w:vAlign w:val="center"/>
          </w:tcPr>
          <w:p w14:paraId="426B369B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912" w:type="dxa"/>
            <w:vAlign w:val="center"/>
          </w:tcPr>
          <w:p w14:paraId="2D9B0BF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1AA8017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6A627CF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1B61436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2EA16AE3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64CD72F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6C5BC682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1C4BADF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4AFAA81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8E815E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1AA94A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520372D8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 w14:paraId="206EE1EC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Align w:val="center"/>
          </w:tcPr>
          <w:p w14:paraId="0E6E68F8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1629" w:type="dxa"/>
            <w:vAlign w:val="center"/>
          </w:tcPr>
          <w:p w14:paraId="56FDB35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维护社会和谐、稳定</w:t>
            </w:r>
          </w:p>
        </w:tc>
        <w:tc>
          <w:tcPr>
            <w:tcW w:w="1144" w:type="dxa"/>
            <w:vAlign w:val="center"/>
          </w:tcPr>
          <w:p w14:paraId="19D5FD67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 w14:paraId="387C2624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1088" w:type="dxa"/>
            <w:vAlign w:val="center"/>
          </w:tcPr>
          <w:p w14:paraId="56CD9790"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效果明显</w:t>
            </w:r>
          </w:p>
        </w:tc>
        <w:tc>
          <w:tcPr>
            <w:tcW w:w="912" w:type="dxa"/>
            <w:vAlign w:val="center"/>
          </w:tcPr>
          <w:p w14:paraId="03341A2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72F211C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3794612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37BD5B63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0BD0E1D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366CB23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41582613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1B1ECDAA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6B87F70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C76993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 w14:paraId="655E82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 w14:paraId="20D51080"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 w14:paraId="3F1C05C1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 w14:paraId="77F6021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vAlign w:val="center"/>
          </w:tcPr>
          <w:p w14:paraId="2EAA45CA">
            <w:pPr>
              <w:pStyle w:val="8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629" w:type="dxa"/>
            <w:vAlign w:val="center"/>
          </w:tcPr>
          <w:p w14:paraId="4DF41A9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sz w:val="18"/>
                <w:szCs w:val="18"/>
                <w:lang w:eastAsia="zh-CN"/>
              </w:rPr>
              <w:t>参保</w:t>
            </w:r>
            <w:r>
              <w:rPr>
                <w:rFonts w:hint="eastAsia" w:ascii="Times New Roman" w:hAnsi="Times New Roman" w:eastAsia="仿宋_GB2312" w:cs="Times New Roman"/>
                <w:sz w:val="18"/>
                <w:szCs w:val="18"/>
              </w:rPr>
              <w:t>人员满意度</w:t>
            </w:r>
          </w:p>
        </w:tc>
        <w:tc>
          <w:tcPr>
            <w:tcW w:w="1144" w:type="dxa"/>
            <w:vAlign w:val="center"/>
          </w:tcPr>
          <w:p w14:paraId="0B0296C5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98%</w:t>
            </w:r>
          </w:p>
        </w:tc>
        <w:tc>
          <w:tcPr>
            <w:tcW w:w="1001" w:type="dxa"/>
            <w:vAlign w:val="center"/>
          </w:tcPr>
          <w:p w14:paraId="2F15ECEF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088" w:type="dxa"/>
            <w:vAlign w:val="center"/>
          </w:tcPr>
          <w:p w14:paraId="468F542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98%</w:t>
            </w:r>
          </w:p>
        </w:tc>
        <w:tc>
          <w:tcPr>
            <w:tcW w:w="912" w:type="dxa"/>
            <w:vAlign w:val="center"/>
          </w:tcPr>
          <w:p w14:paraId="25B67F06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3BF061E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2ACA7019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5E77F31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6EAFDEBB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7766D330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14:paraId="5361820D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vAlign w:val="center"/>
          </w:tcPr>
          <w:p w14:paraId="26C61F4E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586536CC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9738524"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 w14:paraId="0A51C53D">
      <w:pPr>
        <w:pStyle w:val="2"/>
        <w:spacing w:before="9"/>
        <w:ind w:firstLine="210" w:firstLineChars="100"/>
        <w:rPr>
          <w:rFonts w:ascii="Times New Roman" w:hAnsi="Times New Roman" w:eastAsia="仿宋_GB2312"/>
          <w:sz w:val="21"/>
          <w:szCs w:val="21"/>
        </w:rPr>
      </w:pPr>
      <w:r>
        <w:rPr>
          <w:rFonts w:ascii="Times New Roman" w:hAnsi="Times New Roman" w:eastAsia="仿宋_GB2312"/>
          <w:sz w:val="21"/>
          <w:szCs w:val="21"/>
        </w:rPr>
        <w:t>注：1、“备注”列：可以说明预计到年底不能完成目标的原因及拟采取的措施，或其他需要说明的事项；</w:t>
      </w:r>
    </w:p>
    <w:p w14:paraId="1AA6265D">
      <w:pPr>
        <w:pStyle w:val="2"/>
        <w:spacing w:before="9"/>
        <w:ind w:firstLine="630" w:firstLineChars="300"/>
        <w:rPr>
          <w:rFonts w:ascii="Times New Roman" w:hAnsi="Times New Roman" w:eastAsia="仿宋_GB2312"/>
          <w:sz w:val="21"/>
          <w:szCs w:val="21"/>
        </w:rPr>
        <w:sectPr>
          <w:pgSz w:w="16837" w:h="11905" w:orient="landscape"/>
          <w:pgMar w:top="1134" w:right="1134" w:bottom="1134" w:left="1134" w:header="720" w:footer="1134" w:gutter="0"/>
          <w:pgNumType w:fmt="numberInDash"/>
          <w:cols w:space="720" w:num="1"/>
          <w:docGrid w:linePitch="636" w:charSpace="20838"/>
        </w:sectPr>
      </w:pPr>
      <w:r>
        <w:rPr>
          <w:rFonts w:ascii="Times New Roman" w:hAnsi="Times New Roman" w:eastAsia="仿宋_GB2312"/>
          <w:sz w:val="21"/>
          <w:szCs w:val="21"/>
        </w:rPr>
        <w:t>2、政策和其他支出的预算绩效运行监控表参照此表设</w:t>
      </w:r>
    </w:p>
    <w:p w14:paraId="7072C104">
      <w:pPr>
        <w:ind w:left="0"/>
      </w:pP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xZTE2YjJlMWVkZmJmYWM2YjRhNzQxMWQzYzVkMjkifQ=="/>
  </w:docVars>
  <w:rsids>
    <w:rsidRoot w:val="242660D0"/>
    <w:rsid w:val="00016A73"/>
    <w:rsid w:val="000549D1"/>
    <w:rsid w:val="00093F91"/>
    <w:rsid w:val="001049BB"/>
    <w:rsid w:val="0011369A"/>
    <w:rsid w:val="00145036"/>
    <w:rsid w:val="00256128"/>
    <w:rsid w:val="00265057"/>
    <w:rsid w:val="002D28C3"/>
    <w:rsid w:val="0034637D"/>
    <w:rsid w:val="00377D67"/>
    <w:rsid w:val="0038241F"/>
    <w:rsid w:val="003F18CD"/>
    <w:rsid w:val="0041396D"/>
    <w:rsid w:val="00477F28"/>
    <w:rsid w:val="005F2518"/>
    <w:rsid w:val="006813C6"/>
    <w:rsid w:val="006B754A"/>
    <w:rsid w:val="006C1F95"/>
    <w:rsid w:val="006C2CCC"/>
    <w:rsid w:val="00787CC4"/>
    <w:rsid w:val="007C6465"/>
    <w:rsid w:val="00823395"/>
    <w:rsid w:val="008D4FCB"/>
    <w:rsid w:val="008E3D86"/>
    <w:rsid w:val="0097260C"/>
    <w:rsid w:val="009E0311"/>
    <w:rsid w:val="009F1560"/>
    <w:rsid w:val="00A1250B"/>
    <w:rsid w:val="00A63C07"/>
    <w:rsid w:val="00A74AE0"/>
    <w:rsid w:val="00AE2C61"/>
    <w:rsid w:val="00B92C3D"/>
    <w:rsid w:val="00BC0AF1"/>
    <w:rsid w:val="00BD0DAC"/>
    <w:rsid w:val="00C563BF"/>
    <w:rsid w:val="00CE4F8B"/>
    <w:rsid w:val="00D01697"/>
    <w:rsid w:val="00DC5157"/>
    <w:rsid w:val="00E0326E"/>
    <w:rsid w:val="00E0455C"/>
    <w:rsid w:val="00E861FA"/>
    <w:rsid w:val="00EC6B0E"/>
    <w:rsid w:val="00ED4D6B"/>
    <w:rsid w:val="00F01C75"/>
    <w:rsid w:val="00F20F03"/>
    <w:rsid w:val="00F61561"/>
    <w:rsid w:val="00FE4614"/>
    <w:rsid w:val="022D20FA"/>
    <w:rsid w:val="05522148"/>
    <w:rsid w:val="066E659D"/>
    <w:rsid w:val="081D2FF5"/>
    <w:rsid w:val="095660EC"/>
    <w:rsid w:val="0E0B144C"/>
    <w:rsid w:val="0E8728B0"/>
    <w:rsid w:val="10376C1E"/>
    <w:rsid w:val="108856CC"/>
    <w:rsid w:val="11184DDC"/>
    <w:rsid w:val="15910B7E"/>
    <w:rsid w:val="160F71A0"/>
    <w:rsid w:val="17471E3D"/>
    <w:rsid w:val="1B4A3CA9"/>
    <w:rsid w:val="1D8611E5"/>
    <w:rsid w:val="1E013217"/>
    <w:rsid w:val="1F0C0DFC"/>
    <w:rsid w:val="1F6B56E9"/>
    <w:rsid w:val="21D929F5"/>
    <w:rsid w:val="21F229A5"/>
    <w:rsid w:val="242660D0"/>
    <w:rsid w:val="26984814"/>
    <w:rsid w:val="2F147726"/>
    <w:rsid w:val="2F1538F0"/>
    <w:rsid w:val="2FDC344C"/>
    <w:rsid w:val="36D45D93"/>
    <w:rsid w:val="3C7B228A"/>
    <w:rsid w:val="3D024B68"/>
    <w:rsid w:val="3E420D1E"/>
    <w:rsid w:val="3E9B64DE"/>
    <w:rsid w:val="42FE7087"/>
    <w:rsid w:val="470642BF"/>
    <w:rsid w:val="486A6E89"/>
    <w:rsid w:val="4A7E09CA"/>
    <w:rsid w:val="4D077B81"/>
    <w:rsid w:val="4DC21F09"/>
    <w:rsid w:val="4F514194"/>
    <w:rsid w:val="51EC3CEC"/>
    <w:rsid w:val="57087F99"/>
    <w:rsid w:val="59BF67D8"/>
    <w:rsid w:val="5A3B60D9"/>
    <w:rsid w:val="5BA75313"/>
    <w:rsid w:val="618F19E3"/>
    <w:rsid w:val="62997D6C"/>
    <w:rsid w:val="62F53AC8"/>
    <w:rsid w:val="691D379E"/>
    <w:rsid w:val="69C360F5"/>
    <w:rsid w:val="6A2E78BF"/>
    <w:rsid w:val="6F5E0C47"/>
    <w:rsid w:val="70DA047E"/>
    <w:rsid w:val="728046C2"/>
    <w:rsid w:val="73592A5F"/>
    <w:rsid w:val="73803B64"/>
    <w:rsid w:val="771E0A96"/>
    <w:rsid w:val="77775173"/>
    <w:rsid w:val="77D03BFD"/>
    <w:rsid w:val="77DE0B76"/>
    <w:rsid w:val="79423615"/>
    <w:rsid w:val="797C0A9B"/>
    <w:rsid w:val="7FF4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left="0"/>
    </w:pPr>
    <w:rPr>
      <w:rFonts w:ascii="仿宋" w:hAnsi="仿宋"/>
      <w:sz w:val="28"/>
      <w:szCs w:val="24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ind w:left="0"/>
      <w:jc w:val="left"/>
    </w:pPr>
    <w:rPr>
      <w:rFonts w:ascii="仿宋" w:hAnsi="仿宋"/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left="0"/>
      <w:jc w:val="center"/>
    </w:pPr>
    <w:rPr>
      <w:rFonts w:ascii="仿宋" w:hAnsi="仿宋"/>
      <w:sz w:val="18"/>
      <w:szCs w:val="18"/>
    </w:rPr>
  </w:style>
  <w:style w:type="paragraph" w:customStyle="1" w:styleId="8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4449</Words>
  <Characters>4950</Characters>
  <Lines>50</Lines>
  <Paragraphs>14</Paragraphs>
  <TotalTime>391</TotalTime>
  <ScaleCrop>false</ScaleCrop>
  <LinksUpToDate>false</LinksUpToDate>
  <CharactersWithSpaces>5250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2023-10-08T08:33:00Z</dcterms:created>
  <dc:creator>001</dc:creator>
  <cp:lastModifiedBy>一朝一夕良民</cp:lastModifiedBy>
  <cp:lastPrinted>2023-10-09T02:17:00Z</cp:lastPrinted>
  <dcterms:modified xsi:type="dcterms:W3CDTF">2024-10-17T01:51:34Z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85FE25ADAD6D4DA6809D99A2A70F3EF0_11</vt:lpwstr>
  </property>
</Properties>
</file>