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20694">
      <w:pPr>
        <w:spacing w:line="640" w:lineRule="exact"/>
        <w:jc w:val="center"/>
        <w:rPr>
          <w:rFonts w:hint="eastAsia" w:ascii="宋体" w:hAnsi="宋体"/>
          <w:b/>
          <w:w w:val="90"/>
          <w:sz w:val="44"/>
          <w:szCs w:val="44"/>
        </w:rPr>
      </w:pPr>
      <w:r>
        <w:rPr>
          <w:rFonts w:hint="eastAsia" w:ascii="宋体" w:hAnsi="宋体"/>
          <w:b/>
          <w:w w:val="90"/>
          <w:sz w:val="44"/>
          <w:szCs w:val="44"/>
          <w:lang w:val="en-US" w:eastAsia="zh-CN"/>
        </w:rPr>
        <w:t>会同县电影发行放映中心2024年</w:t>
      </w:r>
      <w:r>
        <w:rPr>
          <w:rFonts w:hint="eastAsia" w:ascii="宋体" w:hAnsi="宋体"/>
          <w:b/>
          <w:w w:val="90"/>
          <w:sz w:val="44"/>
          <w:szCs w:val="44"/>
        </w:rPr>
        <w:t>1-</w:t>
      </w:r>
      <w:r>
        <w:rPr>
          <w:rFonts w:hint="eastAsia" w:ascii="宋体" w:hAnsi="宋体"/>
          <w:b/>
          <w:w w:val="90"/>
          <w:sz w:val="44"/>
          <w:szCs w:val="44"/>
          <w:lang w:val="en-US" w:eastAsia="zh-CN"/>
        </w:rPr>
        <w:t>6</w:t>
      </w:r>
      <w:r>
        <w:rPr>
          <w:rFonts w:hint="eastAsia" w:ascii="宋体" w:hAnsi="宋体"/>
          <w:b/>
          <w:w w:val="90"/>
          <w:sz w:val="44"/>
          <w:szCs w:val="44"/>
        </w:rPr>
        <w:t>月</w:t>
      </w:r>
    </w:p>
    <w:p w14:paraId="2A2EE1E1">
      <w:pPr>
        <w:spacing w:line="640" w:lineRule="exact"/>
        <w:jc w:val="center"/>
        <w:rPr>
          <w:rFonts w:ascii="宋体" w:hAnsi="宋体"/>
          <w:b/>
          <w:w w:val="90"/>
          <w:sz w:val="44"/>
          <w:szCs w:val="44"/>
        </w:rPr>
      </w:pPr>
      <w:r>
        <w:rPr>
          <w:rFonts w:hint="eastAsia" w:ascii="宋体" w:hAnsi="宋体"/>
          <w:b/>
          <w:w w:val="90"/>
          <w:sz w:val="44"/>
          <w:szCs w:val="44"/>
          <w:lang w:eastAsia="zh-CN"/>
        </w:rPr>
        <w:t>预算</w:t>
      </w:r>
      <w:r>
        <w:rPr>
          <w:rFonts w:ascii="宋体" w:hAnsi="宋体"/>
          <w:b/>
          <w:w w:val="90"/>
          <w:sz w:val="44"/>
          <w:szCs w:val="44"/>
        </w:rPr>
        <w:t>项目</w:t>
      </w:r>
      <w:r>
        <w:rPr>
          <w:rFonts w:hint="eastAsia" w:ascii="宋体" w:hAnsi="宋体"/>
          <w:b/>
          <w:w w:val="90"/>
          <w:sz w:val="44"/>
          <w:szCs w:val="44"/>
          <w:lang w:eastAsia="zh-CN"/>
        </w:rPr>
        <w:t>支出绩效运行</w:t>
      </w:r>
      <w:r>
        <w:rPr>
          <w:rFonts w:ascii="宋体" w:hAnsi="宋体"/>
          <w:b/>
          <w:w w:val="90"/>
          <w:sz w:val="44"/>
          <w:szCs w:val="44"/>
        </w:rPr>
        <w:t>监控报告</w:t>
      </w:r>
    </w:p>
    <w:p w14:paraId="40C0255E">
      <w:pPr>
        <w:spacing w:line="500" w:lineRule="exact"/>
        <w:ind w:firstLine="640" w:firstLineChars="200"/>
        <w:rPr>
          <w:rFonts w:ascii="宋体" w:hAnsi="宋体"/>
          <w:b/>
          <w:w w:val="90"/>
          <w:sz w:val="32"/>
          <w:szCs w:val="32"/>
        </w:rPr>
      </w:pPr>
      <w:r>
        <w:rPr>
          <w:rFonts w:hint="eastAsia" w:ascii="仿宋" w:hAnsi="仿宋" w:eastAsia="仿宋" w:cs="仿宋"/>
          <w:b w:val="0"/>
          <w:bCs w:val="0"/>
          <w:sz w:val="32"/>
          <w:szCs w:val="32"/>
        </w:rPr>
        <w:t>根据《</w:t>
      </w:r>
      <w:r>
        <w:rPr>
          <w:rFonts w:hint="eastAsia" w:ascii="仿宋" w:hAnsi="仿宋" w:eastAsia="仿宋" w:cs="仿宋"/>
          <w:b w:val="0"/>
          <w:bCs w:val="0"/>
          <w:sz w:val="32"/>
          <w:szCs w:val="32"/>
          <w:lang w:eastAsia="zh-CN"/>
        </w:rPr>
        <w:t>会同</w:t>
      </w:r>
      <w:r>
        <w:rPr>
          <w:rFonts w:hint="eastAsia" w:ascii="仿宋" w:hAnsi="仿宋" w:eastAsia="仿宋" w:cs="仿宋"/>
          <w:b w:val="0"/>
          <w:bCs w:val="0"/>
          <w:sz w:val="32"/>
          <w:szCs w:val="32"/>
        </w:rPr>
        <w:t>县财政局关于开展202</w:t>
      </w: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年度县级部门财政项目支出绩效运行监控工作的通知》（</w:t>
      </w:r>
      <w:r>
        <w:rPr>
          <w:rFonts w:hint="eastAsia" w:ascii="仿宋" w:hAnsi="仿宋" w:eastAsia="仿宋" w:cs="仿宋"/>
          <w:b w:val="0"/>
          <w:bCs w:val="0"/>
          <w:sz w:val="32"/>
          <w:szCs w:val="32"/>
          <w:lang w:eastAsia="zh-CN"/>
        </w:rPr>
        <w:t>会</w:t>
      </w:r>
      <w:r>
        <w:rPr>
          <w:rFonts w:hint="eastAsia" w:ascii="仿宋" w:hAnsi="仿宋" w:eastAsia="仿宋" w:cs="仿宋"/>
          <w:b w:val="0"/>
          <w:bCs w:val="0"/>
          <w:sz w:val="32"/>
          <w:szCs w:val="32"/>
        </w:rPr>
        <w:t>财</w:t>
      </w:r>
      <w:bookmarkStart w:id="0" w:name="OLE_LINK1"/>
      <w:r>
        <w:rPr>
          <w:rFonts w:hint="eastAsia" w:ascii="仿宋" w:hAnsi="仿宋" w:eastAsia="仿宋" w:cs="仿宋"/>
          <w:b w:val="0"/>
          <w:bCs w:val="0"/>
          <w:sz w:val="32"/>
          <w:szCs w:val="32"/>
        </w:rPr>
        <w:t>绩〔202</w:t>
      </w: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w:t>
      </w:r>
      <w:bookmarkEnd w:id="0"/>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6号）要求，</w:t>
      </w:r>
      <w:r>
        <w:rPr>
          <w:rFonts w:hint="eastAsia" w:ascii="仿宋" w:hAnsi="仿宋" w:eastAsia="仿宋" w:cs="仿宋"/>
          <w:b w:val="0"/>
          <w:bCs w:val="0"/>
          <w:sz w:val="32"/>
          <w:szCs w:val="32"/>
          <w:lang w:eastAsia="zh-CN"/>
        </w:rPr>
        <w:t>本部门</w:t>
      </w:r>
      <w:r>
        <w:rPr>
          <w:rFonts w:hint="eastAsia" w:ascii="仿宋" w:hAnsi="仿宋" w:eastAsia="仿宋" w:cs="仿宋"/>
          <w:b w:val="0"/>
          <w:bCs w:val="0"/>
          <w:i w:val="0"/>
          <w:iCs w:val="0"/>
          <w:caps w:val="0"/>
          <w:color w:val="000000"/>
          <w:spacing w:val="0"/>
          <w:sz w:val="32"/>
          <w:szCs w:val="32"/>
        </w:rPr>
        <w:t>认真开展了绩效管理和绩效运行相关工作</w:t>
      </w:r>
      <w:r>
        <w:rPr>
          <w:rFonts w:hint="eastAsia" w:ascii="仿宋" w:hAnsi="仿宋" w:eastAsia="仿宋" w:cs="仿宋"/>
          <w:b w:val="0"/>
          <w:bCs w:val="0"/>
          <w:i w:val="0"/>
          <w:iCs w:val="0"/>
          <w:caps w:val="0"/>
          <w:color w:val="000000"/>
          <w:spacing w:val="0"/>
          <w:sz w:val="32"/>
          <w:szCs w:val="32"/>
          <w:lang w:eastAsia="zh-CN"/>
        </w:rPr>
        <w:t>。会同县</w:t>
      </w:r>
      <w:r>
        <w:rPr>
          <w:rFonts w:hint="eastAsia" w:ascii="仿宋" w:hAnsi="仿宋" w:eastAsia="仿宋" w:cs="仿宋"/>
          <w:b w:val="0"/>
          <w:bCs w:val="0"/>
          <w:i w:val="0"/>
          <w:iCs w:val="0"/>
          <w:caps w:val="0"/>
          <w:color w:val="000000"/>
          <w:spacing w:val="0"/>
          <w:sz w:val="32"/>
          <w:szCs w:val="32"/>
          <w:lang w:val="en-US" w:eastAsia="zh-CN"/>
        </w:rPr>
        <w:t>电影发行放映中心</w:t>
      </w:r>
      <w:r>
        <w:rPr>
          <w:rFonts w:hint="eastAsia" w:ascii="仿宋" w:hAnsi="仿宋" w:eastAsia="仿宋" w:cs="仿宋"/>
          <w:b w:val="0"/>
          <w:bCs w:val="0"/>
          <w:i w:val="0"/>
          <w:iCs w:val="0"/>
          <w:caps w:val="0"/>
          <w:color w:val="000000"/>
          <w:spacing w:val="0"/>
          <w:sz w:val="32"/>
          <w:szCs w:val="32"/>
        </w:rPr>
        <w:t>现有编制人员</w:t>
      </w:r>
      <w:r>
        <w:rPr>
          <w:rFonts w:hint="eastAsia" w:ascii="仿宋" w:hAnsi="仿宋" w:eastAsia="仿宋" w:cs="仿宋"/>
          <w:b w:val="0"/>
          <w:bCs w:val="0"/>
          <w:i w:val="0"/>
          <w:iCs w:val="0"/>
          <w:caps w:val="0"/>
          <w:color w:val="000000"/>
          <w:spacing w:val="0"/>
          <w:sz w:val="32"/>
          <w:szCs w:val="32"/>
          <w:lang w:val="en-US" w:eastAsia="zh-CN"/>
        </w:rPr>
        <w:t>10</w:t>
      </w:r>
      <w:r>
        <w:rPr>
          <w:rFonts w:hint="eastAsia" w:ascii="仿宋" w:hAnsi="仿宋" w:eastAsia="仿宋" w:cs="仿宋"/>
          <w:b w:val="0"/>
          <w:bCs w:val="0"/>
          <w:i w:val="0"/>
          <w:iCs w:val="0"/>
          <w:caps w:val="0"/>
          <w:color w:val="000000"/>
          <w:spacing w:val="0"/>
          <w:sz w:val="32"/>
          <w:szCs w:val="32"/>
        </w:rPr>
        <w:t>人，</w:t>
      </w:r>
      <w:r>
        <w:rPr>
          <w:rFonts w:hint="eastAsia" w:ascii="仿宋" w:hAnsi="仿宋" w:eastAsia="仿宋" w:cs="仿宋"/>
          <w:b w:val="0"/>
          <w:bCs w:val="0"/>
          <w:i w:val="0"/>
          <w:iCs w:val="0"/>
          <w:caps w:val="0"/>
          <w:color w:val="000000"/>
          <w:spacing w:val="0"/>
          <w:sz w:val="32"/>
          <w:szCs w:val="32"/>
          <w:lang w:eastAsia="zh-CN"/>
        </w:rPr>
        <w:t>现有在职人员</w:t>
      </w:r>
      <w:r>
        <w:rPr>
          <w:rFonts w:hint="eastAsia" w:ascii="仿宋" w:hAnsi="仿宋" w:eastAsia="仿宋" w:cs="仿宋"/>
          <w:b w:val="0"/>
          <w:bCs w:val="0"/>
          <w:i w:val="0"/>
          <w:iCs w:val="0"/>
          <w:caps w:val="0"/>
          <w:color w:val="000000"/>
          <w:spacing w:val="0"/>
          <w:sz w:val="32"/>
          <w:szCs w:val="32"/>
          <w:lang w:val="en-US" w:eastAsia="zh-CN"/>
        </w:rPr>
        <w:t>10人，</w:t>
      </w:r>
      <w:r>
        <w:rPr>
          <w:rFonts w:hint="eastAsia" w:ascii="仿宋" w:hAnsi="仿宋" w:eastAsia="仿宋" w:cs="仿宋"/>
          <w:b w:val="0"/>
          <w:bCs w:val="0"/>
          <w:i w:val="0"/>
          <w:iCs w:val="0"/>
          <w:caps w:val="0"/>
          <w:color w:val="000000"/>
          <w:spacing w:val="0"/>
          <w:sz w:val="32"/>
          <w:szCs w:val="32"/>
        </w:rPr>
        <w:t>退休职工</w:t>
      </w:r>
      <w:r>
        <w:rPr>
          <w:rFonts w:hint="eastAsia" w:ascii="仿宋" w:hAnsi="仿宋" w:eastAsia="仿宋" w:cs="仿宋"/>
          <w:b w:val="0"/>
          <w:bCs w:val="0"/>
          <w:i w:val="0"/>
          <w:iCs w:val="0"/>
          <w:caps w:val="0"/>
          <w:color w:val="000000"/>
          <w:spacing w:val="0"/>
          <w:sz w:val="32"/>
          <w:szCs w:val="32"/>
          <w:lang w:val="en-US" w:eastAsia="zh-CN"/>
        </w:rPr>
        <w:t>33</w:t>
      </w:r>
      <w:r>
        <w:rPr>
          <w:rFonts w:hint="eastAsia" w:ascii="仿宋" w:hAnsi="仿宋" w:eastAsia="仿宋" w:cs="仿宋"/>
          <w:b w:val="0"/>
          <w:bCs w:val="0"/>
          <w:i w:val="0"/>
          <w:iCs w:val="0"/>
          <w:caps w:val="0"/>
          <w:color w:val="000000"/>
          <w:spacing w:val="0"/>
          <w:sz w:val="32"/>
          <w:szCs w:val="32"/>
        </w:rPr>
        <w:t>人。预算绩效监控总体情况如下：</w:t>
      </w:r>
    </w:p>
    <w:p w14:paraId="32104EB2">
      <w:pPr>
        <w:numPr>
          <w:ilvl w:val="0"/>
          <w:numId w:val="1"/>
        </w:numPr>
        <w:spacing w:line="640" w:lineRule="exact"/>
        <w:ind w:firstLine="640" w:firstLineChars="200"/>
        <w:jc w:val="left"/>
        <w:rPr>
          <w:rFonts w:eastAsia="黑体"/>
          <w:sz w:val="32"/>
          <w:szCs w:val="32"/>
        </w:rPr>
      </w:pPr>
      <w:r>
        <w:rPr>
          <w:rFonts w:eastAsia="黑体"/>
          <w:sz w:val="32"/>
          <w:szCs w:val="32"/>
        </w:rPr>
        <w:t>项目支出基本情况</w:t>
      </w:r>
    </w:p>
    <w:p w14:paraId="68E796A6">
      <w:pPr>
        <w:widowControl/>
        <w:numPr>
          <w:ilvl w:val="0"/>
          <w:numId w:val="0"/>
        </w:numPr>
        <w:spacing w:line="54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年实行绩效目标管理的项目</w:t>
      </w:r>
      <w:r>
        <w:rPr>
          <w:rFonts w:hint="eastAsia" w:ascii="仿宋" w:hAnsi="仿宋" w:eastAsia="仿宋" w:cs="仿宋"/>
          <w:sz w:val="32"/>
          <w:szCs w:val="32"/>
          <w:lang w:val="en-US" w:eastAsia="zh-CN"/>
        </w:rPr>
        <w:t>4</w:t>
      </w:r>
      <w:r>
        <w:rPr>
          <w:rFonts w:hint="eastAsia" w:ascii="仿宋" w:hAnsi="仿宋" w:eastAsia="仿宋" w:cs="仿宋"/>
          <w:sz w:val="32"/>
          <w:szCs w:val="32"/>
        </w:rPr>
        <w:t>个，涉及资金</w:t>
      </w:r>
      <w:r>
        <w:rPr>
          <w:rFonts w:hint="eastAsia" w:ascii="仿宋" w:hAnsi="仿宋" w:eastAsia="仿宋" w:cs="仿宋"/>
          <w:sz w:val="32"/>
          <w:szCs w:val="32"/>
          <w:lang w:val="en-US" w:eastAsia="zh-CN"/>
        </w:rPr>
        <w:t>181.26</w:t>
      </w:r>
      <w:r>
        <w:rPr>
          <w:rFonts w:hint="eastAsia" w:ascii="仿宋" w:hAnsi="仿宋" w:eastAsia="仿宋" w:cs="仿宋"/>
          <w:sz w:val="32"/>
          <w:szCs w:val="32"/>
        </w:rPr>
        <w:t>万元；</w:t>
      </w:r>
      <w:r>
        <w:rPr>
          <w:rFonts w:hint="eastAsia" w:ascii="仿宋" w:hAnsi="仿宋" w:eastAsia="仿宋" w:cs="仿宋"/>
          <w:sz w:val="32"/>
          <w:szCs w:val="32"/>
          <w:lang w:eastAsia="zh-CN"/>
        </w:rPr>
        <w:t>一般公共预算拨款资金</w:t>
      </w:r>
      <w:r>
        <w:rPr>
          <w:rFonts w:hint="eastAsia" w:ascii="仿宋" w:hAnsi="仿宋" w:eastAsia="仿宋" w:cs="仿宋"/>
          <w:sz w:val="32"/>
          <w:szCs w:val="32"/>
          <w:lang w:val="en-US" w:eastAsia="zh-CN"/>
        </w:rPr>
        <w:t>181.26万元，其中项目资金47.24万元（项目本级资金8.6万元，上级资金38.64万元），1-6月完成绩效资金99.41万元，完成任务的54%。上级项目资金</w:t>
      </w:r>
      <w:r>
        <w:rPr>
          <w:rFonts w:hint="eastAsia" w:ascii="仿宋_GB2312" w:hAnsi="仿宋_GB2312" w:eastAsia="仿宋_GB2312" w:cs="仿宋_GB2312"/>
          <w:color w:val="auto"/>
          <w:sz w:val="32"/>
          <w:szCs w:val="32"/>
          <w:lang w:val="en-US" w:eastAsia="zh-CN"/>
        </w:rPr>
        <w:t>1-6月实际支出27.6万元，实际完成率58.43%，</w:t>
      </w:r>
    </w:p>
    <w:p w14:paraId="10091920">
      <w:pPr>
        <w:numPr>
          <w:ilvl w:val="0"/>
          <w:numId w:val="0"/>
        </w:numPr>
        <w:spacing w:line="640" w:lineRule="exact"/>
        <w:ind w:firstLine="640" w:firstLineChars="200"/>
        <w:jc w:val="left"/>
        <w:rPr>
          <w:rFonts w:eastAsia="黑体"/>
          <w:sz w:val="32"/>
          <w:szCs w:val="32"/>
        </w:rPr>
      </w:pPr>
      <w:r>
        <w:rPr>
          <w:rFonts w:hint="eastAsia" w:ascii="仿宋_GB2312" w:hAnsi="仿宋_GB2312" w:eastAsia="仿宋_GB2312" w:cs="仿宋_GB2312"/>
          <w:color w:val="auto"/>
          <w:sz w:val="32"/>
          <w:szCs w:val="32"/>
          <w:lang w:val="en-US" w:eastAsia="zh-CN"/>
        </w:rPr>
        <w:t>二、</w:t>
      </w:r>
      <w:r>
        <w:rPr>
          <w:rFonts w:eastAsia="黑体"/>
          <w:sz w:val="32"/>
          <w:szCs w:val="32"/>
        </w:rPr>
        <w:t>绩效运行监控工作开展情况</w:t>
      </w:r>
    </w:p>
    <w:p w14:paraId="759039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1.项目资金到位及使用情况。</w:t>
      </w:r>
    </w:p>
    <w:p w14:paraId="63E6CF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年初预算项目资金47.24万元，已到位上级农村公益电影放映补助资金27.6万元，资金到位率58.43%。主要用于农村公益电影放映支出，</w:t>
      </w:r>
      <w:r>
        <w:rPr>
          <w:rFonts w:hint="eastAsia" w:ascii="仿宋" w:hAnsi="仿宋" w:eastAsia="仿宋" w:cs="仿宋"/>
          <w:sz w:val="32"/>
          <w:szCs w:val="32"/>
        </w:rPr>
        <w:t>按照《湖南省农村公益数字电影放映管理实施细则》</w:t>
      </w:r>
      <w:r>
        <w:rPr>
          <w:rFonts w:hint="eastAsia" w:ascii="仿宋" w:hAnsi="仿宋" w:eastAsia="仿宋" w:cs="仿宋"/>
          <w:sz w:val="32"/>
          <w:szCs w:val="32"/>
          <w:lang w:val="en-US" w:eastAsia="zh-CN"/>
        </w:rPr>
        <w:t>专款专用</w:t>
      </w:r>
      <w:r>
        <w:rPr>
          <w:rFonts w:hint="eastAsia" w:ascii="仿宋" w:hAnsi="仿宋" w:eastAsia="仿宋" w:cs="仿宋"/>
          <w:sz w:val="32"/>
          <w:szCs w:val="32"/>
        </w:rPr>
        <w:t>，</w:t>
      </w:r>
      <w:r>
        <w:rPr>
          <w:rFonts w:hint="eastAsia" w:ascii="仿宋_GB2312" w:hAnsi="仿宋_GB2312" w:eastAsia="仿宋_GB2312" w:cs="仿宋_GB2312"/>
          <w:color w:val="auto"/>
          <w:sz w:val="32"/>
          <w:szCs w:val="32"/>
          <w:lang w:val="en-US" w:eastAsia="zh-CN"/>
        </w:rPr>
        <w:t>上缴市院线公司营运费管理费8.28元，订购影片费2.76万元，支付放映员放映补贴12.42万元，支付农村公益电影放映日常费用4.14万元。</w:t>
      </w:r>
    </w:p>
    <w:p w14:paraId="7A4023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2.项目资金管理情况。</w:t>
      </w:r>
    </w:p>
    <w:p w14:paraId="49435A87">
      <w:pPr>
        <w:spacing w:line="64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在绩效监控工作实施过程中，我中心要求在预算执行中严格按照年初预算的绩效目标使用资金，严格执行各项经费管理办法，不随意调整变更资金用途或者挪作他用，做到专款专用，确保资金不偏离绩效目标。</w:t>
      </w:r>
    </w:p>
    <w:p w14:paraId="386038A1">
      <w:pPr>
        <w:spacing w:line="640" w:lineRule="exact"/>
        <w:ind w:firstLine="640" w:firstLineChars="200"/>
        <w:jc w:val="left"/>
        <w:rPr>
          <w:rFonts w:eastAsia="黑体"/>
          <w:sz w:val="32"/>
          <w:szCs w:val="32"/>
        </w:rPr>
      </w:pPr>
      <w:r>
        <w:rPr>
          <w:rFonts w:eastAsia="黑体"/>
          <w:sz w:val="32"/>
          <w:szCs w:val="32"/>
        </w:rPr>
        <w:t>三、绩效运行监控情况</w:t>
      </w:r>
    </w:p>
    <w:p w14:paraId="5731C411">
      <w:pPr>
        <w:tabs>
          <w:tab w:val="left" w:pos="1560"/>
        </w:tabs>
        <w:spacing w:line="640" w:lineRule="exact"/>
        <w:ind w:firstLine="643" w:firstLineChars="200"/>
        <w:rPr>
          <w:rFonts w:eastAsia="楷体_GB2312"/>
          <w:b/>
          <w:bCs/>
          <w:sz w:val="32"/>
          <w:szCs w:val="32"/>
        </w:rPr>
      </w:pPr>
      <w:r>
        <w:rPr>
          <w:rFonts w:eastAsia="楷体_GB2312"/>
          <w:b/>
          <w:bCs/>
          <w:sz w:val="32"/>
          <w:szCs w:val="32"/>
        </w:rPr>
        <w:t>（一）项目支出预算执行情况</w:t>
      </w:r>
    </w:p>
    <w:p w14:paraId="7B244B21">
      <w:pPr>
        <w:numPr>
          <w:ilvl w:val="0"/>
          <w:numId w:val="0"/>
        </w:numPr>
        <w:spacing w:line="640" w:lineRule="exact"/>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2024年，电影发行放映中心预算项目资金47.24万元，1-6月，项目支出预算执行数17.57万元，执行率37.19%。</w:t>
      </w:r>
    </w:p>
    <w:p w14:paraId="275961C1">
      <w:pPr>
        <w:numPr>
          <w:ilvl w:val="0"/>
          <w:numId w:val="2"/>
        </w:numPr>
        <w:tabs>
          <w:tab w:val="left" w:pos="1560"/>
        </w:tabs>
        <w:spacing w:line="640" w:lineRule="exact"/>
        <w:ind w:left="1" w:leftChars="0" w:firstLine="643" w:firstLineChars="200"/>
        <w:rPr>
          <w:rFonts w:eastAsia="楷体_GB2312"/>
          <w:b/>
          <w:bCs/>
          <w:sz w:val="32"/>
          <w:szCs w:val="32"/>
        </w:rPr>
      </w:pPr>
      <w:r>
        <w:rPr>
          <w:rFonts w:eastAsia="楷体_GB2312"/>
          <w:b/>
          <w:bCs/>
          <w:sz w:val="32"/>
          <w:szCs w:val="32"/>
        </w:rPr>
        <w:t>项目支出绩效目标完成情况</w:t>
      </w:r>
    </w:p>
    <w:p w14:paraId="6683CFED">
      <w:pPr>
        <w:spacing w:line="560" w:lineRule="exact"/>
        <w:rPr>
          <w:rFonts w:hint="eastAsia" w:ascii="仿宋_GB2312" w:hAnsi="仿宋_GB2312" w:eastAsia="仿宋_GB2312" w:cs="仿宋_GB2312"/>
          <w:b/>
          <w:i/>
          <w:sz w:val="30"/>
          <w:szCs w:val="30"/>
          <w:u w:val="single"/>
        </w:rPr>
      </w:pPr>
      <w:r>
        <w:rPr>
          <w:rFonts w:hint="eastAsia" w:ascii="仿宋_GB2312" w:hAnsi="仿宋_GB2312" w:eastAsia="仿宋_GB2312" w:cs="仿宋_GB2312"/>
          <w:b/>
          <w:sz w:val="30"/>
          <w:szCs w:val="30"/>
          <w:lang w:eastAsia="zh-CN"/>
        </w:rPr>
        <w:t>一</w:t>
      </w:r>
      <w:r>
        <w:rPr>
          <w:rFonts w:hint="eastAsia" w:ascii="仿宋_GB2312" w:hAnsi="仿宋_GB2312" w:eastAsia="仿宋_GB2312" w:cs="仿宋_GB2312"/>
          <w:b/>
          <w:sz w:val="30"/>
          <w:szCs w:val="30"/>
        </w:rPr>
        <w:t>、民族影剧院工作</w:t>
      </w:r>
    </w:p>
    <w:p w14:paraId="53FD755A">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开展文艺活动丰富文化生活。半年来，</w:t>
      </w:r>
      <w:r>
        <w:rPr>
          <w:rFonts w:hint="eastAsia" w:ascii="仿宋_GB2312" w:hAnsi="仿宋_GB2312" w:eastAsia="仿宋_GB2312" w:cs="仿宋_GB2312"/>
          <w:sz w:val="30"/>
          <w:szCs w:val="30"/>
        </w:rPr>
        <w:t>民族影剧院</w:t>
      </w:r>
      <w:r>
        <w:rPr>
          <w:rFonts w:hint="eastAsia" w:ascii="仿宋_GB2312" w:hAnsi="仿宋_GB2312" w:eastAsia="仿宋_GB2312" w:cs="仿宋_GB2312"/>
          <w:sz w:val="30"/>
          <w:szCs w:val="30"/>
          <w:lang w:eastAsia="zh-CN"/>
        </w:rPr>
        <w:t>接待会议、活动、文艺演出达</w:t>
      </w:r>
      <w:r>
        <w:rPr>
          <w:rFonts w:hint="eastAsia" w:ascii="仿宋_GB2312" w:hAnsi="仿宋_GB2312" w:eastAsia="仿宋_GB2312" w:cs="仿宋_GB2312"/>
          <w:sz w:val="30"/>
          <w:szCs w:val="30"/>
          <w:lang w:val="en-US" w:eastAsia="zh-CN"/>
        </w:rPr>
        <w:t>22100余人次，</w:t>
      </w:r>
      <w:r>
        <w:rPr>
          <w:rFonts w:hint="eastAsia" w:ascii="仿宋_GB2312" w:hAnsi="仿宋_GB2312" w:eastAsia="仿宋_GB2312" w:cs="仿宋_GB2312"/>
          <w:sz w:val="30"/>
          <w:szCs w:val="30"/>
          <w:lang w:eastAsia="zh-CN"/>
        </w:rPr>
        <w:t>促进了全县经济和文化的发展。</w:t>
      </w:r>
    </w:p>
    <w:p w14:paraId="26D0F6E1">
      <w:pPr>
        <w:spacing w:line="560" w:lineRule="exact"/>
        <w:ind w:firstLine="600" w:firstLineChars="200"/>
        <w:rPr>
          <w:rFonts w:hint="default" w:ascii="仿宋" w:hAnsi="仿宋" w:eastAsia="仿宋" w:cs="仿宋"/>
          <w:sz w:val="30"/>
          <w:szCs w:val="30"/>
          <w:vertAlign w:val="baseline"/>
          <w:lang w:val="en-US" w:eastAsia="zh-CN"/>
        </w:rPr>
      </w:pP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接待会议服务两场次：</w:t>
      </w:r>
      <w:r>
        <w:rPr>
          <w:rFonts w:hint="eastAsia" w:ascii="仿宋" w:hAnsi="仿宋" w:eastAsia="仿宋" w:cs="仿宋"/>
          <w:sz w:val="30"/>
          <w:szCs w:val="30"/>
          <w:lang w:val="en-US" w:eastAsia="zh-CN"/>
        </w:rPr>
        <w:t>1</w:t>
      </w:r>
      <w:r>
        <w:rPr>
          <w:rFonts w:hint="eastAsia" w:ascii="仿宋" w:hAnsi="仿宋" w:eastAsia="仿宋" w:cs="仿宋"/>
          <w:sz w:val="30"/>
          <w:szCs w:val="30"/>
          <w:vertAlign w:val="baseline"/>
          <w:lang w:val="en-US" w:eastAsia="zh-CN"/>
        </w:rPr>
        <w:t>月12日，中国少年先锋队怀化市会同县第六次代表大会在民族影剧院隆重召开。6月18日，县人民政府在影剧院举行2024年托育服务暨“优生优育进万家”宣传活动。参与人数超1000余人次。</w:t>
      </w:r>
    </w:p>
    <w:p w14:paraId="1202729F">
      <w:pPr>
        <w:spacing w:line="560" w:lineRule="exact"/>
        <w:ind w:firstLine="600" w:firstLineChars="200"/>
        <w:rPr>
          <w:rFonts w:hint="eastAsia" w:ascii="仿宋" w:hAnsi="仿宋" w:eastAsia="仿宋" w:cs="仿宋"/>
          <w:sz w:val="30"/>
          <w:szCs w:val="30"/>
          <w:vertAlign w:val="baseline"/>
          <w:lang w:val="en-US" w:eastAsia="zh-CN"/>
        </w:rPr>
      </w:pPr>
      <w:r>
        <w:rPr>
          <w:rFonts w:hint="eastAsia" w:ascii="仿宋" w:hAnsi="仿宋" w:eastAsia="仿宋" w:cs="仿宋"/>
          <w:sz w:val="30"/>
          <w:szCs w:val="30"/>
          <w:lang w:val="en-US" w:eastAsia="zh-CN"/>
        </w:rPr>
        <w:t>2、接待教育局培训</w:t>
      </w:r>
      <w:r>
        <w:rPr>
          <w:rFonts w:hint="eastAsia" w:ascii="仿宋" w:hAnsi="仿宋" w:eastAsia="仿宋" w:cs="仿宋"/>
          <w:sz w:val="30"/>
          <w:szCs w:val="30"/>
          <w:lang w:eastAsia="zh-CN"/>
        </w:rPr>
        <w:t>活动</w:t>
      </w:r>
      <w:r>
        <w:rPr>
          <w:rFonts w:hint="eastAsia" w:ascii="仿宋" w:hAnsi="仿宋" w:eastAsia="仿宋" w:cs="仿宋"/>
          <w:sz w:val="30"/>
          <w:szCs w:val="30"/>
          <w:lang w:val="en-US" w:eastAsia="zh-CN"/>
        </w:rPr>
        <w:t>10场次</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4</w:t>
      </w:r>
      <w:r>
        <w:rPr>
          <w:rFonts w:hint="eastAsia" w:ascii="仿宋" w:hAnsi="仿宋" w:eastAsia="仿宋" w:cs="仿宋"/>
          <w:sz w:val="30"/>
          <w:szCs w:val="30"/>
          <w:vertAlign w:val="baseline"/>
          <w:lang w:val="en-US" w:eastAsia="zh-CN"/>
        </w:rPr>
        <w:t>月10日至23日，会同县教育局在民族影剧院举行会同县2024年中小学生建制班合唱比赛和2024年中小学生（幼儿班）师生艺术节活动。参加</w:t>
      </w:r>
      <w:r>
        <w:rPr>
          <w:rFonts w:hint="eastAsia" w:ascii="仿宋" w:hAnsi="仿宋" w:eastAsia="仿宋" w:cs="仿宋"/>
          <w:sz w:val="30"/>
          <w:szCs w:val="30"/>
          <w:lang w:eastAsia="zh-CN"/>
        </w:rPr>
        <w:t>活动</w:t>
      </w:r>
      <w:r>
        <w:rPr>
          <w:rFonts w:hint="eastAsia" w:ascii="仿宋" w:hAnsi="仿宋" w:eastAsia="仿宋" w:cs="仿宋"/>
          <w:sz w:val="30"/>
          <w:szCs w:val="30"/>
          <w:vertAlign w:val="baseline"/>
          <w:lang w:val="en-US" w:eastAsia="zh-CN"/>
        </w:rPr>
        <w:t>人数8100余人次。</w:t>
      </w:r>
    </w:p>
    <w:p w14:paraId="4B28E87B">
      <w:pPr>
        <w:spacing w:line="560" w:lineRule="exact"/>
        <w:ind w:firstLine="600" w:firstLineChars="200"/>
        <w:rPr>
          <w:rFonts w:hint="eastAsia" w:ascii="仿宋" w:hAnsi="仿宋" w:eastAsia="仿宋" w:cs="仿宋"/>
          <w:sz w:val="30"/>
          <w:szCs w:val="30"/>
          <w:vertAlign w:val="baseline"/>
          <w:lang w:val="en-US" w:eastAsia="zh-CN"/>
        </w:rPr>
      </w:pPr>
      <w:r>
        <w:rPr>
          <w:rFonts w:hint="eastAsia" w:ascii="仿宋" w:hAnsi="仿宋" w:eastAsia="仿宋" w:cs="仿宋"/>
          <w:sz w:val="30"/>
          <w:szCs w:val="30"/>
          <w:lang w:val="en-US" w:eastAsia="zh-CN"/>
        </w:rPr>
        <w:t>3、接待</w:t>
      </w:r>
      <w:r>
        <w:rPr>
          <w:rFonts w:hint="eastAsia" w:ascii="仿宋" w:hAnsi="仿宋" w:eastAsia="仿宋" w:cs="仿宋"/>
          <w:sz w:val="30"/>
          <w:szCs w:val="30"/>
          <w:lang w:eastAsia="zh-CN"/>
        </w:rPr>
        <w:t>文艺演出活动</w:t>
      </w:r>
      <w:r>
        <w:rPr>
          <w:rFonts w:hint="eastAsia" w:ascii="仿宋" w:hAnsi="仿宋" w:eastAsia="仿宋" w:cs="仿宋"/>
          <w:sz w:val="30"/>
          <w:szCs w:val="30"/>
          <w:lang w:val="en-US" w:eastAsia="zh-CN"/>
        </w:rPr>
        <w:t>9场次</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4</w:t>
      </w:r>
      <w:r>
        <w:rPr>
          <w:rFonts w:hint="eastAsia" w:ascii="仿宋" w:hAnsi="仿宋" w:eastAsia="仿宋" w:cs="仿宋"/>
          <w:sz w:val="30"/>
          <w:szCs w:val="30"/>
          <w:vertAlign w:val="baseline"/>
          <w:lang w:val="en-US" w:eastAsia="zh-CN"/>
        </w:rPr>
        <w:t>月18日，会同县心之花艺术团成立5周年文艺演出；’5月26日至6月2日，会同县乐呗、博爱、第一、第二等幼儿园</w:t>
      </w:r>
      <w:r>
        <w:rPr>
          <w:rFonts w:hint="eastAsia" w:ascii="仿宋" w:hAnsi="仿宋" w:eastAsia="仿宋" w:cs="仿宋"/>
          <w:sz w:val="30"/>
          <w:szCs w:val="30"/>
          <w:lang w:eastAsia="zh-CN"/>
        </w:rPr>
        <w:t>举行庆六一活动文艺演出。</w:t>
      </w:r>
      <w:r>
        <w:rPr>
          <w:rFonts w:hint="eastAsia" w:ascii="仿宋" w:hAnsi="仿宋" w:eastAsia="仿宋" w:cs="仿宋"/>
          <w:sz w:val="30"/>
          <w:szCs w:val="30"/>
          <w:vertAlign w:val="baseline"/>
          <w:lang w:val="en-US" w:eastAsia="zh-CN"/>
        </w:rPr>
        <w:t>参加</w:t>
      </w:r>
      <w:r>
        <w:rPr>
          <w:rFonts w:hint="eastAsia" w:ascii="仿宋" w:hAnsi="仿宋" w:eastAsia="仿宋" w:cs="仿宋"/>
          <w:sz w:val="30"/>
          <w:szCs w:val="30"/>
          <w:lang w:eastAsia="zh-CN"/>
        </w:rPr>
        <w:t>演出及观众</w:t>
      </w:r>
      <w:r>
        <w:rPr>
          <w:rFonts w:hint="eastAsia" w:ascii="仿宋" w:hAnsi="仿宋" w:eastAsia="仿宋" w:cs="仿宋"/>
          <w:sz w:val="30"/>
          <w:szCs w:val="30"/>
          <w:vertAlign w:val="baseline"/>
          <w:lang w:val="en-US" w:eastAsia="zh-CN"/>
        </w:rPr>
        <w:t>人数4500余人次。</w:t>
      </w:r>
    </w:p>
    <w:p w14:paraId="0EF7DBDC">
      <w:pPr>
        <w:spacing w:line="560" w:lineRule="exact"/>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4、接待教育局和县妇联共同举办的家庭教育指导服务“向阳花”行动暨“</w:t>
      </w:r>
      <w:r>
        <w:rPr>
          <w:rFonts w:hint="default" w:ascii="仿宋_GB2312" w:hAnsi="仿宋_GB2312" w:eastAsia="仿宋_GB2312" w:cs="仿宋_GB2312"/>
          <w:sz w:val="30"/>
          <w:szCs w:val="30"/>
          <w:lang w:val="en-US" w:eastAsia="zh-CN"/>
        </w:rPr>
        <w:t>家长夜校</w:t>
      </w:r>
      <w:r>
        <w:rPr>
          <w:rFonts w:hint="eastAsia" w:ascii="仿宋_GB2312" w:hAnsi="仿宋_GB2312" w:eastAsia="仿宋_GB2312" w:cs="仿宋_GB2312"/>
          <w:sz w:val="30"/>
          <w:szCs w:val="30"/>
          <w:lang w:val="en-US" w:eastAsia="zh-CN"/>
        </w:rPr>
        <w:t>”县级培训班11期11场次：1月至6月，县教育局组织城区中小学和</w:t>
      </w:r>
      <w:r>
        <w:rPr>
          <w:rFonts w:hint="eastAsia" w:ascii="仿宋" w:hAnsi="仿宋" w:eastAsia="仿宋" w:cs="仿宋"/>
          <w:sz w:val="30"/>
          <w:szCs w:val="30"/>
          <w:vertAlign w:val="baseline"/>
          <w:lang w:val="en-US" w:eastAsia="zh-CN"/>
        </w:rPr>
        <w:t>幼儿园举行“</w:t>
      </w:r>
      <w:r>
        <w:rPr>
          <w:rFonts w:hint="default" w:ascii="仿宋_GB2312" w:hAnsi="仿宋_GB2312" w:eastAsia="仿宋_GB2312" w:cs="仿宋_GB2312"/>
          <w:sz w:val="30"/>
          <w:szCs w:val="30"/>
          <w:lang w:val="en-US" w:eastAsia="zh-CN"/>
        </w:rPr>
        <w:t>家长夜校</w:t>
      </w:r>
      <w:r>
        <w:rPr>
          <w:rFonts w:hint="eastAsia" w:ascii="仿宋" w:hAnsi="仿宋" w:eastAsia="仿宋" w:cs="仿宋"/>
          <w:sz w:val="30"/>
          <w:szCs w:val="30"/>
          <w:vertAlign w:val="baseline"/>
          <w:lang w:val="en-US" w:eastAsia="zh-CN"/>
        </w:rPr>
        <w:t>”活动共11期（次），参与培训人员和接受培训</w:t>
      </w:r>
      <w:r>
        <w:rPr>
          <w:rFonts w:hint="default" w:ascii="仿宋_GB2312" w:hAnsi="仿宋_GB2312" w:eastAsia="仿宋_GB2312" w:cs="仿宋_GB2312"/>
          <w:sz w:val="30"/>
          <w:szCs w:val="30"/>
          <w:lang w:val="en-US" w:eastAsia="zh-CN"/>
        </w:rPr>
        <w:t>家长</w:t>
      </w:r>
      <w:r>
        <w:rPr>
          <w:rFonts w:hint="eastAsia" w:ascii="仿宋" w:hAnsi="仿宋" w:eastAsia="仿宋" w:cs="仿宋"/>
          <w:sz w:val="30"/>
          <w:szCs w:val="30"/>
          <w:vertAlign w:val="baseline"/>
          <w:lang w:val="en-US" w:eastAsia="zh-CN"/>
        </w:rPr>
        <w:t>人数达8500余人次。</w:t>
      </w:r>
    </w:p>
    <w:p w14:paraId="057EC85F">
      <w:pPr>
        <w:spacing w:line="560" w:lineRule="exact"/>
        <w:ind w:firstLine="602"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eastAsia="zh-CN"/>
        </w:rPr>
        <w:t>二</w:t>
      </w:r>
      <w:r>
        <w:rPr>
          <w:rFonts w:hint="eastAsia" w:ascii="仿宋_GB2312" w:hAnsi="仿宋_GB2312" w:eastAsia="仿宋_GB2312" w:cs="仿宋_GB2312"/>
          <w:b/>
          <w:sz w:val="30"/>
          <w:szCs w:val="30"/>
        </w:rPr>
        <w:t>、农村电影放映工作</w:t>
      </w:r>
    </w:p>
    <w:p w14:paraId="235CE19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为切实加强公共文化服务，在文化旅游广电体育局领导下，以</w:t>
      </w:r>
      <w:r>
        <w:rPr>
          <w:rFonts w:hint="eastAsia" w:ascii="仿宋_GB2312" w:hAnsi="仿宋_GB2312" w:eastAsia="仿宋_GB2312" w:cs="仿宋_GB2312"/>
          <w:sz w:val="30"/>
          <w:szCs w:val="30"/>
          <w:lang w:val="en-US" w:eastAsia="zh-CN"/>
        </w:rPr>
        <w:t>电影为载体，宣传党的路线方针政策。</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eastAsia="zh-CN"/>
        </w:rPr>
        <w:t>全县农村公益电影放映任务</w:t>
      </w:r>
      <w:r>
        <w:rPr>
          <w:rFonts w:hint="eastAsia" w:ascii="仿宋_GB2312" w:hAnsi="仿宋_GB2312" w:eastAsia="仿宋_GB2312" w:cs="仿宋_GB2312"/>
          <w:sz w:val="30"/>
          <w:szCs w:val="30"/>
          <w:lang w:val="en-US" w:eastAsia="zh-CN"/>
        </w:rPr>
        <w:t>2760场，</w:t>
      </w:r>
      <w:r>
        <w:rPr>
          <w:rFonts w:hint="eastAsia" w:ascii="仿宋_GB2312" w:hAnsi="仿宋_GB2312" w:eastAsia="仿宋_GB2312" w:cs="仿宋_GB2312"/>
          <w:sz w:val="30"/>
          <w:szCs w:val="30"/>
        </w:rPr>
        <w:t>组建</w:t>
      </w:r>
      <w:r>
        <w:rPr>
          <w:rFonts w:hint="eastAsia" w:ascii="仿宋_GB2312" w:hAnsi="仿宋_GB2312" w:eastAsia="仿宋_GB2312" w:cs="仿宋_GB2312"/>
          <w:sz w:val="30"/>
          <w:szCs w:val="30"/>
          <w:lang w:eastAsia="zh-CN"/>
        </w:rPr>
        <w:t>了</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支</w:t>
      </w:r>
      <w:r>
        <w:rPr>
          <w:rFonts w:hint="eastAsia" w:ascii="仿宋_GB2312" w:hAnsi="仿宋_GB2312" w:eastAsia="仿宋_GB2312" w:cs="仿宋_GB2312"/>
          <w:sz w:val="30"/>
          <w:szCs w:val="30"/>
          <w:lang w:val="en-US" w:eastAsia="zh-CN"/>
        </w:rPr>
        <w:t>农村</w:t>
      </w:r>
      <w:r>
        <w:rPr>
          <w:rFonts w:hint="eastAsia" w:ascii="仿宋_GB2312" w:hAnsi="仿宋_GB2312" w:eastAsia="仿宋_GB2312" w:cs="仿宋_GB2312"/>
          <w:sz w:val="30"/>
          <w:szCs w:val="30"/>
        </w:rPr>
        <w:t>电影放映队，在全县</w:t>
      </w:r>
      <w:r>
        <w:rPr>
          <w:rFonts w:hint="eastAsia" w:ascii="仿宋_GB2312" w:hAnsi="仿宋_GB2312" w:eastAsia="仿宋_GB2312" w:cs="仿宋_GB2312"/>
          <w:sz w:val="30"/>
          <w:szCs w:val="30"/>
          <w:lang w:val="en-US" w:eastAsia="zh-CN"/>
        </w:rPr>
        <w:t>18个</w:t>
      </w:r>
      <w:r>
        <w:rPr>
          <w:rFonts w:hint="eastAsia" w:ascii="仿宋_GB2312" w:hAnsi="仿宋_GB2312" w:eastAsia="仿宋_GB2312" w:cs="仿宋_GB2312"/>
          <w:sz w:val="30"/>
          <w:szCs w:val="30"/>
        </w:rPr>
        <w:t>乡镇</w:t>
      </w:r>
      <w:r>
        <w:rPr>
          <w:rFonts w:hint="eastAsia" w:ascii="仿宋_GB2312" w:hAnsi="仿宋_GB2312" w:eastAsia="仿宋_GB2312" w:cs="仿宋_GB2312"/>
          <w:sz w:val="30"/>
          <w:szCs w:val="30"/>
          <w:lang w:val="en-US" w:eastAsia="zh-CN"/>
        </w:rPr>
        <w:t>230个村开展</w:t>
      </w:r>
      <w:r>
        <w:rPr>
          <w:rFonts w:hint="eastAsia" w:ascii="仿宋_GB2312" w:hAnsi="仿宋_GB2312" w:eastAsia="仿宋_GB2312" w:cs="仿宋_GB2312"/>
          <w:sz w:val="30"/>
          <w:szCs w:val="30"/>
        </w:rPr>
        <w:t>农村电影放映工作</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订购群众喜爱观看的《跨过鸭绿江》《受降前夕》等爱国主义教育片。1至6月</w:t>
      </w:r>
      <w:r>
        <w:rPr>
          <w:rFonts w:hint="eastAsia" w:ascii="仿宋_GB2312" w:hAnsi="仿宋_GB2312" w:eastAsia="仿宋_GB2312" w:cs="仿宋_GB2312"/>
          <w:sz w:val="30"/>
          <w:szCs w:val="30"/>
        </w:rPr>
        <w:t>完成</w:t>
      </w:r>
      <w:r>
        <w:rPr>
          <w:rFonts w:hint="eastAsia" w:ascii="仿宋_GB2312" w:hAnsi="仿宋_GB2312" w:eastAsia="仿宋_GB2312" w:cs="仿宋_GB2312"/>
          <w:sz w:val="30"/>
          <w:szCs w:val="30"/>
          <w:lang w:eastAsia="zh-CN"/>
        </w:rPr>
        <w:t>农村公益电影</w:t>
      </w:r>
      <w:r>
        <w:rPr>
          <w:rFonts w:hint="eastAsia" w:ascii="仿宋_GB2312" w:hAnsi="仿宋_GB2312" w:eastAsia="仿宋_GB2312" w:cs="仿宋_GB2312"/>
          <w:sz w:val="30"/>
          <w:szCs w:val="30"/>
        </w:rPr>
        <w:t>放映场次</w:t>
      </w:r>
      <w:r>
        <w:rPr>
          <w:rFonts w:hint="eastAsia" w:ascii="仿宋_GB2312" w:hAnsi="仿宋_GB2312" w:eastAsia="仿宋_GB2312" w:cs="仿宋_GB2312"/>
          <w:sz w:val="30"/>
          <w:szCs w:val="30"/>
          <w:lang w:val="en-US" w:eastAsia="zh-CN"/>
        </w:rPr>
        <w:t>1380</w:t>
      </w:r>
      <w:r>
        <w:rPr>
          <w:rFonts w:hint="eastAsia" w:ascii="仿宋_GB2312" w:hAnsi="仿宋_GB2312" w:eastAsia="仿宋_GB2312" w:cs="仿宋_GB2312"/>
          <w:sz w:val="30"/>
          <w:szCs w:val="30"/>
        </w:rPr>
        <w:t>场</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得到了广大群众的一致好评，</w:t>
      </w:r>
      <w:r>
        <w:rPr>
          <w:rFonts w:hint="eastAsia" w:ascii="仿宋_GB2312" w:hAnsi="仿宋_GB2312" w:eastAsia="仿宋_GB2312" w:cs="仿宋_GB2312"/>
          <w:sz w:val="30"/>
          <w:szCs w:val="30"/>
          <w:lang w:eastAsia="zh-CN"/>
        </w:rPr>
        <w:t>受益群众达</w:t>
      </w:r>
      <w:r>
        <w:rPr>
          <w:rFonts w:hint="eastAsia" w:ascii="仿宋_GB2312" w:hAnsi="仿宋_GB2312" w:eastAsia="仿宋_GB2312" w:cs="仿宋_GB2312"/>
          <w:sz w:val="30"/>
          <w:szCs w:val="30"/>
          <w:lang w:val="en-US" w:eastAsia="zh-CN"/>
        </w:rPr>
        <w:t>4.8万余人次，</w:t>
      </w:r>
      <w:r>
        <w:rPr>
          <w:rFonts w:hint="eastAsia" w:ascii="仿宋_GB2312" w:hAnsi="仿宋_GB2312" w:eastAsia="仿宋_GB2312" w:cs="仿宋_GB2312"/>
          <w:sz w:val="30"/>
          <w:szCs w:val="30"/>
        </w:rPr>
        <w:t>促进</w:t>
      </w:r>
      <w:r>
        <w:rPr>
          <w:rFonts w:hint="eastAsia" w:ascii="仿宋_GB2312" w:hAnsi="仿宋_GB2312" w:eastAsia="仿宋_GB2312" w:cs="仿宋_GB2312"/>
          <w:sz w:val="30"/>
          <w:szCs w:val="30"/>
          <w:lang w:eastAsia="zh-CN"/>
        </w:rPr>
        <w:t>了全</w:t>
      </w:r>
      <w:r>
        <w:rPr>
          <w:rFonts w:hint="eastAsia" w:ascii="仿宋_GB2312" w:hAnsi="仿宋_GB2312" w:eastAsia="仿宋_GB2312" w:cs="仿宋_GB2312"/>
          <w:sz w:val="30"/>
          <w:szCs w:val="30"/>
        </w:rPr>
        <w:t>县文化事业发展</w:t>
      </w:r>
      <w:r>
        <w:rPr>
          <w:rFonts w:hint="eastAsia" w:ascii="仿宋_GB2312" w:hAnsi="仿宋_GB2312" w:eastAsia="仿宋_GB2312" w:cs="仿宋_GB2312"/>
          <w:sz w:val="30"/>
          <w:szCs w:val="30"/>
          <w:lang w:eastAsia="zh-CN"/>
        </w:rPr>
        <w:t>，丰富了</w:t>
      </w:r>
      <w:r>
        <w:rPr>
          <w:rFonts w:hint="eastAsia" w:ascii="仿宋_GB2312" w:hAnsi="仿宋_GB2312" w:eastAsia="仿宋_GB2312" w:cs="仿宋_GB2312"/>
          <w:sz w:val="30"/>
          <w:szCs w:val="30"/>
          <w:lang w:val="en-US" w:eastAsia="zh-CN"/>
        </w:rPr>
        <w:t>广大农民</w:t>
      </w:r>
      <w:r>
        <w:rPr>
          <w:rFonts w:hint="eastAsia" w:ascii="仿宋_GB2312" w:hAnsi="仿宋_GB2312" w:eastAsia="仿宋_GB2312" w:cs="仿宋_GB2312"/>
          <w:sz w:val="30"/>
          <w:szCs w:val="30"/>
          <w:lang w:eastAsia="zh-CN"/>
        </w:rPr>
        <w:t>群众的文化生活。</w:t>
      </w:r>
    </w:p>
    <w:p w14:paraId="17536B53">
      <w:pPr>
        <w:spacing w:line="560" w:lineRule="exact"/>
        <w:rPr>
          <w:rFonts w:hint="eastAsia" w:ascii="仿宋_GB2312" w:hAnsi="仿宋_GB2312" w:eastAsia="仿宋_GB2312" w:cs="仿宋_GB2312"/>
          <w:b w:val="0"/>
          <w:bCs/>
          <w:sz w:val="30"/>
          <w:szCs w:val="30"/>
          <w:lang w:eastAsia="zh-CN"/>
        </w:rPr>
      </w:pPr>
      <w:r>
        <w:rPr>
          <w:rFonts w:hint="eastAsia" w:ascii="仿宋_GB2312" w:hAnsi="仿宋_GB2312" w:eastAsia="仿宋_GB2312" w:cs="仿宋_GB2312"/>
          <w:b/>
          <w:sz w:val="30"/>
          <w:szCs w:val="30"/>
          <w:lang w:eastAsia="zh-CN"/>
        </w:rPr>
        <w:t>三、</w:t>
      </w:r>
      <w:r>
        <w:rPr>
          <w:rFonts w:hint="eastAsia" w:ascii="仿宋_GB2312" w:hAnsi="仿宋_GB2312" w:eastAsia="仿宋_GB2312" w:cs="仿宋_GB2312"/>
          <w:b w:val="0"/>
          <w:bCs/>
          <w:sz w:val="30"/>
          <w:szCs w:val="30"/>
          <w:lang w:eastAsia="zh-CN"/>
        </w:rPr>
        <w:t>乡村振兴工作</w:t>
      </w:r>
    </w:p>
    <w:p w14:paraId="64C2F6F1">
      <w:pPr>
        <w:spacing w:line="560" w:lineRule="exact"/>
        <w:ind w:firstLine="600" w:firstLineChars="200"/>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eastAsia="zh-CN"/>
        </w:rPr>
        <w:t>根据上级安排，单位</w:t>
      </w:r>
      <w:r>
        <w:rPr>
          <w:rFonts w:hint="eastAsia" w:ascii="仿宋_GB2312" w:hAnsi="仿宋_GB2312" w:eastAsia="仿宋_GB2312" w:cs="仿宋_GB2312"/>
          <w:b w:val="0"/>
          <w:bCs/>
          <w:sz w:val="30"/>
          <w:szCs w:val="30"/>
          <w:lang w:val="en-US" w:eastAsia="zh-CN"/>
        </w:rPr>
        <w:t>抽出两名</w:t>
      </w:r>
      <w:r>
        <w:rPr>
          <w:rFonts w:hint="eastAsia" w:ascii="仿宋_GB2312" w:hAnsi="仿宋_GB2312" w:eastAsia="仿宋_GB2312" w:cs="仿宋_GB2312"/>
          <w:b w:val="0"/>
          <w:bCs/>
          <w:sz w:val="30"/>
          <w:szCs w:val="30"/>
          <w:lang w:eastAsia="zh-CN"/>
        </w:rPr>
        <w:t>工作人员</w:t>
      </w:r>
      <w:r>
        <w:rPr>
          <w:rFonts w:hint="eastAsia" w:ascii="仿宋_GB2312" w:hAnsi="仿宋_GB2312" w:eastAsia="仿宋_GB2312" w:cs="仿宋_GB2312"/>
          <w:b w:val="0"/>
          <w:bCs/>
          <w:sz w:val="30"/>
          <w:szCs w:val="30"/>
          <w:lang w:val="en-US" w:eastAsia="zh-CN"/>
        </w:rPr>
        <w:t>驻村</w:t>
      </w:r>
      <w:r>
        <w:rPr>
          <w:rFonts w:hint="eastAsia" w:ascii="仿宋_GB2312" w:hAnsi="仿宋_GB2312" w:eastAsia="仿宋_GB2312" w:cs="仿宋_GB2312"/>
          <w:b w:val="0"/>
          <w:bCs/>
          <w:sz w:val="30"/>
          <w:szCs w:val="30"/>
          <w:lang w:eastAsia="zh-CN"/>
        </w:rPr>
        <w:t>高椅乡翁高村、</w:t>
      </w:r>
      <w:r>
        <w:rPr>
          <w:rFonts w:hint="eastAsia" w:ascii="仿宋_GB2312" w:hAnsi="仿宋_GB2312" w:eastAsia="仿宋_GB2312" w:cs="仿宋_GB2312"/>
          <w:b w:val="0"/>
          <w:bCs/>
          <w:sz w:val="30"/>
          <w:szCs w:val="30"/>
          <w:lang w:val="en-US" w:eastAsia="zh-CN"/>
        </w:rPr>
        <w:t>岭</w:t>
      </w:r>
      <w:r>
        <w:rPr>
          <w:rFonts w:hint="eastAsia" w:ascii="仿宋_GB2312" w:hAnsi="仿宋_GB2312" w:eastAsia="仿宋_GB2312" w:cs="仿宋_GB2312"/>
          <w:b w:val="0"/>
          <w:bCs/>
          <w:sz w:val="30"/>
          <w:szCs w:val="30"/>
          <w:lang w:eastAsia="zh-CN"/>
        </w:rPr>
        <w:t>头村，</w:t>
      </w:r>
      <w:r>
        <w:rPr>
          <w:rFonts w:hint="eastAsia" w:ascii="仿宋_GB2312" w:hAnsi="仿宋_GB2312" w:eastAsia="仿宋_GB2312" w:cs="仿宋_GB2312"/>
          <w:b w:val="0"/>
          <w:bCs/>
          <w:sz w:val="30"/>
          <w:szCs w:val="30"/>
          <w:lang w:val="en-US" w:eastAsia="zh-CN"/>
        </w:rPr>
        <w:t>为</w:t>
      </w:r>
      <w:r>
        <w:rPr>
          <w:rFonts w:hint="eastAsia" w:ascii="仿宋_GB2312" w:hAnsi="仿宋_GB2312" w:eastAsia="仿宋_GB2312" w:cs="仿宋_GB2312"/>
          <w:b w:val="0"/>
          <w:bCs/>
          <w:sz w:val="30"/>
          <w:szCs w:val="30"/>
          <w:lang w:eastAsia="zh-CN"/>
        </w:rPr>
        <w:t>乡村振兴工作队；</w:t>
      </w:r>
      <w:r>
        <w:rPr>
          <w:rFonts w:hint="eastAsia" w:ascii="仿宋_GB2312" w:hAnsi="仿宋_GB2312" w:eastAsia="仿宋_GB2312" w:cs="仿宋_GB2312"/>
          <w:b w:val="0"/>
          <w:bCs/>
          <w:sz w:val="30"/>
          <w:szCs w:val="30"/>
          <w:lang w:val="en-US" w:eastAsia="zh-CN"/>
        </w:rPr>
        <w:t>单位主要负责人</w:t>
      </w:r>
      <w:r>
        <w:rPr>
          <w:rFonts w:hint="eastAsia" w:ascii="仿宋_GB2312" w:hAnsi="仿宋_GB2312" w:eastAsia="仿宋_GB2312" w:cs="仿宋_GB2312"/>
          <w:b w:val="0"/>
          <w:bCs/>
          <w:sz w:val="30"/>
          <w:szCs w:val="30"/>
          <w:lang w:eastAsia="zh-CN"/>
        </w:rPr>
        <w:t>等</w:t>
      </w:r>
      <w:r>
        <w:rPr>
          <w:rFonts w:hint="eastAsia" w:ascii="仿宋_GB2312" w:hAnsi="仿宋_GB2312" w:eastAsia="仿宋_GB2312" w:cs="仿宋_GB2312"/>
          <w:b w:val="0"/>
          <w:bCs/>
          <w:sz w:val="30"/>
          <w:szCs w:val="30"/>
          <w:lang w:val="en-US" w:eastAsia="zh-CN"/>
        </w:rPr>
        <w:t>8人在</w:t>
      </w:r>
      <w:r>
        <w:rPr>
          <w:rFonts w:hint="eastAsia" w:ascii="仿宋_GB2312" w:hAnsi="仿宋_GB2312" w:eastAsia="仿宋_GB2312" w:cs="仿宋_GB2312"/>
          <w:b w:val="0"/>
          <w:bCs/>
          <w:sz w:val="30"/>
          <w:szCs w:val="30"/>
          <w:lang w:eastAsia="zh-CN"/>
        </w:rPr>
        <w:t>高椅乡</w:t>
      </w:r>
      <w:r>
        <w:rPr>
          <w:rFonts w:hint="eastAsia" w:ascii="仿宋_GB2312" w:hAnsi="仿宋_GB2312" w:eastAsia="仿宋_GB2312" w:cs="仿宋_GB2312"/>
          <w:b w:val="0"/>
          <w:bCs/>
          <w:sz w:val="30"/>
          <w:szCs w:val="30"/>
          <w:lang w:val="en-US" w:eastAsia="zh-CN"/>
        </w:rPr>
        <w:t>翁江村结对联系建档立卡脱贫人口40户，按时完成走访等各项</w:t>
      </w:r>
      <w:r>
        <w:rPr>
          <w:rFonts w:hint="eastAsia" w:ascii="仿宋_GB2312" w:hAnsi="仿宋_GB2312" w:eastAsia="仿宋_GB2312" w:cs="仿宋_GB2312"/>
          <w:b w:val="0"/>
          <w:bCs/>
          <w:sz w:val="30"/>
          <w:szCs w:val="30"/>
          <w:lang w:eastAsia="zh-CN"/>
        </w:rPr>
        <w:t>工作任务。</w:t>
      </w:r>
    </w:p>
    <w:p w14:paraId="421B6F43">
      <w:pPr>
        <w:spacing w:line="640" w:lineRule="exact"/>
        <w:ind w:firstLine="640" w:firstLineChars="200"/>
        <w:jc w:val="left"/>
        <w:rPr>
          <w:rFonts w:eastAsia="黑体"/>
          <w:sz w:val="32"/>
          <w:szCs w:val="32"/>
        </w:rPr>
      </w:pPr>
      <w:r>
        <w:rPr>
          <w:rFonts w:eastAsia="黑体"/>
          <w:sz w:val="32"/>
          <w:szCs w:val="32"/>
        </w:rPr>
        <w:t>四、存在问题及其原因</w:t>
      </w:r>
    </w:p>
    <w:p w14:paraId="3449AB49">
      <w:pPr>
        <w:spacing w:line="640" w:lineRule="exact"/>
        <w:ind w:firstLine="640" w:firstLineChars="200"/>
        <w:jc w:val="left"/>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无</w:t>
      </w:r>
    </w:p>
    <w:p w14:paraId="61C7A7D4">
      <w:pPr>
        <w:spacing w:line="640" w:lineRule="exact"/>
        <w:ind w:firstLine="640" w:firstLineChars="200"/>
        <w:jc w:val="left"/>
        <w:rPr>
          <w:rFonts w:eastAsia="黑体"/>
          <w:sz w:val="32"/>
          <w:szCs w:val="32"/>
        </w:rPr>
      </w:pPr>
      <w:r>
        <w:rPr>
          <w:rFonts w:eastAsia="黑体"/>
          <w:sz w:val="32"/>
          <w:szCs w:val="32"/>
        </w:rPr>
        <w:t>五、有关建议及工作措施</w:t>
      </w:r>
    </w:p>
    <w:p w14:paraId="39DF93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1.进一步提高预算绩效管理，从数量、质量、时效、成本、经济效益、社会效益、生态效益、可持续影响和服务对象满意度等方面，综合衡量项目预算资金使用效果。</w:t>
      </w:r>
    </w:p>
    <w:p w14:paraId="35BD72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2.加强内部控制，加强与各科室之间的工作联系，保证业务科室正常开展工作，充分利用资金，提高资金使用效率提高服务工作水平</w:t>
      </w:r>
    </w:p>
    <w:p w14:paraId="6F13332D"/>
    <w:p w14:paraId="735695A1"/>
    <w:p w14:paraId="6D4A9D92"/>
    <w:p w14:paraId="1F474C29"/>
    <w:p w14:paraId="356EE07F"/>
    <w:p w14:paraId="027C6D73"/>
    <w:p w14:paraId="0CA772D1"/>
    <w:p w14:paraId="508B80F0">
      <w:pPr>
        <w:jc w:val="right"/>
        <w:rPr>
          <w:sz w:val="32"/>
          <w:szCs w:val="32"/>
        </w:rPr>
      </w:pPr>
    </w:p>
    <w:p w14:paraId="6E5F33BD">
      <w:pPr>
        <w:jc w:val="right"/>
        <w:rPr>
          <w:sz w:val="32"/>
          <w:szCs w:val="32"/>
        </w:rPr>
      </w:pPr>
    </w:p>
    <w:p w14:paraId="43B4E53A">
      <w:pPr>
        <w:jc w:val="right"/>
        <w:rPr>
          <w:rFonts w:hint="eastAsia"/>
          <w:sz w:val="32"/>
          <w:szCs w:val="32"/>
          <w:lang w:val="en-US" w:eastAsia="zh-CN"/>
        </w:rPr>
      </w:pPr>
      <w:r>
        <w:rPr>
          <w:rFonts w:hint="eastAsia"/>
          <w:sz w:val="32"/>
          <w:szCs w:val="32"/>
          <w:lang w:val="en-US" w:eastAsia="zh-CN"/>
        </w:rPr>
        <w:t>会同县电影发行放映中心</w:t>
      </w:r>
    </w:p>
    <w:p w14:paraId="69CCA035">
      <w:pPr>
        <w:jc w:val="right"/>
        <w:rPr>
          <w:rFonts w:hint="default" w:eastAsia="宋体"/>
          <w:sz w:val="32"/>
          <w:szCs w:val="32"/>
          <w:lang w:val="en-US" w:eastAsia="zh-CN"/>
        </w:rPr>
      </w:pPr>
      <w:r>
        <w:rPr>
          <w:rFonts w:hint="eastAsia"/>
          <w:sz w:val="32"/>
          <w:szCs w:val="32"/>
          <w:lang w:val="en-US" w:eastAsia="zh-CN"/>
        </w:rPr>
        <w:t>2024年8月6日</w:t>
      </w:r>
      <w:bookmarkStart w:id="1" w:name="_GoBack"/>
      <w:bookmarkEnd w:id="1"/>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E84D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DE57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DDE57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0501F">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22DA97"/>
    <w:multiLevelType w:val="singleLevel"/>
    <w:tmpl w:val="E022DA97"/>
    <w:lvl w:ilvl="0" w:tentative="0">
      <w:start w:val="1"/>
      <w:numFmt w:val="chineseCounting"/>
      <w:suff w:val="nothing"/>
      <w:lvlText w:val="%1、"/>
      <w:lvlJc w:val="left"/>
      <w:rPr>
        <w:rFonts w:hint="eastAsia"/>
      </w:rPr>
    </w:lvl>
  </w:abstractNum>
  <w:abstractNum w:abstractNumId="1">
    <w:nsid w:val="3D15DDAD"/>
    <w:multiLevelType w:val="singleLevel"/>
    <w:tmpl w:val="3D15DDAD"/>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1Y2ZkZWNhNmE5NDY4MDgwZmQ2YWIwMTliMjlkMjYifQ=="/>
  </w:docVars>
  <w:rsids>
    <w:rsidRoot w:val="00000000"/>
    <w:rsid w:val="025A2611"/>
    <w:rsid w:val="03F10EDE"/>
    <w:rsid w:val="059A3C03"/>
    <w:rsid w:val="05B27D50"/>
    <w:rsid w:val="05C80770"/>
    <w:rsid w:val="05E27A84"/>
    <w:rsid w:val="0669016A"/>
    <w:rsid w:val="06C23D35"/>
    <w:rsid w:val="07B05960"/>
    <w:rsid w:val="09434CDD"/>
    <w:rsid w:val="0A23606D"/>
    <w:rsid w:val="0DC14423"/>
    <w:rsid w:val="0EC75A69"/>
    <w:rsid w:val="10BE7A06"/>
    <w:rsid w:val="115D4462"/>
    <w:rsid w:val="12A6008B"/>
    <w:rsid w:val="14BC5944"/>
    <w:rsid w:val="14DA401C"/>
    <w:rsid w:val="173E6AE4"/>
    <w:rsid w:val="1A5A1E87"/>
    <w:rsid w:val="1A8E1379"/>
    <w:rsid w:val="1C573630"/>
    <w:rsid w:val="1CB02232"/>
    <w:rsid w:val="1D7E0577"/>
    <w:rsid w:val="1F8B4890"/>
    <w:rsid w:val="1FB201EB"/>
    <w:rsid w:val="2116462E"/>
    <w:rsid w:val="26AC35F8"/>
    <w:rsid w:val="2D0A5870"/>
    <w:rsid w:val="2DAF579F"/>
    <w:rsid w:val="2E1F1560"/>
    <w:rsid w:val="2F04276D"/>
    <w:rsid w:val="32045701"/>
    <w:rsid w:val="32C453D4"/>
    <w:rsid w:val="340F5C0D"/>
    <w:rsid w:val="34675DE3"/>
    <w:rsid w:val="348457C7"/>
    <w:rsid w:val="34E42621"/>
    <w:rsid w:val="35633E8E"/>
    <w:rsid w:val="357144D1"/>
    <w:rsid w:val="36A77DAA"/>
    <w:rsid w:val="36AF632D"/>
    <w:rsid w:val="373B30E0"/>
    <w:rsid w:val="37A557CE"/>
    <w:rsid w:val="39967F92"/>
    <w:rsid w:val="3D8E5820"/>
    <w:rsid w:val="3E263CAA"/>
    <w:rsid w:val="3EC55271"/>
    <w:rsid w:val="3FC543AF"/>
    <w:rsid w:val="409E3FCC"/>
    <w:rsid w:val="418F1C0D"/>
    <w:rsid w:val="42BD040D"/>
    <w:rsid w:val="42BF46CD"/>
    <w:rsid w:val="442B201A"/>
    <w:rsid w:val="46E97F6B"/>
    <w:rsid w:val="476B79E7"/>
    <w:rsid w:val="477A6E15"/>
    <w:rsid w:val="49634005"/>
    <w:rsid w:val="4A834233"/>
    <w:rsid w:val="4B076C12"/>
    <w:rsid w:val="4B245A16"/>
    <w:rsid w:val="4B4734B2"/>
    <w:rsid w:val="4B6B53F2"/>
    <w:rsid w:val="4BC24FCE"/>
    <w:rsid w:val="4D4C4DB0"/>
    <w:rsid w:val="4E3C3076"/>
    <w:rsid w:val="4E9F751A"/>
    <w:rsid w:val="500D6A78"/>
    <w:rsid w:val="50AD1510"/>
    <w:rsid w:val="52224331"/>
    <w:rsid w:val="526D0F6E"/>
    <w:rsid w:val="52D715BF"/>
    <w:rsid w:val="549C03CB"/>
    <w:rsid w:val="549E33CC"/>
    <w:rsid w:val="54A232E5"/>
    <w:rsid w:val="55675634"/>
    <w:rsid w:val="55CE2806"/>
    <w:rsid w:val="58B9336A"/>
    <w:rsid w:val="5A0D09B6"/>
    <w:rsid w:val="5CD359E4"/>
    <w:rsid w:val="5D1A27D4"/>
    <w:rsid w:val="5D393324"/>
    <w:rsid w:val="5DC35988"/>
    <w:rsid w:val="5DDB1F64"/>
    <w:rsid w:val="5DFB2606"/>
    <w:rsid w:val="5E20206C"/>
    <w:rsid w:val="5E4911D4"/>
    <w:rsid w:val="5FB45A42"/>
    <w:rsid w:val="5FBB34F9"/>
    <w:rsid w:val="609F10ED"/>
    <w:rsid w:val="61047A23"/>
    <w:rsid w:val="61446072"/>
    <w:rsid w:val="618741B1"/>
    <w:rsid w:val="63365E8E"/>
    <w:rsid w:val="651E4E2C"/>
    <w:rsid w:val="658A426F"/>
    <w:rsid w:val="65CE0600"/>
    <w:rsid w:val="676F3634"/>
    <w:rsid w:val="685662C2"/>
    <w:rsid w:val="6A077823"/>
    <w:rsid w:val="6C047D3D"/>
    <w:rsid w:val="6C6E0447"/>
    <w:rsid w:val="6CDF0278"/>
    <w:rsid w:val="6DFA4688"/>
    <w:rsid w:val="6EA50F15"/>
    <w:rsid w:val="705931BC"/>
    <w:rsid w:val="707324D0"/>
    <w:rsid w:val="70B2124A"/>
    <w:rsid w:val="70E707C8"/>
    <w:rsid w:val="71096990"/>
    <w:rsid w:val="72396D21"/>
    <w:rsid w:val="725105EF"/>
    <w:rsid w:val="72D52FCE"/>
    <w:rsid w:val="72E31A1B"/>
    <w:rsid w:val="72FC49FE"/>
    <w:rsid w:val="736451B7"/>
    <w:rsid w:val="75DE03EB"/>
    <w:rsid w:val="76DB492B"/>
    <w:rsid w:val="784D1858"/>
    <w:rsid w:val="7A0C5F2D"/>
    <w:rsid w:val="7A7B08FF"/>
    <w:rsid w:val="7AC758F2"/>
    <w:rsid w:val="7BED75DA"/>
    <w:rsid w:val="7C093CE8"/>
    <w:rsid w:val="7C8D66C7"/>
    <w:rsid w:val="7CEC7892"/>
    <w:rsid w:val="7CF1092B"/>
    <w:rsid w:val="7D567401"/>
    <w:rsid w:val="7D80447E"/>
    <w:rsid w:val="7EB73ECF"/>
    <w:rsid w:val="7F9D30C5"/>
    <w:rsid w:val="EEC10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pPr>
    <w:rPr>
      <w:rFonts w:ascii="Times New Roman" w:hAnsi="Times New Roman" w:eastAsia="宋体" w:cs="Times New Roman"/>
      <w:lang w:val="en-US" w:eastAsia="zh-CN" w:bidi="ar-SA"/>
    </w:rPr>
  </w:style>
  <w:style w:type="character" w:default="1" w:styleId="8">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line="240" w:lineRule="auto"/>
      <w:ind w:left="0"/>
    </w:pPr>
    <w:rPr>
      <w:rFonts w:ascii="仿宋" w:hAnsi="仿宋"/>
      <w:sz w:val="28"/>
      <w:szCs w:val="24"/>
    </w:rPr>
  </w:style>
  <w:style w:type="paragraph" w:customStyle="1" w:styleId="3">
    <w:name w:val="正文首行缩进1"/>
    <w:basedOn w:val="1"/>
    <w:qFormat/>
    <w:uiPriority w:val="0"/>
    <w:pPr>
      <w:spacing w:after="120"/>
      <w:ind w:firstLine="420" w:firstLineChars="100"/>
    </w:pPr>
    <w:rPr>
      <w:rFonts w:hint="eastAsia"/>
      <w:szCs w:val="20"/>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unhideWhenUsed/>
    <w:qFormat/>
    <w:uiPriority w:val="99"/>
  </w:style>
  <w:style w:type="paragraph" w:customStyle="1" w:styleId="9">
    <w:name w:val="p0"/>
    <w:basedOn w:val="1"/>
    <w:autoRedefine/>
    <w:qFormat/>
    <w:uiPriority w:val="0"/>
    <w:pPr>
      <w:spacing w:line="365" w:lineRule="atLeast"/>
      <w:ind w:left="1"/>
      <w:jc w:val="both"/>
    </w:pPr>
    <w:rPr>
      <w:rFonts w:ascii="Times New Roman" w:hAnsi="Times New Roman"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1508</Words>
  <Characters>1661</Characters>
  <Lines>0</Lines>
  <Paragraphs>0</Paragraphs>
  <TotalTime>17</TotalTime>
  <ScaleCrop>false</ScaleCrop>
  <LinksUpToDate>false</LinksUpToDate>
  <CharactersWithSpaces>1661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Administrator.PC-20181228YEPR</dc:creator>
  <cp:lastModifiedBy>Administrator</cp:lastModifiedBy>
  <cp:lastPrinted>2024-09-14T06:17:38Z</cp:lastPrinted>
  <dcterms:modified xsi:type="dcterms:W3CDTF">2024-09-14T06:19:21Z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D94D1780BA034990804FCCCAE406716E_13</vt:lpwstr>
  </property>
</Properties>
</file>