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F7EB50">
      <w:pPr>
        <w:pStyle w:val="4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bookmarkStart w:id="0" w:name="_GoBack"/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附件2-1</w:t>
      </w:r>
    </w:p>
    <w:p w14:paraId="098132B3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napToGrid w:val="0"/>
        <w:spacing w:line="440" w:lineRule="atLeast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28"/>
          <w:szCs w:val="28"/>
          <w:shd w:val="clear" w:color="auto" w:fill="FFFFFF"/>
        </w:rPr>
        <w:t>项目支出绩效自评表</w:t>
      </w:r>
    </w:p>
    <w:tbl>
      <w:tblPr>
        <w:tblStyle w:val="5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15CCC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vAlign w:val="center"/>
          </w:tcPr>
          <w:p w14:paraId="442A63EA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3FCD54F2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vAlign w:val="center"/>
          </w:tcPr>
          <w:p w14:paraId="033C35B9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4C2B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vAlign w:val="center"/>
          </w:tcPr>
          <w:p w14:paraId="351E421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vAlign w:val="center"/>
          </w:tcPr>
          <w:p w14:paraId="6DA34EB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Align w:val="center"/>
          </w:tcPr>
          <w:p w14:paraId="6352F754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vAlign w:val="center"/>
          </w:tcPr>
          <w:p w14:paraId="34710FD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AE50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vAlign w:val="center"/>
          </w:tcPr>
          <w:p w14:paraId="392BEE58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vAlign w:val="center"/>
          </w:tcPr>
          <w:p w14:paraId="0CB6772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vAlign w:val="center"/>
          </w:tcPr>
          <w:p w14:paraId="045FA56B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70572D5E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vAlign w:val="center"/>
          </w:tcPr>
          <w:p w14:paraId="5DBCFF35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5384B11D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vAlign w:val="center"/>
          </w:tcPr>
          <w:p w14:paraId="7984DA55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7A63EA6E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vAlign w:val="center"/>
          </w:tcPr>
          <w:p w14:paraId="0E2F3433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vAlign w:val="center"/>
          </w:tcPr>
          <w:p w14:paraId="25963F3A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vAlign w:val="center"/>
          </w:tcPr>
          <w:p w14:paraId="3D3C39F3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6549E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5DB17B7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7EAF2D3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vAlign w:val="center"/>
          </w:tcPr>
          <w:p w14:paraId="57BD0CB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vAlign w:val="center"/>
          </w:tcPr>
          <w:p w14:paraId="293FF75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Align w:val="center"/>
          </w:tcPr>
          <w:p w14:paraId="5F924BA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Align w:val="center"/>
          </w:tcPr>
          <w:p w14:paraId="33948DE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vAlign w:val="center"/>
          </w:tcPr>
          <w:p w14:paraId="2749E72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vAlign w:val="center"/>
          </w:tcPr>
          <w:p w14:paraId="3C7F5AF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FD3C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614BF22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62BA60D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vAlign w:val="center"/>
          </w:tcPr>
          <w:p w14:paraId="23C85FF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vAlign w:val="center"/>
          </w:tcPr>
          <w:p w14:paraId="4347000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Align w:val="center"/>
          </w:tcPr>
          <w:p w14:paraId="6127109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Align w:val="center"/>
          </w:tcPr>
          <w:p w14:paraId="72557D9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Align w:val="center"/>
          </w:tcPr>
          <w:p w14:paraId="1E0A4AA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vAlign w:val="center"/>
          </w:tcPr>
          <w:p w14:paraId="01BDD7B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8E71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044D1BC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2DC572D1"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vAlign w:val="center"/>
          </w:tcPr>
          <w:p w14:paraId="5C5B8B5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vAlign w:val="center"/>
          </w:tcPr>
          <w:p w14:paraId="1ECAF27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Align w:val="center"/>
          </w:tcPr>
          <w:p w14:paraId="5257CB5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Align w:val="center"/>
          </w:tcPr>
          <w:p w14:paraId="615B386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Align w:val="center"/>
          </w:tcPr>
          <w:p w14:paraId="6D9C9B9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vAlign w:val="center"/>
          </w:tcPr>
          <w:p w14:paraId="1F6A7C4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D9FB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vAlign w:val="center"/>
          </w:tcPr>
          <w:p w14:paraId="5CAB3BD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1206F1DE"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vAlign w:val="center"/>
          </w:tcPr>
          <w:p w14:paraId="4301169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vAlign w:val="center"/>
          </w:tcPr>
          <w:p w14:paraId="49BF03D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Align w:val="center"/>
          </w:tcPr>
          <w:p w14:paraId="3EF4B93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Align w:val="center"/>
          </w:tcPr>
          <w:p w14:paraId="5885623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Align w:val="center"/>
          </w:tcPr>
          <w:p w14:paraId="5D5318B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vAlign w:val="center"/>
          </w:tcPr>
          <w:p w14:paraId="56EC75D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3352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vAlign w:val="center"/>
          </w:tcPr>
          <w:p w14:paraId="42B68993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vAlign w:val="center"/>
          </w:tcPr>
          <w:p w14:paraId="573D336F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vAlign w:val="center"/>
          </w:tcPr>
          <w:p w14:paraId="415637D6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7F0FA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vAlign w:val="center"/>
          </w:tcPr>
          <w:p w14:paraId="40DA818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vAlign w:val="center"/>
          </w:tcPr>
          <w:p w14:paraId="2A7AA075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　</w:t>
            </w:r>
          </w:p>
        </w:tc>
        <w:tc>
          <w:tcPr>
            <w:tcW w:w="4253" w:type="dxa"/>
            <w:gridSpan w:val="4"/>
            <w:vAlign w:val="center"/>
          </w:tcPr>
          <w:p w14:paraId="71C2ED6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4083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vAlign w:val="center"/>
          </w:tcPr>
          <w:p w14:paraId="7B851B93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38946F0B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67D64296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0CE12EA4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vAlign w:val="center"/>
          </w:tcPr>
          <w:p w14:paraId="65DF17A3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vAlign w:val="center"/>
          </w:tcPr>
          <w:p w14:paraId="71226ECE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vAlign w:val="center"/>
          </w:tcPr>
          <w:p w14:paraId="7A323D9D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vAlign w:val="center"/>
          </w:tcPr>
          <w:p w14:paraId="2EE6D4B3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3BFAC025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vAlign w:val="center"/>
          </w:tcPr>
          <w:p w14:paraId="03979CD2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7CC53A03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vAlign w:val="center"/>
          </w:tcPr>
          <w:p w14:paraId="65BED13D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vAlign w:val="center"/>
          </w:tcPr>
          <w:p w14:paraId="209C7C10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vAlign w:val="center"/>
          </w:tcPr>
          <w:p w14:paraId="556141AB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67E1E30D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48BDF8E9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6C181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02BD9D3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1B304A02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3C269AC4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（50分）</w:t>
            </w:r>
          </w:p>
        </w:tc>
        <w:tc>
          <w:tcPr>
            <w:tcW w:w="1080" w:type="dxa"/>
            <w:vMerge w:val="restart"/>
            <w:vAlign w:val="center"/>
          </w:tcPr>
          <w:p w14:paraId="1218B8CD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vAlign w:val="center"/>
          </w:tcPr>
          <w:p w14:paraId="703ABF2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全县城乡居民参保率</w:t>
            </w:r>
          </w:p>
        </w:tc>
        <w:tc>
          <w:tcPr>
            <w:tcW w:w="1209" w:type="dxa"/>
            <w:vAlign w:val="center"/>
          </w:tcPr>
          <w:p w14:paraId="10825C39">
            <w:pPr>
              <w:widowControl/>
              <w:spacing w:line="280" w:lineRule="exact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134" w:type="dxa"/>
            <w:vAlign w:val="center"/>
          </w:tcPr>
          <w:p w14:paraId="3F5A4D2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Align w:val="center"/>
          </w:tcPr>
          <w:p w14:paraId="202FA8E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Align w:val="center"/>
          </w:tcPr>
          <w:p w14:paraId="37967EC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vAlign w:val="center"/>
          </w:tcPr>
          <w:p w14:paraId="3DD6B2F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8857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6A4954F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25ABDB7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5D3DE428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</w:tcPr>
          <w:p w14:paraId="0861E8D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</w:rPr>
              <w:t>城镇职工、居民住院及门诊费用补偿结算工作，网络畅通、数据安全准确</w:t>
            </w:r>
          </w:p>
        </w:tc>
        <w:tc>
          <w:tcPr>
            <w:tcW w:w="1209" w:type="dxa"/>
            <w:vAlign w:val="center"/>
          </w:tcPr>
          <w:p w14:paraId="24F8B758">
            <w:pPr>
              <w:widowControl/>
              <w:spacing w:line="280" w:lineRule="exact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134" w:type="dxa"/>
            <w:vAlign w:val="center"/>
          </w:tcPr>
          <w:p w14:paraId="4B651B5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Align w:val="center"/>
          </w:tcPr>
          <w:p w14:paraId="544BE46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Align w:val="center"/>
          </w:tcPr>
          <w:p w14:paraId="0B65518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vAlign w:val="center"/>
          </w:tcPr>
          <w:p w14:paraId="2A897C7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C097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4ED7EC3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6EE556D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753A3C1A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vAlign w:val="center"/>
          </w:tcPr>
          <w:p w14:paraId="0A5A5C5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全县城乡居民参保率</w:t>
            </w:r>
          </w:p>
        </w:tc>
        <w:tc>
          <w:tcPr>
            <w:tcW w:w="1209" w:type="dxa"/>
            <w:vAlign w:val="center"/>
          </w:tcPr>
          <w:p w14:paraId="1653EF59">
            <w:pPr>
              <w:widowControl/>
              <w:spacing w:line="280" w:lineRule="exact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134" w:type="dxa"/>
            <w:vAlign w:val="center"/>
          </w:tcPr>
          <w:p w14:paraId="36643C5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Align w:val="center"/>
          </w:tcPr>
          <w:p w14:paraId="2A21AFA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Align w:val="center"/>
          </w:tcPr>
          <w:p w14:paraId="6BA5667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vAlign w:val="center"/>
          </w:tcPr>
          <w:p w14:paraId="5287B8A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0CBD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4FCEA9B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4631DD9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5CCDE8E1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</w:tcPr>
          <w:p w14:paraId="143ED69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</w:rPr>
              <w:t>参保人政策范围内住院费用报销比例</w:t>
            </w:r>
          </w:p>
        </w:tc>
        <w:tc>
          <w:tcPr>
            <w:tcW w:w="1209" w:type="dxa"/>
            <w:vAlign w:val="center"/>
          </w:tcPr>
          <w:p w14:paraId="23F62BA0">
            <w:pPr>
              <w:widowControl/>
              <w:spacing w:line="280" w:lineRule="exact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65</w:t>
            </w:r>
          </w:p>
        </w:tc>
        <w:tc>
          <w:tcPr>
            <w:tcW w:w="1134" w:type="dxa"/>
            <w:vAlign w:val="center"/>
          </w:tcPr>
          <w:p w14:paraId="74A160D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Align w:val="center"/>
          </w:tcPr>
          <w:p w14:paraId="1BC2048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Align w:val="center"/>
          </w:tcPr>
          <w:p w14:paraId="5AAA5A8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vAlign w:val="center"/>
          </w:tcPr>
          <w:p w14:paraId="0C998D7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4A0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64FD5F1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2FAA1E2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7A916322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vAlign w:val="center"/>
          </w:tcPr>
          <w:p w14:paraId="52A35AF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Align w:val="center"/>
          </w:tcPr>
          <w:p w14:paraId="080439F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Align w:val="center"/>
          </w:tcPr>
          <w:p w14:paraId="1D952E3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Align w:val="center"/>
          </w:tcPr>
          <w:p w14:paraId="3F0B4A9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Align w:val="center"/>
          </w:tcPr>
          <w:p w14:paraId="574C05D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vAlign w:val="center"/>
          </w:tcPr>
          <w:p w14:paraId="7DBCA96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2851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3772E61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7F9B2CF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029D1104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</w:tcPr>
          <w:p w14:paraId="04CC499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09" w:type="dxa"/>
            <w:vAlign w:val="center"/>
          </w:tcPr>
          <w:p w14:paraId="0FE8D4E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Align w:val="center"/>
          </w:tcPr>
          <w:p w14:paraId="0D086E8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Align w:val="center"/>
          </w:tcPr>
          <w:p w14:paraId="1F5B0E7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Align w:val="center"/>
          </w:tcPr>
          <w:p w14:paraId="70C5150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vAlign w:val="center"/>
          </w:tcPr>
          <w:p w14:paraId="4BC9981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7E26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5CBCBCF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21FF086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25606A02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vAlign w:val="center"/>
          </w:tcPr>
          <w:p w14:paraId="19AFC4C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湖南善政软件公司医保系统维护费、会同电信公司网络使用费</w:t>
            </w:r>
          </w:p>
        </w:tc>
        <w:tc>
          <w:tcPr>
            <w:tcW w:w="1209" w:type="dxa"/>
            <w:vAlign w:val="center"/>
          </w:tcPr>
          <w:p w14:paraId="1028DC6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7D436A0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Align w:val="center"/>
          </w:tcPr>
          <w:p w14:paraId="6CB36E8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Align w:val="center"/>
          </w:tcPr>
          <w:p w14:paraId="5A91C47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vAlign w:val="center"/>
          </w:tcPr>
          <w:p w14:paraId="7A9E043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9579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54C52F8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4CA459F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1FB5914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</w:tcPr>
          <w:p w14:paraId="5BFB164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09" w:type="dxa"/>
            <w:vAlign w:val="center"/>
          </w:tcPr>
          <w:p w14:paraId="7AF0738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Align w:val="center"/>
          </w:tcPr>
          <w:p w14:paraId="56DA196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Align w:val="center"/>
          </w:tcPr>
          <w:p w14:paraId="450C76E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Align w:val="center"/>
          </w:tcPr>
          <w:p w14:paraId="3271C3D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vAlign w:val="center"/>
          </w:tcPr>
          <w:p w14:paraId="465DB5F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A9AE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7CE54F6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3678F73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72D1475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vMerge w:val="restart"/>
            <w:vAlign w:val="center"/>
          </w:tcPr>
          <w:p w14:paraId="0113560A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34B28A35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vAlign w:val="center"/>
          </w:tcPr>
          <w:p w14:paraId="1AE1E4B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全县城乡居民参保率</w:t>
            </w:r>
          </w:p>
        </w:tc>
        <w:tc>
          <w:tcPr>
            <w:tcW w:w="1209" w:type="dxa"/>
            <w:vAlign w:val="center"/>
          </w:tcPr>
          <w:p w14:paraId="46427EA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Align w:val="center"/>
          </w:tcPr>
          <w:p w14:paraId="2579496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Align w:val="center"/>
          </w:tcPr>
          <w:p w14:paraId="425AF56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Align w:val="center"/>
          </w:tcPr>
          <w:p w14:paraId="2507598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vAlign w:val="center"/>
          </w:tcPr>
          <w:p w14:paraId="23CA041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AF19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5AF20B1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689FD14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3E6CA694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</w:tcPr>
          <w:p w14:paraId="2C1A6C1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09" w:type="dxa"/>
            <w:vAlign w:val="center"/>
          </w:tcPr>
          <w:p w14:paraId="676163A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Align w:val="center"/>
          </w:tcPr>
          <w:p w14:paraId="3ACFB74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Align w:val="center"/>
          </w:tcPr>
          <w:p w14:paraId="20BD5A7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Align w:val="center"/>
          </w:tcPr>
          <w:p w14:paraId="386E03F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vAlign w:val="center"/>
          </w:tcPr>
          <w:p w14:paraId="6D36D74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F9D5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5F8DE79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2B1EF07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5BFBA6C6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2B6DDBFD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vAlign w:val="center"/>
          </w:tcPr>
          <w:p w14:paraId="035355E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Align w:val="center"/>
          </w:tcPr>
          <w:p w14:paraId="78A0BBA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Align w:val="center"/>
          </w:tcPr>
          <w:p w14:paraId="651B32A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Align w:val="center"/>
          </w:tcPr>
          <w:p w14:paraId="43904B4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Align w:val="center"/>
          </w:tcPr>
          <w:p w14:paraId="259C67E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vAlign w:val="center"/>
          </w:tcPr>
          <w:p w14:paraId="3237DF0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A9D6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3422FDF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511BC02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73427B57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</w:tcPr>
          <w:p w14:paraId="5BC6F0B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09" w:type="dxa"/>
            <w:vAlign w:val="center"/>
          </w:tcPr>
          <w:p w14:paraId="1A65EF6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Align w:val="center"/>
          </w:tcPr>
          <w:p w14:paraId="708DFB5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Align w:val="center"/>
          </w:tcPr>
          <w:p w14:paraId="2260AD1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Align w:val="center"/>
          </w:tcPr>
          <w:p w14:paraId="14377B3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vAlign w:val="center"/>
          </w:tcPr>
          <w:p w14:paraId="6D5302C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1FFA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548F499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4C00199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0F9FD04F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0E2C1DAE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vAlign w:val="center"/>
          </w:tcPr>
          <w:p w14:paraId="7CE1E14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Align w:val="center"/>
          </w:tcPr>
          <w:p w14:paraId="41BC09F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Align w:val="center"/>
          </w:tcPr>
          <w:p w14:paraId="44558FB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Align w:val="center"/>
          </w:tcPr>
          <w:p w14:paraId="6438504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Align w:val="center"/>
          </w:tcPr>
          <w:p w14:paraId="3963473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vAlign w:val="center"/>
          </w:tcPr>
          <w:p w14:paraId="5A1DD13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705B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4666A48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6B9B165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3FDA745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</w:tcPr>
          <w:p w14:paraId="3A23529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09" w:type="dxa"/>
            <w:vAlign w:val="center"/>
          </w:tcPr>
          <w:p w14:paraId="31F0C77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Align w:val="center"/>
          </w:tcPr>
          <w:p w14:paraId="4363137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Align w:val="center"/>
          </w:tcPr>
          <w:p w14:paraId="0A81EC1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Align w:val="center"/>
          </w:tcPr>
          <w:p w14:paraId="0C4B0E7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vAlign w:val="center"/>
          </w:tcPr>
          <w:p w14:paraId="6071F7C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002B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391B57F9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74F3E3E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3B6A20D2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vAlign w:val="center"/>
          </w:tcPr>
          <w:p w14:paraId="7E2B17B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Align w:val="center"/>
          </w:tcPr>
          <w:p w14:paraId="6C09620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Align w:val="center"/>
          </w:tcPr>
          <w:p w14:paraId="792B6BC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Align w:val="center"/>
          </w:tcPr>
          <w:p w14:paraId="003B0D6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Align w:val="center"/>
          </w:tcPr>
          <w:p w14:paraId="625E70D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vAlign w:val="center"/>
          </w:tcPr>
          <w:p w14:paraId="39423FB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163F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3BBD39F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2C16A29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1D87A72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</w:tcPr>
          <w:p w14:paraId="32D0BDD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09" w:type="dxa"/>
            <w:vAlign w:val="center"/>
          </w:tcPr>
          <w:p w14:paraId="49C0D3E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Align w:val="center"/>
          </w:tcPr>
          <w:p w14:paraId="29C5C1E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Align w:val="center"/>
          </w:tcPr>
          <w:p w14:paraId="467431C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Align w:val="center"/>
          </w:tcPr>
          <w:p w14:paraId="5E30B31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vAlign w:val="center"/>
          </w:tcPr>
          <w:p w14:paraId="186F4AB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4900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094DC87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6FBE2D83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479F4E35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5D9920CF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vMerge w:val="restart"/>
            <w:vAlign w:val="center"/>
          </w:tcPr>
          <w:p w14:paraId="04B1D90E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vAlign w:val="center"/>
          </w:tcPr>
          <w:p w14:paraId="61DE432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Align w:val="center"/>
          </w:tcPr>
          <w:p w14:paraId="3E03353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Align w:val="center"/>
          </w:tcPr>
          <w:p w14:paraId="611E8F8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Align w:val="center"/>
          </w:tcPr>
          <w:p w14:paraId="29A1C51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Align w:val="center"/>
          </w:tcPr>
          <w:p w14:paraId="708A76E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vAlign w:val="center"/>
          </w:tcPr>
          <w:p w14:paraId="6EEE6CD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DE30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3C33212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36B216B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35AA1D1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</w:tcPr>
          <w:p w14:paraId="521E583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09" w:type="dxa"/>
            <w:vAlign w:val="center"/>
          </w:tcPr>
          <w:p w14:paraId="674EA73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vAlign w:val="center"/>
          </w:tcPr>
          <w:p w14:paraId="7725AF4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vAlign w:val="center"/>
          </w:tcPr>
          <w:p w14:paraId="2A6EB34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vAlign w:val="center"/>
          </w:tcPr>
          <w:p w14:paraId="4D72B30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vAlign w:val="center"/>
          </w:tcPr>
          <w:p w14:paraId="3D1488A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44FE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vAlign w:val="center"/>
          </w:tcPr>
          <w:p w14:paraId="63DAB940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vAlign w:val="center"/>
          </w:tcPr>
          <w:p w14:paraId="3D52FE4E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vAlign w:val="center"/>
          </w:tcPr>
          <w:p w14:paraId="1F928C9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vAlign w:val="center"/>
          </w:tcPr>
          <w:p w14:paraId="2D836E8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3DD3953B">
      <w:pPr>
        <w:spacing w:line="600" w:lineRule="exact"/>
      </w:pPr>
      <w:r>
        <w:rPr>
          <w:rFonts w:eastAsia="仿宋_GB2312"/>
          <w:color w:val="000000"/>
          <w:kern w:val="0"/>
          <w:sz w:val="24"/>
        </w:rPr>
        <w:t>填表人：</w:t>
      </w:r>
      <w:r>
        <w:rPr>
          <w:rFonts w:hint="eastAsia" w:eastAsia="仿宋_GB2312"/>
          <w:color w:val="000000"/>
          <w:kern w:val="0"/>
          <w:sz w:val="24"/>
        </w:rPr>
        <w:t xml:space="preserve">                  </w:t>
      </w:r>
      <w:r>
        <w:rPr>
          <w:rFonts w:eastAsia="仿宋_GB2312"/>
          <w:color w:val="000000"/>
          <w:kern w:val="0"/>
          <w:sz w:val="24"/>
        </w:rPr>
        <w:t xml:space="preserve">  填报日期：</w:t>
      </w:r>
      <w:r>
        <w:rPr>
          <w:rFonts w:hint="eastAsia" w:eastAsia="仿宋_GB2312"/>
          <w:color w:val="000000"/>
          <w:kern w:val="0"/>
          <w:sz w:val="24"/>
        </w:rPr>
        <w:t xml:space="preserve">                    </w:t>
      </w:r>
      <w:r>
        <w:rPr>
          <w:rFonts w:eastAsia="仿宋_GB2312"/>
          <w:color w:val="000000"/>
          <w:kern w:val="0"/>
          <w:sz w:val="24"/>
        </w:rPr>
        <w:t xml:space="preserve">  联系电话：</w:t>
      </w:r>
      <w:r>
        <w:rPr>
          <w:rFonts w:hint="eastAsia" w:eastAsia="仿宋_GB2312"/>
          <w:color w:val="000000"/>
          <w:kern w:val="0"/>
          <w:sz w:val="24"/>
        </w:rPr>
        <w:t xml:space="preserve"> </w:t>
      </w:r>
    </w:p>
    <w:bookmarkEnd w:id="0"/>
    <w:p w14:paraId="6D7F397B">
      <w:pPr>
        <w:pStyle w:val="2"/>
        <w:spacing w:line="600" w:lineRule="atLeast"/>
        <w:ind w:left="0" w:leftChars="0"/>
        <w:rPr>
          <w:rFonts w:hint="eastAsia" w:ascii="黑体" w:hAnsi="黑体" w:eastAsia="黑体" w:cs="黑体"/>
          <w:bCs/>
          <w:sz w:val="32"/>
          <w:szCs w:val="32"/>
        </w:rPr>
      </w:pPr>
    </w:p>
    <w:p w14:paraId="60B8613D">
      <w:pPr>
        <w:pStyle w:val="2"/>
        <w:spacing w:line="600" w:lineRule="atLeast"/>
        <w:ind w:left="0" w:leftChars="0"/>
        <w:rPr>
          <w:rFonts w:hint="eastAsia" w:ascii="黑体" w:hAnsi="黑体" w:eastAsia="黑体" w:cs="黑体"/>
          <w:bCs/>
          <w:sz w:val="32"/>
          <w:szCs w:val="32"/>
        </w:rPr>
      </w:pPr>
    </w:p>
    <w:p w14:paraId="70A43238">
      <w:pPr>
        <w:pStyle w:val="2"/>
        <w:spacing w:line="600" w:lineRule="atLeast"/>
        <w:ind w:left="0" w:leftChars="0"/>
        <w:rPr>
          <w:rFonts w:hint="eastAsia" w:ascii="黑体" w:hAnsi="黑体" w:eastAsia="黑体" w:cs="黑体"/>
          <w:bCs/>
          <w:sz w:val="32"/>
          <w:szCs w:val="32"/>
        </w:rPr>
      </w:pPr>
    </w:p>
    <w:p w14:paraId="66C26DE1">
      <w:pPr>
        <w:pStyle w:val="2"/>
        <w:spacing w:line="600" w:lineRule="atLeast"/>
        <w:ind w:left="0" w:leftChars="0"/>
        <w:rPr>
          <w:rFonts w:hint="eastAsia" w:ascii="黑体" w:hAnsi="黑体" w:eastAsia="黑体" w:cs="黑体"/>
          <w:bCs/>
          <w:sz w:val="32"/>
          <w:szCs w:val="32"/>
        </w:rPr>
      </w:pPr>
    </w:p>
    <w:p w14:paraId="5059EDAB">
      <w:pPr>
        <w:pStyle w:val="2"/>
        <w:spacing w:line="600" w:lineRule="atLeast"/>
        <w:ind w:left="0" w:leftChars="0"/>
        <w:rPr>
          <w:rFonts w:hint="eastAsia" w:ascii="黑体" w:hAnsi="黑体" w:eastAsia="黑体" w:cs="黑体"/>
          <w:bCs/>
          <w:sz w:val="32"/>
          <w:szCs w:val="32"/>
        </w:rPr>
      </w:pPr>
    </w:p>
    <w:p w14:paraId="44C1AFDF">
      <w:pPr>
        <w:pStyle w:val="2"/>
        <w:spacing w:line="600" w:lineRule="atLeast"/>
        <w:ind w:left="0" w:leftChars="0"/>
        <w:rPr>
          <w:rFonts w:hint="eastAsia" w:ascii="黑体" w:hAnsi="黑体" w:eastAsia="黑体" w:cs="黑体"/>
          <w:bCs/>
          <w:sz w:val="32"/>
          <w:szCs w:val="32"/>
        </w:rPr>
      </w:pPr>
    </w:p>
    <w:p w14:paraId="4321DBE4">
      <w:pPr>
        <w:pStyle w:val="2"/>
        <w:spacing w:line="600" w:lineRule="atLeast"/>
        <w:ind w:left="0" w:leftChars="0"/>
        <w:rPr>
          <w:rFonts w:hint="eastAsia" w:ascii="黑体" w:hAnsi="黑体" w:eastAsia="黑体" w:cs="黑体"/>
          <w:bCs/>
          <w:sz w:val="32"/>
          <w:szCs w:val="32"/>
        </w:rPr>
      </w:pPr>
    </w:p>
    <w:p w14:paraId="78F44DC5">
      <w:pPr>
        <w:pStyle w:val="2"/>
        <w:spacing w:line="600" w:lineRule="atLeast"/>
        <w:ind w:left="0" w:leftChars="0"/>
        <w:rPr>
          <w:rFonts w:hint="eastAsia" w:ascii="黑体" w:hAnsi="黑体" w:eastAsia="黑体" w:cs="黑体"/>
          <w:bCs/>
          <w:sz w:val="32"/>
          <w:szCs w:val="32"/>
        </w:rPr>
      </w:pPr>
    </w:p>
    <w:p w14:paraId="4C78E2F8">
      <w:pPr>
        <w:rPr>
          <w:rFonts w:hint="eastAsia"/>
        </w:rPr>
      </w:pPr>
    </w:p>
    <w:p w14:paraId="7ED5C9E8">
      <w:pPr>
        <w:pStyle w:val="2"/>
        <w:rPr>
          <w:rFonts w:hint="eastAsia"/>
        </w:rPr>
      </w:pPr>
    </w:p>
    <w:p w14:paraId="0FB5D1F9">
      <w:pPr>
        <w:rPr>
          <w:rFonts w:hint="eastAsia"/>
        </w:rPr>
      </w:pPr>
    </w:p>
    <w:p w14:paraId="012DD794">
      <w:pPr>
        <w:pStyle w:val="2"/>
        <w:rPr>
          <w:rFonts w:hint="eastAsia"/>
        </w:rPr>
      </w:pPr>
    </w:p>
    <w:p w14:paraId="0AE4E4D7">
      <w:pPr>
        <w:rPr>
          <w:rFonts w:hint="eastAsia"/>
        </w:rPr>
      </w:pPr>
    </w:p>
    <w:p w14:paraId="0B0A3D00">
      <w:pPr>
        <w:rPr>
          <w:rFonts w:hint="eastAsia"/>
        </w:rPr>
      </w:pPr>
    </w:p>
    <w:p w14:paraId="2E32227D">
      <w:pPr>
        <w:rPr>
          <w:rFonts w:hint="eastAsia"/>
        </w:rPr>
      </w:pPr>
    </w:p>
    <w:p w14:paraId="5C146334">
      <w:pPr>
        <w:rPr>
          <w:rFonts w:hint="eastAsia"/>
        </w:rPr>
      </w:pPr>
    </w:p>
    <w:p w14:paraId="5E535463">
      <w:pPr>
        <w:rPr>
          <w:rFonts w:hint="eastAsia"/>
        </w:rPr>
      </w:pPr>
    </w:p>
    <w:p w14:paraId="0C74FCF8">
      <w:pPr>
        <w:rPr>
          <w:rFonts w:hint="eastAsia"/>
        </w:rPr>
      </w:pPr>
    </w:p>
    <w:p w14:paraId="5C41B0B1">
      <w:pPr>
        <w:rPr>
          <w:rFonts w:hint="eastAsia"/>
        </w:rPr>
      </w:pPr>
    </w:p>
    <w:p w14:paraId="564CEB35">
      <w:pPr>
        <w:rPr>
          <w:rFonts w:hint="eastAsia"/>
        </w:rPr>
      </w:pPr>
    </w:p>
    <w:p w14:paraId="6E3E27F8">
      <w:pPr>
        <w:rPr>
          <w:rFonts w:hint="eastAsia"/>
        </w:rPr>
      </w:pPr>
    </w:p>
    <w:p w14:paraId="653E784C">
      <w:pPr>
        <w:rPr>
          <w:rFonts w:hint="eastAsia"/>
        </w:rPr>
      </w:pPr>
    </w:p>
    <w:p w14:paraId="29DDDEF7">
      <w:pPr>
        <w:rPr>
          <w:rFonts w:hint="eastAsia"/>
        </w:rPr>
      </w:pPr>
    </w:p>
    <w:p w14:paraId="44DFC4D1">
      <w:pPr>
        <w:rPr>
          <w:rFonts w:hint="eastAsia"/>
        </w:rPr>
      </w:pPr>
    </w:p>
    <w:p w14:paraId="1700FC03">
      <w:pPr>
        <w:rPr>
          <w:rFonts w:hint="eastAsia"/>
        </w:rPr>
      </w:pPr>
    </w:p>
    <w:p w14:paraId="43FA5E50">
      <w:pPr>
        <w:rPr>
          <w:rFonts w:hint="eastAsia"/>
        </w:rPr>
      </w:pPr>
    </w:p>
    <w:p w14:paraId="71EA66B3">
      <w:pPr>
        <w:rPr>
          <w:rFonts w:hint="eastAsia"/>
        </w:rPr>
      </w:pPr>
    </w:p>
    <w:p w14:paraId="061B1DF7">
      <w:pPr>
        <w:rPr>
          <w:rFonts w:hint="eastAsia"/>
        </w:rPr>
      </w:pPr>
    </w:p>
    <w:p w14:paraId="67AE1082">
      <w:pPr>
        <w:rPr>
          <w:rFonts w:hint="eastAsia"/>
        </w:rPr>
      </w:pPr>
    </w:p>
    <w:p w14:paraId="731AF925">
      <w:pPr>
        <w:rPr>
          <w:rFonts w:hint="eastAsia"/>
        </w:rPr>
      </w:pPr>
    </w:p>
    <w:p w14:paraId="3FC2E754">
      <w:pPr>
        <w:pStyle w:val="2"/>
        <w:rPr>
          <w:rFonts w:hint="eastAsia"/>
        </w:rPr>
      </w:pPr>
    </w:p>
    <w:p w14:paraId="7C703E2E">
      <w:pPr>
        <w:rPr>
          <w:rFonts w:hint="eastAsia"/>
        </w:rPr>
      </w:pPr>
    </w:p>
    <w:p w14:paraId="4BFDD2E3">
      <w:pPr>
        <w:rPr>
          <w:rFonts w:hint="eastAsia"/>
        </w:rPr>
      </w:pPr>
      <w:r>
        <w:rPr>
          <w:rFonts w:hint="eastAsia" w:ascii="仿宋_GB2312" w:eastAsia="仿宋_GB2312"/>
          <w:sz w:val="28"/>
          <w:szCs w:val="28"/>
          <w:lang w:val="zh-CN"/>
        </w:rPr>
        <w:pict>
          <v:line id="直接连接符 8" o:spid="_x0000_s1027" o:spt="20" style="position:absolute;left:0pt;margin-left:-1pt;margin-top:32.1pt;height:0.55pt;width:439.95pt;z-index:251660288;mso-width-relative:page;mso-height-relative:page;" coordsize="21600,21600" o:gfxdata="UEsDBAoAAAAAAIdO4kAAAAAAAAAAAAAAAAAEAAAAZHJzL1BLAwQUAAAACACHTuJA8/GF2dUAAAAI&#10;AQAADwAAAGRycy9kb3ducmV2LnhtbE2PMU/DMBSEdyT+g/WQ2FrbSA5piNMBKYiFgVIxu7FJIuzn&#10;yHbjwq/HTDCe7nT3Xbu/OEtWE+LsUQLfMiAGB69nHCUc3/pNDSQmhVpZj0bCl4mw766vWtVon/HV&#10;rIc0klKCsVESppSWhtI4TMapuPWLweJ9+OBUKjKMVAeVS7mz9I6xijo1Y1mY1GIeJzN8Hs5OAvL0&#10;bnNOeQ3f4klw0T+zl17K2xvOHoAkc0l/YfjFL+jQFaaTP6OOxErY8F1JShA7AaT49X1dvp0kVKwC&#10;2rX0/4HuB1BLAwQUAAAACACHTuJA3RtwDvcBAADnAwAADgAAAGRycy9lMm9Eb2MueG1srVNLjhMx&#10;EN0jcQfLe9LJjBIyrXRmMWHYIIgEHKDidndb8k8uJ51cggsgsYMVS/bcZoZjUHZnMjBssqAX7rLr&#10;+bneK3txvTea7WRA5WzFJ6MxZ9IKVyvbVvzjh9sXc84wgq1BOysrfpDIr5fPny16X8oL1zldy8CI&#10;xGLZ+4p3MfqyKFB00gCOnJeWko0LBiJNQ1vUAXpiN7q4GI9nRe9C7YMTEpFWV0OSHxnDOYSuaZSQ&#10;Kye2Rto4sAapIZIk7JRHvszVNo0U8V3ToIxMV5yUxjzSIRRv0lgsF1C2AXynxLEEOKeEJ5oMKEuH&#10;nqhWEIFtg/qHyigRHLomjoQzxSAkO0IqJuMn3rzvwMushaxGfzId/x+teLtbB6bqilPbLRhq+P3n&#10;H3efvv76+YXG++/f2DyZ1HssCXtj1+E4Q78OSfG+CSb9SQvbZ2MPJ2PlPjJBi9Pp/OXlbMqZoNzs&#10;aj5NlMXjXh8wvpbOsBRUXCubZEMJuzcYB+gDJC1ry3riuZxSFwXQHWyo9xQaTzrQtnkvOq3qW6V1&#10;2oGh3dzowHaQ7kH+jiX8BUuHrAC7AZdTCQZlJ6F+ZWsWD54csvQweCrByJozLekdpSgjIyh9DpLU&#10;a0smJGMHK1O0cfWB+rH1QbUdOTHJVaYM9T9bdryr6YL9Oc9Mj+9z+R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z8YXZ1QAAAAgBAAAPAAAAAAAAAAEAIAAAACIAAABkcnMvZG93bnJldi54bWxQSwEC&#10;FAAUAAAACACHTuJA3RtwDvcBAADnAwAADgAAAAAAAAABACAAAAAkAQAAZHJzL2Uyb0RvYy54bWxQ&#10;SwUGAAAAAAYABgBZAQAAjQUAAAAA&#10;">
            <v:path arrowok="t"/>
            <v:fill focussize="0,0"/>
            <v:stroke weight="0.5pt"/>
            <v:imagedata o:title=""/>
            <o:lock v:ext="edit"/>
          </v:line>
        </w:pict>
      </w:r>
      <w:r>
        <w:rPr>
          <w:rFonts w:hint="eastAsia" w:ascii="仿宋_GB2312" w:eastAsia="仿宋_GB2312"/>
          <w:sz w:val="28"/>
          <w:szCs w:val="28"/>
          <w:lang w:val="zh-CN"/>
        </w:rPr>
        <w:pict>
          <v:line id="直接连接符 9" o:spid="_x0000_s1026" o:spt="20" style="position:absolute;left:0pt;margin-left:-3.05pt;margin-top:1.25pt;height:0.55pt;width:442.8pt;z-index:251659264;mso-width-relative:page;mso-height-relative:page;" coordsize="21600,21600" o:gfxdata="UEsDBAoAAAAAAIdO4kAAAAAAAAAAAAAAAAAEAAAAZHJzL1BLAwQUAAAACACHTuJABGhMzNQAAAAG&#10;AQAADwAAAGRycy9kb3ducmV2LnhtbE2OMU/DMBSEdyT+g/WQ2FrHRQkljdMBKYiFgYKY3dgkUe3n&#10;yHbjwq/nMcF2pzvdfc3+4ixbTIiTRwliXQAz2Hs94SDh/a1bbYHFpFAr69FI+DIR9u31VaNq7TO+&#10;muWQBkYjGGslYUxprjmP/Wicims/G6Ts0wenEtkwcB1UpnFn+aYoKu7UhPQwqtk8jqY/Hc5OAor0&#10;YXNOeQnf5VMpyu65eOmkvL0RxQ5YMpf0V4ZffEKHlpiO/ow6MithVQlqStiUwCje3j+QOEq4q4C3&#10;Df+P3/4AUEsDBBQAAAAIAIdO4kDNckeQ9gEAAOcDAAAOAAAAZHJzL2Uyb0RvYy54bWytU0uOEzEQ&#10;3SNxB8t70klGiSatdGYxYdggiAQcoOJ2d1vyTy4nnVyCCyCxgxVL9tyGmWNQdocMDJss6IW77Hp+&#10;rvfKXt4cjGZ7GVA5W/HJaMyZtMLVyrYV//D+7sU1ZxjB1qCdlRU/SuQ3q+fPlr0v5dR1TtcyMCKx&#10;WPa+4l2MviwKFJ00gCPnpaVk44KBSNPQFnWAntiNLqbj8bzoXah9cEIi0up6SPITY7iE0DWNEnLt&#10;xM5IGwfWIDVEkoSd8shXudqmkSK+bRqUkemKk9KYRzqE4m0ai9USyjaA75Q4lQCXlPBEkwFl6dAz&#10;1RoisF1Q/1AZJYJD18SRcKYYhGRHSMVk/MSbdx14mbWQ1ejPpuP/oxVv9pvAVF3xBWcWDDX8/tP3&#10;nx+/PPz4TOP9t69skUzqPZaEvbWbcJqh34Sk+NAEk/6khR2yscezsfIQmaDF2Xx6NZuT54Jy88X1&#10;LFEWj3t9wPhKOsNSUHGtbJINJexfYxygvyFpWVvWE8/VLDEC3cGGek+h8aQDbZv3otOqvlNapx0Y&#10;2u2tDmwP6R7k71TCX7B0yBqwG3A5lWBQdhLql7Zm8ejJIUsPg6cSjKw505LeUYoyMoLSlyBJvbZk&#10;QjJ2sDJFW1cfqR87H1TbkROTXGXKUP+zZae7mi7Yn/PM9Pg+V7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BGhMzNQAAAAGAQAADwAAAAAAAAABACAAAAAiAAAAZHJzL2Rvd25yZXYueG1sUEsBAhQA&#10;FAAAAAgAh07iQM1yR5D2AQAA5wMAAA4AAAAAAAAAAQAgAAAAIwEAAGRycy9lMm9Eb2MueG1sUEsF&#10;BgAAAAAGAAYAWQEAAIsFAAAAAA==&#10;">
            <v:path arrowok="t"/>
            <v:fill focussize="0,0"/>
            <v:stroke weight="0.5pt"/>
            <v:imagedata o:title=""/>
            <o:lock v:ext="edit"/>
          </v:line>
        </w:pict>
      </w:r>
      <w:r>
        <w:rPr>
          <w:rFonts w:hint="eastAsia"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>会同县财政局办公室                     2024年7月22日印发</w:t>
      </w:r>
    </w:p>
    <w:p w14:paraId="63338A65"/>
    <w:sectPr>
      <w:footerReference r:id="rId3" w:type="default"/>
      <w:pgSz w:w="11906" w:h="16838"/>
      <w:pgMar w:top="2041" w:right="1531" w:bottom="1757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763A25">
    <w:pPr>
      <w:pStyle w:val="3"/>
    </w:pPr>
    <w:r>
      <w:pict>
        <v:shape id="文本框 16" o:spid="_x0000_s2049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4B1CEDCD">
                <w:pPr>
                  <w:pStyle w:val="3"/>
                  <w:rPr>
                    <w:rFonts w:hint="eastAsia" w:ascii="宋体" w:hAnsi="宋体" w:cs="宋体"/>
                    <w:sz w:val="28"/>
                    <w:szCs w:val="28"/>
                  </w:rPr>
                </w:pP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t>- 1 -</w:t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U4N2IyN2QxYTA3NTc1YWJjM2E1YzM3YzU5ODFiMzYifQ=="/>
  </w:docVars>
  <w:rsids>
    <w:rsidRoot w:val="00B97BC7"/>
    <w:rsid w:val="00714608"/>
    <w:rsid w:val="00B97BC7"/>
    <w:rsid w:val="00BB6D8D"/>
    <w:rsid w:val="60524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qFormat="1" w:unhideWhenUsed="0" w:uiPriority="0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840" w:leftChars="400"/>
    </w:pPr>
  </w:style>
  <w:style w:type="paragraph" w:styleId="3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7">
    <w:name w:val="页脚 Char"/>
    <w:basedOn w:val="6"/>
    <w:link w:val="3"/>
    <w:uiPriority w:val="0"/>
    <w:rPr>
      <w:rFonts w:ascii="Times New Roman" w:hAnsi="Times New Roman" w:eastAsia="宋体" w:cs="Times New Roman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266</Words>
  <Characters>278</Characters>
  <Lines>5</Lines>
  <Paragraphs>1</Paragraphs>
  <TotalTime>5</TotalTime>
  <ScaleCrop>false</ScaleCrop>
  <LinksUpToDate>false</LinksUpToDate>
  <CharactersWithSpaces>471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2024-07-24T09:08:00Z</dcterms:created>
  <dc:creator>Administrator</dc:creator>
  <cp:lastModifiedBy>Administrator</cp:lastModifiedBy>
  <dcterms:modified xsi:type="dcterms:W3CDTF">2024-09-12T02:56:29Z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5CC7D0C42F204E48A98940D12F76B01B_12</vt:lpwstr>
  </property>
</Properties>
</file>