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AF" w:rsidRDefault="00AA7AA2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本级和上级追加专项经费项目财政支出</w:t>
      </w:r>
    </w:p>
    <w:p w:rsidR="001614AF" w:rsidRDefault="00AA7AA2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sz w:val="44"/>
          <w:szCs w:val="44"/>
        </w:rPr>
        <w:t>绩效评价报告</w:t>
      </w:r>
    </w:p>
    <w:p w:rsidR="001614AF" w:rsidRDefault="001614A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1614AF" w:rsidRDefault="00AA7AA2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一、项目概况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（一）项目单位基本情况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1、我中心负责全县畜牧水产事业的发展，负责全县动物疫病防控和防治，负责全县的渔业资源保护，负责畜禽水产品的质量安全。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我中心为全额正科级事业单位，下设办公室、计划财务部、人事部、畜牧发展部、科技推广部、渔业发展部、动物疫病预防控制事务部、质量安全与兽药部、畜禽水产品质量检验检测部、饲料事务部、动物检疫部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（二）项目年度预算绩效目标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本级和上级追加专项经费项目总目标分别为：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1.推动渔业转型升级，发展水产健康养殖，加强渔业资源养护，实现我省渔业可持续发展。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2、水域生态环境得到改善；渔业种群资源加快恢复。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3、开展强制免疫、强制扑杀和养殖环节病死动物无害化处理。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4、提高规模养殖比重。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5、养殖环节病死动物无害化处理。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6、开展强制免疫、强制扑杀和养殖环节病死动物无害化处理。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7、促进养殖业的产业发展。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8、保障干部职工的社保和我局更好的完成各项工作、以及对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工作标的奖励。</w:t>
      </w:r>
    </w:p>
    <w:p w:rsidR="001614AF" w:rsidRDefault="00AA7AA2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二、项目资金使用及管理情况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（一）项目资金来源：县级资金552562.24元，中央、省级资金1677805.39元，合计2230367.63元。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（二）项目资金实际使用情况分析。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本级和上级追加专项经费项目支出实际支付2230367.63元，预算执行率为100%。支出明细为：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1、成品油价格调整对渔业补助资金800000元，按照部门经济科目分类为商品和服务支出100000.00元，对企业补助支出（费用补贴）700000.00元。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2、省级奶业振兴与畜禽健康养殖资金41770.00元，按照部门经济科目分类为对企业补助支出（费用补贴）41770.00元。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3、中央动物防疫资金（养殖环节病死猪无害化处理、扑杀补助及资金）836035.39元，按照部门经济科目分类为商品和服务支出656462.39元，对企业补助（费用补贴）179573.00元。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4、重点项目工作经费404053.69元，按照部门经济科目分类为工资福利支出303.76元，商品和服务支出400702.51元，资本性支出（办公设备购置）3047.42元。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5、社会保险费9028.55元，按照部门经济科目分类为工资福利支出（其他社会保障缴费）9028.55元。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6、畜牧兽医医疗卫生津贴66480.00元，按照部门经济科目分类为工资福利支出66285.79元（津贴补贴65610.00元、其他社会保障缴费675.79元），商品和服务支出194.21元。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7、县重点项目奖励资金23000.00元，按照部门经济科目分类为工资福利支出22911.06元（奖金21500.00元、其他社会保障缴费1411.06元），商品和服务支出88.94元。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、县级工作经费50000.00元，按照部门经济科目分类为工资福利支出600.03元（其他社会保障缴费600.03元），商品和服务支出49399.97元（差旅费27.97元、工会经费29300.00元、其他交通费用5072.00元、其他商品和服务支出150000.00元）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（三）项目资金管理情况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资金使用原则：计划管理、以收定支、控制使用。项目应于月底前填报下月《项目资金收支计划》报单位财务部门，由单位负责人审核汇总后编制资金收支计划，经单位负责人批准后执行。项目负责人定期检查项目资金支出管理情况，对项目应加强检查、监督，发现违反资金管理规定的应严肃处理，造成不良影响的，应追究有关人员相应责任。</w:t>
      </w:r>
    </w:p>
    <w:p w:rsidR="001614AF" w:rsidRDefault="00AA7AA2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三、项目组织实施情况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（一）项目组织情况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项目实施方案与管理方法，做到资源整合及优化。保障本次项目实施尊遵循科学工作者性、合理性、稳定性、先进性、最大的方便性为原则。按照用户提供的有关工程资料的内容为设计施工方案中必要条件。项目实施宗旨：保质、优质、安全、按期完成！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（二）项目管理情况分析。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建立健全了项目管理制度，并使其得到执行。对上述项目检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查监督配备专业人员，建立监督机制，形成相应的检查监督材料，对项目及时跟进，并采取了对应的措施</w:t>
      </w:r>
    </w:p>
    <w:p w:rsidR="001614AF" w:rsidRDefault="00AA7AA2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四、项目绩效情况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（一）项目绩效目标完成情况分析。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本级和上级专项经费追加额为2230367.63元，实际支付2230367.63元，预算执行率100%完成。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基础免疫。认真贯彻落实省、市防控要求，以确保“不发生区域性重大动物疫情”为目标，突出重点抓好基础免疫。全年共免疫禽流感173.98万羽（其中鸡114.85万羽、鸭48.55万羽、鹅10.58万羽），猪口蹄疫4.5万头，牛口蹄疫1.47万头，羊口蹄疫4.65万只，免疫新生羊和填栏羊的小反刍兽疫1</w:t>
      </w:r>
      <w:r w:rsidR="00614C36">
        <w:rPr>
          <w:rFonts w:ascii="仿宋" w:eastAsia="仿宋" w:hAnsi="仿宋" w:cs="仿宋" w:hint="eastAsia"/>
          <w:sz w:val="32"/>
          <w:szCs w:val="32"/>
        </w:rPr>
        <w:t>.6</w:t>
      </w:r>
      <w:r>
        <w:rPr>
          <w:rFonts w:ascii="仿宋" w:eastAsia="仿宋" w:hAnsi="仿宋" w:cs="仿宋" w:hint="eastAsia"/>
          <w:sz w:val="32"/>
          <w:szCs w:val="32"/>
        </w:rPr>
        <w:t>万只，免疫猪瘟3.5万头，新城疫103.8万羽，牛出败0.12万头、羊痘2.1万只。春秋集中免疫期间应免率100%、常年免疫密度90%。免疫档案规范建档率100%。全县未发生过因未免疫而导致的区域性重大动物疫情。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2、疫病监测与流调。按省市要求，认真开展常规疫病监测和重点疫病的监测。至目前共开展检测</w:t>
      </w:r>
      <w:r w:rsidR="00614C36">
        <w:rPr>
          <w:rFonts w:ascii="仿宋" w:eastAsia="仿宋" w:hAnsi="仿宋" w:cs="仿宋" w:hint="eastAsia"/>
          <w:sz w:val="32"/>
          <w:szCs w:val="32"/>
        </w:rPr>
        <w:t>9835</w:t>
      </w:r>
      <w:r>
        <w:rPr>
          <w:rFonts w:ascii="仿宋" w:eastAsia="仿宋" w:hAnsi="仿宋" w:cs="仿宋" w:hint="eastAsia"/>
          <w:sz w:val="32"/>
          <w:szCs w:val="32"/>
        </w:rPr>
        <w:t>份次其中：禽流感</w:t>
      </w:r>
      <w:r w:rsidR="00614C36">
        <w:rPr>
          <w:rFonts w:ascii="仿宋" w:eastAsia="仿宋" w:hAnsi="仿宋" w:cs="仿宋" w:hint="eastAsia"/>
          <w:sz w:val="32"/>
          <w:szCs w:val="32"/>
        </w:rPr>
        <w:t>833</w:t>
      </w:r>
      <w:r>
        <w:rPr>
          <w:rFonts w:ascii="仿宋" w:eastAsia="仿宋" w:hAnsi="仿宋" w:cs="仿宋" w:hint="eastAsia"/>
          <w:sz w:val="32"/>
          <w:szCs w:val="32"/>
        </w:rPr>
        <w:t>份、新城疫</w:t>
      </w:r>
      <w:r w:rsidR="00614C36">
        <w:rPr>
          <w:rFonts w:ascii="仿宋" w:eastAsia="仿宋" w:hAnsi="仿宋" w:cs="仿宋" w:hint="eastAsia"/>
          <w:sz w:val="32"/>
          <w:szCs w:val="32"/>
        </w:rPr>
        <w:t>116</w:t>
      </w:r>
      <w:r>
        <w:rPr>
          <w:rFonts w:ascii="仿宋" w:eastAsia="仿宋" w:hAnsi="仿宋" w:cs="仿宋" w:hint="eastAsia"/>
          <w:sz w:val="32"/>
          <w:szCs w:val="32"/>
        </w:rPr>
        <w:t>份、口蹄疫</w:t>
      </w:r>
      <w:r w:rsidR="00614C36">
        <w:rPr>
          <w:rFonts w:ascii="仿宋" w:eastAsia="仿宋" w:hAnsi="仿宋" w:cs="仿宋" w:hint="eastAsia"/>
          <w:sz w:val="32"/>
          <w:szCs w:val="32"/>
        </w:rPr>
        <w:t>832</w:t>
      </w:r>
      <w:r>
        <w:rPr>
          <w:rFonts w:ascii="仿宋" w:eastAsia="仿宋" w:hAnsi="仿宋" w:cs="仿宋" w:hint="eastAsia"/>
          <w:sz w:val="32"/>
          <w:szCs w:val="32"/>
        </w:rPr>
        <w:t>份、猪瘟40份、小反</w:t>
      </w:r>
      <w:r w:rsidR="00614C36">
        <w:rPr>
          <w:rFonts w:ascii="仿宋" w:eastAsia="仿宋" w:hAnsi="仿宋" w:cs="仿宋" w:hint="eastAsia"/>
          <w:sz w:val="32"/>
          <w:szCs w:val="32"/>
        </w:rPr>
        <w:t>651</w:t>
      </w:r>
      <w:r>
        <w:rPr>
          <w:rFonts w:ascii="仿宋" w:eastAsia="仿宋" w:hAnsi="仿宋" w:cs="仿宋" w:hint="eastAsia"/>
          <w:sz w:val="32"/>
          <w:szCs w:val="32"/>
        </w:rPr>
        <w:t>份、布病检</w:t>
      </w:r>
      <w:r w:rsidR="00614C36">
        <w:rPr>
          <w:rFonts w:ascii="仿宋" w:eastAsia="仿宋" w:hAnsi="仿宋" w:cs="仿宋" w:hint="eastAsia"/>
          <w:sz w:val="32"/>
          <w:szCs w:val="32"/>
        </w:rPr>
        <w:t>1747</w:t>
      </w:r>
      <w:r>
        <w:rPr>
          <w:rFonts w:ascii="仿宋" w:eastAsia="仿宋" w:hAnsi="仿宋" w:cs="仿宋" w:hint="eastAsia"/>
          <w:sz w:val="32"/>
          <w:szCs w:val="32"/>
        </w:rPr>
        <w:t>份；进行禽流感病毒快速检测35份样。检测屠宰场、养殖场非洲猪瘟样品：</w:t>
      </w:r>
      <w:r w:rsidR="00614C36">
        <w:rPr>
          <w:rFonts w:ascii="仿宋" w:eastAsia="仿宋" w:hAnsi="仿宋" w:cs="仿宋" w:hint="eastAsia"/>
          <w:sz w:val="32"/>
          <w:szCs w:val="32"/>
        </w:rPr>
        <w:t>5656</w:t>
      </w:r>
      <w:r>
        <w:rPr>
          <w:rFonts w:ascii="仿宋" w:eastAsia="仿宋" w:hAnsi="仿宋" w:cs="仿宋" w:hint="eastAsia"/>
          <w:sz w:val="32"/>
          <w:szCs w:val="32"/>
        </w:rPr>
        <w:t>份覆盖2</w:t>
      </w:r>
      <w:r w:rsidR="00614C36">
        <w:rPr>
          <w:rFonts w:ascii="仿宋" w:eastAsia="仿宋" w:hAnsi="仿宋" w:cs="仿宋" w:hint="eastAsia"/>
          <w:sz w:val="32"/>
          <w:szCs w:val="32"/>
        </w:rPr>
        <w:t>68</w:t>
      </w:r>
      <w:r>
        <w:rPr>
          <w:rFonts w:ascii="仿宋" w:eastAsia="仿宋" w:hAnsi="仿宋" w:cs="仿宋" w:hint="eastAsia"/>
          <w:sz w:val="32"/>
          <w:szCs w:val="32"/>
        </w:rPr>
        <w:t>个场次。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3.完善养殖场户监管工作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对规模养殖场和重点养殖场，严格按照农业部《动物防疫条件审查管理办法》进行监督管理，制定了养殖场监管制度，定期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对养殖场进行监督检查。检查其防疫情况和用药用料情况等。并详细填写监督检查记录，对违反动物防疫工作要求的养殖场下达限期整改告知书。今年，依照动物防疫条件要求，全县新增了16家规模养殖场，并按相关手续已经备案。对1家生猪养殖场发放了《动物防疫条件合格证》，同时对全县规模养殖场进行了信息采集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4.积极开展动物卫生监督工作。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全县18个乡镇均设立了动物产地检疫申报点，全面实施了动物检疫电子出证。全年共检疫生猪等动物</w:t>
      </w:r>
      <w:r w:rsidR="00EC1BCB">
        <w:rPr>
          <w:rFonts w:ascii="仿宋" w:eastAsia="仿宋" w:hAnsi="仿宋" w:cs="仿宋" w:hint="eastAsia"/>
          <w:sz w:val="32"/>
          <w:szCs w:val="32"/>
        </w:rPr>
        <w:t>27</w:t>
      </w:r>
      <w:r w:rsidR="006B1E54">
        <w:rPr>
          <w:rFonts w:ascii="仿宋" w:eastAsia="仿宋" w:hAnsi="仿宋" w:cs="仿宋" w:hint="eastAsia"/>
          <w:sz w:val="32"/>
          <w:szCs w:val="32"/>
        </w:rPr>
        <w:t>.</w:t>
      </w:r>
      <w:r w:rsidR="00EC1BCB">
        <w:rPr>
          <w:rFonts w:ascii="仿宋" w:eastAsia="仿宋" w:hAnsi="仿宋" w:cs="仿宋" w:hint="eastAsia"/>
          <w:sz w:val="32"/>
          <w:szCs w:val="32"/>
        </w:rPr>
        <w:t>752</w:t>
      </w:r>
      <w:r w:rsidR="004F0E44">
        <w:rPr>
          <w:rFonts w:ascii="仿宋" w:eastAsia="仿宋" w:hAnsi="仿宋" w:cs="仿宋" w:hint="eastAsia"/>
          <w:sz w:val="32"/>
          <w:szCs w:val="32"/>
        </w:rPr>
        <w:t>万头</w:t>
      </w:r>
      <w:r>
        <w:rPr>
          <w:rFonts w:ascii="仿宋" w:eastAsia="仿宋" w:hAnsi="仿宋" w:cs="仿宋" w:hint="eastAsia"/>
          <w:sz w:val="32"/>
          <w:szCs w:val="32"/>
        </w:rPr>
        <w:t>，其中动物A证</w:t>
      </w:r>
      <w:r w:rsidR="00EC1BCB">
        <w:rPr>
          <w:rFonts w:ascii="仿宋" w:eastAsia="仿宋" w:hAnsi="仿宋" w:cs="仿宋" w:hint="eastAsia"/>
          <w:sz w:val="32"/>
          <w:szCs w:val="32"/>
        </w:rPr>
        <w:t>2</w:t>
      </w:r>
      <w:r w:rsidR="004F0E44">
        <w:rPr>
          <w:rFonts w:ascii="仿宋" w:eastAsia="仿宋" w:hAnsi="仿宋" w:cs="仿宋" w:hint="eastAsia"/>
          <w:sz w:val="32"/>
          <w:szCs w:val="32"/>
        </w:rPr>
        <w:t>.</w:t>
      </w:r>
      <w:r w:rsidR="00EC1BCB">
        <w:rPr>
          <w:rFonts w:ascii="仿宋" w:eastAsia="仿宋" w:hAnsi="仿宋" w:cs="仿宋" w:hint="eastAsia"/>
          <w:sz w:val="32"/>
          <w:szCs w:val="32"/>
        </w:rPr>
        <w:t>502</w:t>
      </w:r>
      <w:r w:rsidR="004F0E44">
        <w:rPr>
          <w:rFonts w:ascii="仿宋" w:eastAsia="仿宋" w:hAnsi="仿宋" w:cs="仿宋" w:hint="eastAsia"/>
          <w:sz w:val="32"/>
          <w:szCs w:val="32"/>
        </w:rPr>
        <w:t>万</w:t>
      </w:r>
      <w:r>
        <w:rPr>
          <w:rFonts w:ascii="仿宋" w:eastAsia="仿宋" w:hAnsi="仿宋" w:cs="仿宋" w:hint="eastAsia"/>
          <w:sz w:val="32"/>
          <w:szCs w:val="32"/>
        </w:rPr>
        <w:t>头，动物B证</w:t>
      </w:r>
      <w:r w:rsidR="00EC1BCB">
        <w:rPr>
          <w:rFonts w:ascii="仿宋" w:eastAsia="仿宋" w:hAnsi="仿宋" w:cs="仿宋" w:hint="eastAsia"/>
          <w:sz w:val="32"/>
          <w:szCs w:val="32"/>
        </w:rPr>
        <w:t>25</w:t>
      </w:r>
      <w:r w:rsidR="004F0E44">
        <w:rPr>
          <w:rFonts w:ascii="仿宋" w:eastAsia="仿宋" w:hAnsi="仿宋" w:cs="仿宋" w:hint="eastAsia"/>
          <w:sz w:val="32"/>
          <w:szCs w:val="32"/>
        </w:rPr>
        <w:t>.</w:t>
      </w:r>
      <w:r w:rsidR="00EC1BCB">
        <w:rPr>
          <w:rFonts w:ascii="仿宋" w:eastAsia="仿宋" w:hAnsi="仿宋" w:cs="仿宋" w:hint="eastAsia"/>
          <w:sz w:val="32"/>
          <w:szCs w:val="32"/>
        </w:rPr>
        <w:t>2</w:t>
      </w:r>
      <w:r w:rsidR="004F0E44">
        <w:rPr>
          <w:rFonts w:ascii="仿宋" w:eastAsia="仿宋" w:hAnsi="仿宋" w:cs="仿宋" w:hint="eastAsia"/>
          <w:sz w:val="32"/>
          <w:szCs w:val="32"/>
        </w:rPr>
        <w:t>50万头</w:t>
      </w:r>
      <w:r>
        <w:rPr>
          <w:rFonts w:ascii="仿宋" w:eastAsia="仿宋" w:hAnsi="仿宋" w:cs="仿宋" w:hint="eastAsia"/>
          <w:sz w:val="32"/>
          <w:szCs w:val="32"/>
        </w:rPr>
        <w:t>。县定点屠宰场 24小时轮流值班上岗，定岗定责，严五关，即入场验证关、宰前检疫关、同步检疫关、检疫出证关、宰后处理关、并做好四项登记，即检疫登记、瘦肉精检测登记、</w:t>
      </w:r>
      <w:r w:rsidR="00EC1BCB">
        <w:rPr>
          <w:rFonts w:ascii="仿宋" w:eastAsia="仿宋" w:hAnsi="仿宋" w:cs="仿宋" w:hint="eastAsia"/>
          <w:sz w:val="32"/>
          <w:szCs w:val="32"/>
        </w:rPr>
        <w:t>消毒登记、无害化处理登记等。确保肉产品“进口”安全</w:t>
      </w:r>
      <w:r>
        <w:rPr>
          <w:rFonts w:ascii="仿宋" w:eastAsia="仿宋" w:hAnsi="仿宋" w:cs="仿宋" w:hint="eastAsia"/>
          <w:sz w:val="32"/>
          <w:szCs w:val="32"/>
        </w:rPr>
        <w:t>。按照省里关于生猪调运车辆备案要求，我县共行进生猪车辆备案</w:t>
      </w:r>
      <w:r w:rsidR="006B1E54">
        <w:rPr>
          <w:rFonts w:ascii="仿宋" w:eastAsia="仿宋" w:hAnsi="仿宋" w:cs="仿宋" w:hint="eastAsia"/>
          <w:sz w:val="32"/>
          <w:szCs w:val="32"/>
        </w:rPr>
        <w:t>21</w:t>
      </w:r>
      <w:r>
        <w:rPr>
          <w:rFonts w:ascii="仿宋" w:eastAsia="仿宋" w:hAnsi="仿宋" w:cs="仿宋" w:hint="eastAsia"/>
          <w:sz w:val="32"/>
          <w:szCs w:val="32"/>
        </w:rPr>
        <w:t>台，其中跨省生猪车辆备案</w:t>
      </w:r>
      <w:r w:rsidR="006B1E54"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台，省内及县内生猪车辆备案</w:t>
      </w:r>
      <w:r w:rsidR="006B1E54"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台。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5.抓好病死动物无害化处理工作。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县将病死动物无害化处理和统计上报工作作为一项重要工作来抓，认真履行病死动物无害化处理监督责任，并将乡镇站长明确为病死动物无害化处理第一责任人，严格监督养殖场对病死动物进行无害化处理，如发现病死猪直接联系收购中心集中进行无害化处理，全年共收集病死猪</w:t>
      </w:r>
      <w:r w:rsidR="00EC1BCB">
        <w:rPr>
          <w:rFonts w:ascii="仿宋" w:eastAsia="仿宋" w:hAnsi="仿宋" w:cs="仿宋" w:hint="eastAsia"/>
          <w:sz w:val="32"/>
          <w:szCs w:val="32"/>
        </w:rPr>
        <w:t>643</w:t>
      </w:r>
      <w:r>
        <w:rPr>
          <w:rFonts w:ascii="仿宋" w:eastAsia="仿宋" w:hAnsi="仿宋" w:cs="仿宋" w:hint="eastAsia"/>
          <w:sz w:val="32"/>
          <w:szCs w:val="32"/>
        </w:rPr>
        <w:t>头。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6、发展水产健康养殖，加强渔业资源养护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以翁顶村冰泉水稻专业种植合作社为示范基地，模范带动周边，辐射全县，打造“冰泉”品牌稻花鱼。加强渔业增殖放流力度，恢复渔业生态环境。</w:t>
      </w:r>
    </w:p>
    <w:p w:rsidR="001614AF" w:rsidRDefault="00AA7AA2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五、其他需要说明的问题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（一）后续工作计划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着力抓好重大动物疫病防控。一是切实抓好春秋两季高致病性禽流感、口蹄疫、小反刍兽疫的集中强制免疫，同时做好猪瘟免疫，严格按免疫程序和操作技术规程进行免疫，确保免疫质量和免疫效果。督促落实好日常非集中免疫期间的免疫申报；对中小养殖场进行免疫督导、对大型养殖场进行免疫告知和监管。扎实开展了检疫环节专项整治。对农贸市场、经营畜禽水产品的超市进行全面检查，对存在问题要求进行整改，对县城定点屠宰场进行了督查，对屠宰场值班记录、生猪入场、屠宰场检疫记录、病死猪无害化处理记录、瘦肉精抽检记录等进行了检查，对县城生猪贩运、屠商进行了造册登记；开展了批量出售家畜产地检疫与瘦肉精检测同步；屠宰场瘦肉精检测实行企业自检与畜牧部门抽检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（三）主要经验及做法、存在问题和建议。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存在的问题：队伍建设问题，专业人员短缺，队伍不堪重负。目前，畜牧水产系统队伍老化、青黄不接、处境艰难。局机关和乡镇动物防疫站专业技术人员严重缺乏。专款专用意识不够，导致项目经费与经常性经费存在混合使用的现象发生。建议：加大专业人才的引进，组织人员学习，灌输专款专用的意识。</w:t>
      </w:r>
    </w:p>
    <w:p w:rsidR="001614AF" w:rsidRDefault="00AA7AA2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lastRenderedPageBreak/>
        <w:t>六、项目评价工作情况</w:t>
      </w:r>
    </w:p>
    <w:p w:rsidR="001614AF" w:rsidRDefault="00AA7AA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完成投入并实施后，有资质的专业人员对我局的工作进行了专项检查，对项目的决策、审批、实施过程、运行效果、社会效益等进行了系统的、客观的、实事求是的分析评价，对我局开看的项目工作表示满意，群众满意。</w:t>
      </w:r>
    </w:p>
    <w:p w:rsidR="001614AF" w:rsidRDefault="001614AF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1614AF" w:rsidRDefault="001614AF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1614AF" w:rsidRDefault="001614AF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1614AF" w:rsidRDefault="00AA7AA2">
      <w:pPr>
        <w:spacing w:line="600" w:lineRule="exact"/>
        <w:ind w:firstLineChars="1600" w:firstLine="51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会同县畜牧水产事务中心</w:t>
      </w:r>
    </w:p>
    <w:p w:rsidR="001614AF" w:rsidRDefault="00AA7AA2">
      <w:pPr>
        <w:spacing w:line="600" w:lineRule="exact"/>
        <w:ind w:firstLineChars="1800" w:firstLine="57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2024年9月1日</w:t>
      </w:r>
      <w:bookmarkStart w:id="0" w:name="_GoBack"/>
      <w:bookmarkEnd w:id="0"/>
    </w:p>
    <w:sectPr w:rsidR="001614AF" w:rsidSect="00D7768E">
      <w:footerReference w:type="default" r:id="rId7"/>
      <w:pgSz w:w="11906" w:h="16838"/>
      <w:pgMar w:top="1701" w:right="1304" w:bottom="1304" w:left="1531" w:header="851" w:footer="992" w:gutter="0"/>
      <w:pgNumType w:fmt="numberInDash" w:start="22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4AF" w:rsidRDefault="001614AF" w:rsidP="001614AF">
      <w:r>
        <w:separator/>
      </w:r>
    </w:p>
  </w:endnote>
  <w:endnote w:type="continuationSeparator" w:id="1">
    <w:p w:rsidR="001614AF" w:rsidRDefault="001614AF" w:rsidP="00161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4AF" w:rsidRDefault="00B63A9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1614AF" w:rsidRDefault="00B63A99">
                <w:pPr>
                  <w:pStyle w:val="a3"/>
                </w:pPr>
                <w:r>
                  <w:fldChar w:fldCharType="begin"/>
                </w:r>
                <w:r w:rsidR="00AA7AA2">
                  <w:instrText xml:space="preserve"> PAGE  \* MERGEFORMAT </w:instrText>
                </w:r>
                <w:r>
                  <w:fldChar w:fldCharType="separate"/>
                </w:r>
                <w:r w:rsidR="00C527D1">
                  <w:rPr>
                    <w:noProof/>
                  </w:rPr>
                  <w:t>- 22 -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4AF" w:rsidRDefault="001614AF" w:rsidP="001614AF">
      <w:r>
        <w:separator/>
      </w:r>
    </w:p>
  </w:footnote>
  <w:footnote w:type="continuationSeparator" w:id="1">
    <w:p w:rsidR="001614AF" w:rsidRDefault="001614AF" w:rsidP="001614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k0MTY2NjRiNWE2Y2UxODE3ZDdkNWFkMDgxMDk0ODAifQ=="/>
  </w:docVars>
  <w:rsids>
    <w:rsidRoot w:val="4E896447"/>
    <w:rsid w:val="0002291B"/>
    <w:rsid w:val="001614AF"/>
    <w:rsid w:val="004F0E44"/>
    <w:rsid w:val="00614C36"/>
    <w:rsid w:val="006B1E54"/>
    <w:rsid w:val="006E1332"/>
    <w:rsid w:val="00862C19"/>
    <w:rsid w:val="0092231F"/>
    <w:rsid w:val="00AA7AA2"/>
    <w:rsid w:val="00B63A99"/>
    <w:rsid w:val="00C527D1"/>
    <w:rsid w:val="00D7768E"/>
    <w:rsid w:val="00EC1BCB"/>
    <w:rsid w:val="0D29243C"/>
    <w:rsid w:val="12E34E3B"/>
    <w:rsid w:val="24015121"/>
    <w:rsid w:val="381E5E4A"/>
    <w:rsid w:val="439613CD"/>
    <w:rsid w:val="477B38A2"/>
    <w:rsid w:val="4B797B0F"/>
    <w:rsid w:val="4CD542DB"/>
    <w:rsid w:val="4CF8494C"/>
    <w:rsid w:val="4E896447"/>
    <w:rsid w:val="50903205"/>
    <w:rsid w:val="523D5E67"/>
    <w:rsid w:val="527A4E3B"/>
    <w:rsid w:val="534F1156"/>
    <w:rsid w:val="55175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14A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614A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614A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3060</Words>
  <Characters>426</Characters>
  <Application>Microsoft Office Word</Application>
  <DocSecurity>0</DocSecurity>
  <Lines>3</Lines>
  <Paragraphs>6</Paragraphs>
  <ScaleCrop>false</ScaleCrop>
  <Company>ss</Company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野～石</dc:creator>
  <cp:lastModifiedBy>40100401</cp:lastModifiedBy>
  <cp:revision>10</cp:revision>
  <cp:lastPrinted>2024-09-21T09:10:00Z</cp:lastPrinted>
  <dcterms:created xsi:type="dcterms:W3CDTF">2023-06-08T13:42:00Z</dcterms:created>
  <dcterms:modified xsi:type="dcterms:W3CDTF">2024-09-21T09:11:00Z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CCB3C1678A804E6EA3F0F0329A6B03C5_11</vt:lpwstr>
  </property>
</Properties>
</file>