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8C5" w:rsidRDefault="009C1D2E">
      <w:pPr>
        <w:spacing w:line="600" w:lineRule="exact"/>
        <w:jc w:val="center"/>
        <w:rPr>
          <w:rFonts w:ascii="黑体" w:eastAsia="黑体" w:hAnsi="黑体" w:cs="黑体"/>
          <w:b/>
          <w:bCs/>
          <w:sz w:val="44"/>
          <w:szCs w:val="44"/>
        </w:rPr>
      </w:pPr>
      <w:r>
        <w:rPr>
          <w:rFonts w:ascii="黑体" w:eastAsia="黑体" w:hAnsi="黑体" w:cs="黑体" w:hint="eastAsia"/>
          <w:b/>
          <w:bCs/>
          <w:sz w:val="44"/>
          <w:szCs w:val="44"/>
        </w:rPr>
        <w:t>经常性补助专项经费项目财政支出</w:t>
      </w:r>
    </w:p>
    <w:p w:rsidR="00E578C5" w:rsidRDefault="009C1D2E">
      <w:pPr>
        <w:spacing w:line="600" w:lineRule="exact"/>
        <w:jc w:val="center"/>
        <w:rPr>
          <w:rFonts w:ascii="仿宋" w:eastAsia="仿宋" w:hAnsi="仿宋" w:cs="仿宋"/>
          <w:sz w:val="32"/>
          <w:szCs w:val="32"/>
        </w:rPr>
      </w:pPr>
      <w:r>
        <w:rPr>
          <w:rFonts w:ascii="黑体" w:eastAsia="黑体" w:hAnsi="黑体" w:cs="黑体" w:hint="eastAsia"/>
          <w:b/>
          <w:bCs/>
          <w:sz w:val="44"/>
          <w:szCs w:val="44"/>
        </w:rPr>
        <w:t>绩效评价报告</w:t>
      </w:r>
    </w:p>
    <w:p w:rsidR="00E578C5" w:rsidRDefault="00E578C5">
      <w:pPr>
        <w:spacing w:line="600" w:lineRule="exact"/>
        <w:ind w:firstLineChars="200" w:firstLine="640"/>
        <w:rPr>
          <w:rFonts w:ascii="仿宋" w:eastAsia="仿宋" w:hAnsi="仿宋" w:cs="仿宋"/>
          <w:sz w:val="32"/>
          <w:szCs w:val="32"/>
        </w:rPr>
      </w:pPr>
    </w:p>
    <w:p w:rsidR="00E578C5" w:rsidRDefault="009C1D2E">
      <w:pPr>
        <w:spacing w:line="600" w:lineRule="exact"/>
        <w:ind w:firstLineChars="200" w:firstLine="643"/>
        <w:rPr>
          <w:rFonts w:ascii="宋体" w:eastAsia="宋体" w:hAnsi="宋体" w:cs="宋体"/>
          <w:b/>
          <w:bCs/>
          <w:sz w:val="32"/>
          <w:szCs w:val="32"/>
        </w:rPr>
      </w:pPr>
      <w:r>
        <w:rPr>
          <w:rFonts w:ascii="宋体" w:eastAsia="宋体" w:hAnsi="宋体" w:cs="宋体" w:hint="eastAsia"/>
          <w:b/>
          <w:bCs/>
          <w:sz w:val="32"/>
          <w:szCs w:val="32"/>
        </w:rPr>
        <w:t>一、项目概况</w:t>
      </w:r>
    </w:p>
    <w:p w:rsidR="00E578C5" w:rsidRDefault="009C1D2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（一）项目单位基本情况</w:t>
      </w:r>
    </w:p>
    <w:p w:rsidR="00E578C5" w:rsidRDefault="009C1D2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1、我中心负责全县畜牧水产事业的发展，负责全县动物疫病防控和防治，负责全县的渔业资源保护，负责畜禽水产品的质量安全。</w:t>
      </w:r>
    </w:p>
    <w:p w:rsidR="00E578C5" w:rsidRDefault="009C1D2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2、我中心为全额正科级事业单位，下设办公室、计划财务部、人事部、畜牧发展部、科技推广部、渔业发展部、动物疫病预防控制事务部、质量安全与兽药部、畜禽水产品质量检验检测部、饲料事务部、动物检疫部。</w:t>
      </w:r>
    </w:p>
    <w:p w:rsidR="00E578C5" w:rsidRDefault="009C1D2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（二）项目年度预算绩效目标</w:t>
      </w:r>
    </w:p>
    <w:p w:rsidR="00E578C5" w:rsidRDefault="009C1D2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养殖放流专项经费项目总目标：做好本年度工作</w:t>
      </w:r>
    </w:p>
    <w:p w:rsidR="00E578C5" w:rsidRDefault="009C1D2E">
      <w:pPr>
        <w:spacing w:line="600" w:lineRule="exact"/>
        <w:ind w:firstLineChars="200" w:firstLine="643"/>
        <w:rPr>
          <w:rFonts w:ascii="宋体" w:eastAsia="宋体" w:hAnsi="宋体" w:cs="宋体"/>
          <w:b/>
          <w:bCs/>
          <w:sz w:val="32"/>
          <w:szCs w:val="32"/>
        </w:rPr>
      </w:pPr>
      <w:r>
        <w:rPr>
          <w:rFonts w:ascii="宋体" w:eastAsia="宋体" w:hAnsi="宋体" w:cs="宋体" w:hint="eastAsia"/>
          <w:b/>
          <w:bCs/>
          <w:sz w:val="32"/>
          <w:szCs w:val="32"/>
        </w:rPr>
        <w:t>二、项目资金使用及管理情况</w:t>
      </w:r>
    </w:p>
    <w:p w:rsidR="00E578C5" w:rsidRDefault="009C1D2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（一）项目资金来源：202</w:t>
      </w:r>
      <w:r w:rsidR="00CE7728">
        <w:rPr>
          <w:rFonts w:ascii="仿宋" w:eastAsia="仿宋" w:hAnsi="仿宋" w:cs="仿宋" w:hint="eastAsia"/>
          <w:sz w:val="32"/>
          <w:szCs w:val="32"/>
        </w:rPr>
        <w:t>3</w:t>
      </w:r>
      <w:r>
        <w:rPr>
          <w:rFonts w:ascii="仿宋" w:eastAsia="仿宋" w:hAnsi="仿宋" w:cs="仿宋" w:hint="eastAsia"/>
          <w:sz w:val="32"/>
          <w:szCs w:val="32"/>
        </w:rPr>
        <w:t>年年初预算数为160000.00元</w:t>
      </w:r>
    </w:p>
    <w:p w:rsidR="00E578C5" w:rsidRDefault="009C1D2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（二）项目资金实际使用情况分析。</w:t>
      </w:r>
    </w:p>
    <w:p w:rsidR="00E578C5" w:rsidRDefault="009C1D2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202</w:t>
      </w:r>
      <w:r w:rsidR="00CE7728">
        <w:rPr>
          <w:rFonts w:ascii="仿宋" w:eastAsia="仿宋" w:hAnsi="仿宋" w:cs="仿宋" w:hint="eastAsia"/>
          <w:sz w:val="32"/>
          <w:szCs w:val="32"/>
        </w:rPr>
        <w:t>3</w:t>
      </w:r>
      <w:r>
        <w:rPr>
          <w:rFonts w:ascii="仿宋" w:eastAsia="仿宋" w:hAnsi="仿宋" w:cs="仿宋" w:hint="eastAsia"/>
          <w:sz w:val="32"/>
          <w:szCs w:val="32"/>
        </w:rPr>
        <w:t>年项目支出实际支付160000.00元，预算执行率为100%。主要用于支付差额人员的工资及福利，按照部门经济科目分类为基本工资</w:t>
      </w:r>
      <w:r w:rsidR="00CE7728" w:rsidRPr="00CE7728">
        <w:rPr>
          <w:rFonts w:ascii="仿宋" w:eastAsia="仿宋" w:hAnsi="仿宋" w:cs="仿宋"/>
          <w:sz w:val="32"/>
          <w:szCs w:val="32"/>
        </w:rPr>
        <w:t>102042</w:t>
      </w:r>
      <w:r w:rsidR="00CE7728">
        <w:rPr>
          <w:rFonts w:ascii="仿宋" w:eastAsia="仿宋" w:hAnsi="仿宋" w:cs="仿宋" w:hint="eastAsia"/>
          <w:sz w:val="32"/>
          <w:szCs w:val="32"/>
        </w:rPr>
        <w:t>.00元，</w:t>
      </w:r>
      <w:r>
        <w:rPr>
          <w:rFonts w:ascii="仿宋" w:eastAsia="仿宋" w:hAnsi="仿宋" w:cs="仿宋" w:hint="eastAsia"/>
          <w:sz w:val="32"/>
          <w:szCs w:val="32"/>
        </w:rPr>
        <w:t>津贴</w:t>
      </w:r>
      <w:r w:rsidR="00CE7728">
        <w:rPr>
          <w:rFonts w:ascii="仿宋" w:eastAsia="仿宋" w:hAnsi="仿宋" w:cs="仿宋" w:hint="eastAsia"/>
          <w:sz w:val="32"/>
          <w:szCs w:val="32"/>
        </w:rPr>
        <w:t>补贴</w:t>
      </w:r>
      <w:r w:rsidR="00CE7728" w:rsidRPr="00CE7728">
        <w:rPr>
          <w:rFonts w:ascii="仿宋" w:eastAsia="仿宋" w:hAnsi="仿宋" w:cs="仿宋"/>
          <w:sz w:val="32"/>
          <w:szCs w:val="32"/>
        </w:rPr>
        <w:t>12304</w:t>
      </w:r>
      <w:r w:rsidR="00CE7728">
        <w:rPr>
          <w:rFonts w:ascii="仿宋" w:eastAsia="仿宋" w:hAnsi="仿宋" w:cs="仿宋" w:hint="eastAsia"/>
          <w:sz w:val="32"/>
          <w:szCs w:val="32"/>
        </w:rPr>
        <w:t>.00</w:t>
      </w:r>
      <w:r>
        <w:rPr>
          <w:rFonts w:ascii="仿宋" w:eastAsia="仿宋" w:hAnsi="仿宋" w:cs="仿宋" w:hint="eastAsia"/>
          <w:sz w:val="32"/>
          <w:szCs w:val="32"/>
        </w:rPr>
        <w:t>元，奖金</w:t>
      </w:r>
      <w:r w:rsidR="00CE7728" w:rsidRPr="00CE7728">
        <w:rPr>
          <w:rFonts w:ascii="仿宋" w:eastAsia="仿宋" w:hAnsi="仿宋" w:cs="仿宋"/>
          <w:sz w:val="32"/>
          <w:szCs w:val="32"/>
        </w:rPr>
        <w:t>5482</w:t>
      </w:r>
      <w:r w:rsidR="00CE7728">
        <w:rPr>
          <w:rFonts w:ascii="仿宋" w:eastAsia="仿宋" w:hAnsi="仿宋" w:cs="仿宋" w:hint="eastAsia"/>
          <w:sz w:val="32"/>
          <w:szCs w:val="32"/>
        </w:rPr>
        <w:t>.00</w:t>
      </w:r>
      <w:r>
        <w:rPr>
          <w:rFonts w:ascii="仿宋" w:eastAsia="仿宋" w:hAnsi="仿宋" w:cs="仿宋" w:hint="eastAsia"/>
          <w:sz w:val="32"/>
          <w:szCs w:val="32"/>
        </w:rPr>
        <w:t>元，</w:t>
      </w:r>
      <w:r w:rsidR="00CE7728" w:rsidRPr="00CE7728">
        <w:rPr>
          <w:rFonts w:ascii="仿宋" w:eastAsia="仿宋" w:hAnsi="仿宋" w:cs="仿宋" w:hint="eastAsia"/>
          <w:sz w:val="32"/>
          <w:szCs w:val="32"/>
        </w:rPr>
        <w:t>机关事业单位基本养老保险缴费</w:t>
      </w:r>
      <w:r w:rsidR="00CE7728" w:rsidRPr="00CE7728">
        <w:rPr>
          <w:rFonts w:ascii="仿宋" w:eastAsia="仿宋" w:hAnsi="仿宋" w:cs="仿宋"/>
          <w:sz w:val="32"/>
          <w:szCs w:val="32"/>
        </w:rPr>
        <w:t>16033.67</w:t>
      </w:r>
      <w:r w:rsidR="00CE7728">
        <w:rPr>
          <w:rFonts w:ascii="仿宋" w:eastAsia="仿宋" w:hAnsi="仿宋" w:cs="仿宋" w:hint="eastAsia"/>
          <w:sz w:val="32"/>
          <w:szCs w:val="32"/>
        </w:rPr>
        <w:t>元，</w:t>
      </w:r>
      <w:r w:rsidR="00CE7728" w:rsidRPr="00CE7728">
        <w:rPr>
          <w:rFonts w:ascii="仿宋" w:eastAsia="仿宋" w:hAnsi="仿宋" w:cs="仿宋" w:hint="eastAsia"/>
          <w:sz w:val="32"/>
          <w:szCs w:val="32"/>
        </w:rPr>
        <w:t>职业年金缴费</w:t>
      </w:r>
      <w:r w:rsidR="00CE7728" w:rsidRPr="00CE7728">
        <w:rPr>
          <w:rFonts w:ascii="仿宋" w:eastAsia="仿宋" w:hAnsi="仿宋" w:cs="仿宋"/>
          <w:sz w:val="32"/>
          <w:szCs w:val="32"/>
        </w:rPr>
        <w:t>3688</w:t>
      </w:r>
      <w:r w:rsidR="00CE7728">
        <w:rPr>
          <w:rFonts w:ascii="仿宋" w:eastAsia="仿宋" w:hAnsi="仿宋" w:cs="仿宋" w:hint="eastAsia"/>
          <w:sz w:val="32"/>
          <w:szCs w:val="32"/>
        </w:rPr>
        <w:t>.00元，</w:t>
      </w:r>
      <w:r w:rsidR="00CE7728" w:rsidRPr="00CE7728">
        <w:rPr>
          <w:rFonts w:ascii="仿宋" w:eastAsia="仿宋" w:hAnsi="仿宋" w:cs="仿宋" w:hint="eastAsia"/>
          <w:sz w:val="32"/>
          <w:szCs w:val="32"/>
        </w:rPr>
        <w:t>职工基本医疗保险缴费</w:t>
      </w:r>
      <w:r w:rsidR="00CE7728">
        <w:rPr>
          <w:rFonts w:ascii="仿宋" w:eastAsia="仿宋" w:hAnsi="仿宋" w:cs="仿宋"/>
          <w:sz w:val="32"/>
          <w:szCs w:val="32"/>
        </w:rPr>
        <w:t>7220.0</w:t>
      </w:r>
      <w:r w:rsidR="00CE7728">
        <w:rPr>
          <w:rFonts w:ascii="仿宋" w:eastAsia="仿宋" w:hAnsi="仿宋" w:cs="仿宋" w:hint="eastAsia"/>
          <w:sz w:val="32"/>
          <w:szCs w:val="32"/>
        </w:rPr>
        <w:t>7元，其他</w:t>
      </w:r>
      <w:r>
        <w:rPr>
          <w:rFonts w:ascii="仿宋" w:eastAsia="仿宋" w:hAnsi="仿宋" w:cs="仿宋" w:hint="eastAsia"/>
          <w:sz w:val="32"/>
          <w:szCs w:val="32"/>
        </w:rPr>
        <w:t>社</w:t>
      </w:r>
      <w:r w:rsidR="00CE7728">
        <w:rPr>
          <w:rFonts w:ascii="仿宋" w:eastAsia="仿宋" w:hAnsi="仿宋" w:cs="仿宋" w:hint="eastAsia"/>
          <w:sz w:val="32"/>
          <w:szCs w:val="32"/>
        </w:rPr>
        <w:t>会</w:t>
      </w:r>
      <w:r>
        <w:rPr>
          <w:rFonts w:ascii="仿宋" w:eastAsia="仿宋" w:hAnsi="仿宋" w:cs="仿宋" w:hint="eastAsia"/>
          <w:sz w:val="32"/>
          <w:szCs w:val="32"/>
        </w:rPr>
        <w:t>保</w:t>
      </w:r>
      <w:r w:rsidR="00CE7728">
        <w:rPr>
          <w:rFonts w:ascii="仿宋" w:eastAsia="仿宋" w:hAnsi="仿宋" w:cs="仿宋" w:hint="eastAsia"/>
          <w:sz w:val="32"/>
          <w:szCs w:val="32"/>
        </w:rPr>
        <w:t>障</w:t>
      </w:r>
      <w:r>
        <w:rPr>
          <w:rFonts w:ascii="仿宋" w:eastAsia="仿宋" w:hAnsi="仿宋" w:cs="仿宋" w:hint="eastAsia"/>
          <w:sz w:val="32"/>
          <w:szCs w:val="32"/>
        </w:rPr>
        <w:t>缴费</w:t>
      </w:r>
      <w:r w:rsidR="00CE7728" w:rsidRPr="00CE7728">
        <w:rPr>
          <w:rFonts w:ascii="仿宋" w:eastAsia="仿宋" w:hAnsi="仿宋" w:cs="仿宋"/>
          <w:sz w:val="32"/>
          <w:szCs w:val="32"/>
        </w:rPr>
        <w:t>985.22</w:t>
      </w:r>
      <w:r>
        <w:rPr>
          <w:rFonts w:ascii="仿宋" w:eastAsia="仿宋" w:hAnsi="仿宋" w:cs="仿宋" w:hint="eastAsia"/>
          <w:sz w:val="32"/>
          <w:szCs w:val="32"/>
        </w:rPr>
        <w:t>元，住房公积金</w:t>
      </w:r>
      <w:r w:rsidR="00CE7728" w:rsidRPr="00CE7728">
        <w:rPr>
          <w:rFonts w:ascii="仿宋" w:eastAsia="仿宋" w:hAnsi="仿宋" w:cs="仿宋"/>
          <w:sz w:val="32"/>
          <w:szCs w:val="32"/>
        </w:rPr>
        <w:t>12245.04</w:t>
      </w:r>
      <w:r>
        <w:rPr>
          <w:rFonts w:ascii="仿宋" w:eastAsia="仿宋" w:hAnsi="仿宋" w:cs="仿宋" w:hint="eastAsia"/>
          <w:sz w:val="32"/>
          <w:szCs w:val="32"/>
        </w:rPr>
        <w:t>元。</w:t>
      </w:r>
    </w:p>
    <w:p w:rsidR="00E578C5" w:rsidRDefault="009C1D2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（三）项目资金管理情况</w:t>
      </w:r>
    </w:p>
    <w:p w:rsidR="00E578C5" w:rsidRDefault="009C1D2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项目资金使用原则：计划管理、以收定支、控制使用。项目应于月底前填报下月《项目资金收支计划》报单位财务部门，由单位负责人审核汇总后编制资金收支计划，经单位负责人批准后执行。项目负责人定期检查项目资金支出管理情况，对项目应加强检查、监督，发现违反资金管理规定的应严肃处理，造成不良影响的，应追究有关人员相应责任。</w:t>
      </w:r>
    </w:p>
    <w:p w:rsidR="00E578C5" w:rsidRDefault="009C1D2E">
      <w:pPr>
        <w:spacing w:line="600" w:lineRule="exact"/>
        <w:ind w:firstLineChars="200" w:firstLine="643"/>
        <w:rPr>
          <w:rFonts w:ascii="宋体" w:eastAsia="宋体" w:hAnsi="宋体" w:cs="宋体"/>
          <w:b/>
          <w:bCs/>
          <w:sz w:val="32"/>
          <w:szCs w:val="32"/>
        </w:rPr>
      </w:pPr>
      <w:r>
        <w:rPr>
          <w:rFonts w:ascii="宋体" w:eastAsia="宋体" w:hAnsi="宋体" w:cs="宋体" w:hint="eastAsia"/>
          <w:b/>
          <w:bCs/>
          <w:sz w:val="32"/>
          <w:szCs w:val="32"/>
        </w:rPr>
        <w:t>三、项目组织实施情况</w:t>
      </w:r>
    </w:p>
    <w:p w:rsidR="00E578C5" w:rsidRDefault="009C1D2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（一）项目组织情况（包括项目招投标情况、调整情况、完成验收等）分析。</w:t>
      </w:r>
    </w:p>
    <w:p w:rsidR="00E578C5" w:rsidRDefault="009C1D2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由于年初预算安排及有目的进行了实际安排，本年度经常性补助项目资金用于差额人员的工资。</w:t>
      </w:r>
    </w:p>
    <w:p w:rsidR="00E578C5" w:rsidRDefault="009C1D2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（二）项目管理情况</w:t>
      </w:r>
    </w:p>
    <w:p w:rsidR="00E578C5" w:rsidRDefault="009C1D2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建立健全了项目管理制度，并使其得到执行</w:t>
      </w:r>
    </w:p>
    <w:p w:rsidR="00E578C5" w:rsidRDefault="009C1D2E">
      <w:pPr>
        <w:spacing w:line="600" w:lineRule="exact"/>
        <w:ind w:firstLineChars="200" w:firstLine="643"/>
        <w:rPr>
          <w:rFonts w:ascii="宋体" w:eastAsia="宋体" w:hAnsi="宋体" w:cs="宋体"/>
          <w:b/>
          <w:bCs/>
          <w:sz w:val="32"/>
          <w:szCs w:val="32"/>
        </w:rPr>
      </w:pPr>
      <w:r>
        <w:rPr>
          <w:rFonts w:ascii="宋体" w:eastAsia="宋体" w:hAnsi="宋体" w:cs="宋体" w:hint="eastAsia"/>
          <w:b/>
          <w:bCs/>
          <w:sz w:val="32"/>
          <w:szCs w:val="32"/>
        </w:rPr>
        <w:t>四、项目绩效情况</w:t>
      </w:r>
    </w:p>
    <w:p w:rsidR="00E578C5" w:rsidRDefault="009C1D2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（一）扎实开展安全生产工作</w:t>
      </w:r>
    </w:p>
    <w:p w:rsidR="00E578C5" w:rsidRDefault="009C1D2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1、切实抓好畜牧安全生产。加强以各类畜禽养殖场为重点的安全生产监管工作，强化养殖场用电、用水、机械设备以及沼气池等的日常管护和消防工作，抓好畜禽养殖场硬件建设，对存在质量问题或安全隐患的宿舍、栏舍进行拆除或加固；要做好洪涝、冰雪等自然灾害安全防护工作。</w:t>
      </w:r>
    </w:p>
    <w:p w:rsidR="00E578C5" w:rsidRDefault="009C1D2E" w:rsidP="00551214">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2、做好兽医生物安全。积极采取防护措施和管理措施，加强兽医实验室生物安全与检疫安全，严格规范兽药、兽用生物制剂</w:t>
      </w:r>
      <w:r>
        <w:rPr>
          <w:rFonts w:ascii="仿宋" w:eastAsia="仿宋" w:hAnsi="仿宋" w:cs="仿宋" w:hint="eastAsia"/>
          <w:sz w:val="32"/>
          <w:szCs w:val="32"/>
        </w:rPr>
        <w:lastRenderedPageBreak/>
        <w:t>（疫苗等）的保管、使用和处理工作，防止动物病源微生</w:t>
      </w:r>
      <w:r w:rsidR="00551214">
        <w:rPr>
          <w:rFonts w:ascii="仿宋" w:eastAsia="仿宋" w:hAnsi="仿宋" w:cs="仿宋" w:hint="eastAsia"/>
          <w:sz w:val="32"/>
          <w:szCs w:val="32"/>
        </w:rPr>
        <w:t>物扩散、避免兽医实验室内的病原微生物对人、环境和社会造成</w:t>
      </w:r>
      <w:r>
        <w:rPr>
          <w:rFonts w:ascii="仿宋" w:eastAsia="仿宋" w:hAnsi="仿宋" w:cs="仿宋" w:hint="eastAsia"/>
          <w:sz w:val="32"/>
          <w:szCs w:val="32"/>
        </w:rPr>
        <w:t>危害。</w:t>
      </w:r>
    </w:p>
    <w:p w:rsidR="00E578C5" w:rsidRDefault="009C1D2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3、加强渔船安全生产监管。一是中心成立了渔业安全生产领导小组，年初与乡镇站和渔民分别签订了安全生产责任状，将责任明确到乡，细化到人；二是深入港口码头监管排查渔船安全隐患，现场要求养殖户要锚固稳定养殖设施，要确保进水和出水畅通，要控制山塘水库安全水位。要求捕捞渔民严格安全操作规程，不载客、不超载、汛期雨天、大风天不作业，及时排除安全隐患，确保生产安全。</w:t>
      </w:r>
    </w:p>
    <w:p w:rsidR="00E578C5" w:rsidRDefault="009C1D2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（二）生产科技工作</w:t>
      </w:r>
    </w:p>
    <w:p w:rsidR="00E578C5" w:rsidRDefault="009C1D2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1、开展科技培训。共开展畜牧水产科技培训。</w:t>
      </w:r>
    </w:p>
    <w:p w:rsidR="00E578C5" w:rsidRDefault="009C1D2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2、加强科技宣传。利用科技宣传周和科技下乡活动到各乡镇发放了大量的关于畜禽养殖技术、防治动物疫病应急常识、畜禽产品质量安全知识等科技手册和宣传单。</w:t>
      </w:r>
    </w:p>
    <w:p w:rsidR="00E578C5" w:rsidRDefault="009C1D2E">
      <w:pPr>
        <w:spacing w:line="600" w:lineRule="exact"/>
        <w:ind w:firstLineChars="200" w:firstLine="643"/>
        <w:rPr>
          <w:rFonts w:ascii="宋体" w:eastAsia="宋体" w:hAnsi="宋体" w:cs="宋体"/>
          <w:b/>
          <w:bCs/>
          <w:sz w:val="32"/>
          <w:szCs w:val="32"/>
        </w:rPr>
      </w:pPr>
      <w:r>
        <w:rPr>
          <w:rFonts w:ascii="宋体" w:eastAsia="宋体" w:hAnsi="宋体" w:cs="宋体" w:hint="eastAsia"/>
          <w:b/>
          <w:bCs/>
          <w:sz w:val="32"/>
          <w:szCs w:val="32"/>
        </w:rPr>
        <w:t>五、其他需要说明的问题</w:t>
      </w:r>
    </w:p>
    <w:p w:rsidR="00E578C5" w:rsidRDefault="009C1D2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（一）后续工作计划</w:t>
      </w:r>
    </w:p>
    <w:p w:rsidR="00E578C5" w:rsidRDefault="009C1D2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充分利用广播、电视、报纸等新闻媒体以及宣传车、船等多种形式，深入自然河流域及水产品贸易市场，大力宣传《中华人民共和国渔业法》、《中国水生生物资源养护行动纲要》、《野生动物保护法》、《水生动物保护实施条例》等法律法规，教育引导广大渔民群众依法从事渔业生产</w:t>
      </w:r>
    </w:p>
    <w:p w:rsidR="00E578C5" w:rsidRDefault="009C1D2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（二）主要经验及做法、存在问题和建议。</w:t>
      </w:r>
    </w:p>
    <w:p w:rsidR="00E578C5" w:rsidRDefault="009C1D2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存在的问题：队伍建设问题：专业人员短缺，队伍不堪重负。</w:t>
      </w:r>
      <w:r>
        <w:rPr>
          <w:rFonts w:ascii="仿宋" w:eastAsia="仿宋" w:hAnsi="仿宋" w:cs="仿宋" w:hint="eastAsia"/>
          <w:sz w:val="32"/>
          <w:szCs w:val="32"/>
        </w:rPr>
        <w:lastRenderedPageBreak/>
        <w:t>目前，畜牧水产系统队伍老化、青黄不接、处境艰难。局机关和乡镇动物防疫站专业技术人员严重缺乏。专款专用意识不够，导致项目经费与经常性经费存在混合使用的现象发生。建议：加大专业人才的引进，组织人员学习，灌输专款专用的意识。</w:t>
      </w:r>
    </w:p>
    <w:p w:rsidR="00E578C5" w:rsidRDefault="009C1D2E">
      <w:pPr>
        <w:spacing w:line="600" w:lineRule="exact"/>
        <w:ind w:firstLineChars="200" w:firstLine="643"/>
        <w:rPr>
          <w:rFonts w:ascii="宋体" w:eastAsia="宋体" w:hAnsi="宋体" w:cs="宋体"/>
          <w:b/>
          <w:bCs/>
          <w:sz w:val="32"/>
          <w:szCs w:val="32"/>
        </w:rPr>
      </w:pPr>
      <w:r>
        <w:rPr>
          <w:rFonts w:ascii="宋体" w:eastAsia="宋体" w:hAnsi="宋体" w:cs="宋体" w:hint="eastAsia"/>
          <w:b/>
          <w:bCs/>
          <w:sz w:val="32"/>
          <w:szCs w:val="32"/>
        </w:rPr>
        <w:t>六、项目评价工作情况</w:t>
      </w:r>
    </w:p>
    <w:p w:rsidR="00E578C5" w:rsidRDefault="009C1D2E">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项目完成投入并实施后，有资质的专业人员对我局的工作进行了专项检查，对项目的决策、审批、实施过程、运行效果、社会效益等进行了系统的、客观的、实事求是的分析评价，对我局开看的项目工作表示满意，群众满意。</w:t>
      </w:r>
    </w:p>
    <w:p w:rsidR="00E578C5" w:rsidRDefault="00E578C5">
      <w:pPr>
        <w:spacing w:line="600" w:lineRule="exact"/>
        <w:ind w:firstLineChars="200" w:firstLine="640"/>
        <w:rPr>
          <w:rFonts w:ascii="仿宋" w:eastAsia="仿宋" w:hAnsi="仿宋" w:cs="仿宋"/>
          <w:sz w:val="32"/>
          <w:szCs w:val="32"/>
        </w:rPr>
      </w:pPr>
    </w:p>
    <w:p w:rsidR="00E578C5" w:rsidRDefault="00E578C5">
      <w:pPr>
        <w:spacing w:line="600" w:lineRule="exact"/>
        <w:ind w:firstLineChars="200" w:firstLine="640"/>
        <w:rPr>
          <w:rFonts w:ascii="仿宋" w:eastAsia="仿宋" w:hAnsi="仿宋" w:cs="仿宋"/>
          <w:sz w:val="32"/>
          <w:szCs w:val="32"/>
        </w:rPr>
      </w:pPr>
    </w:p>
    <w:p w:rsidR="00E578C5" w:rsidRDefault="00E578C5">
      <w:pPr>
        <w:spacing w:line="600" w:lineRule="exact"/>
        <w:ind w:firstLineChars="1700" w:firstLine="5440"/>
        <w:rPr>
          <w:rFonts w:ascii="仿宋" w:eastAsia="仿宋" w:hAnsi="仿宋" w:cs="仿宋"/>
          <w:sz w:val="32"/>
          <w:szCs w:val="32"/>
        </w:rPr>
      </w:pPr>
    </w:p>
    <w:p w:rsidR="00E578C5" w:rsidRDefault="00E578C5">
      <w:pPr>
        <w:spacing w:line="600" w:lineRule="exact"/>
        <w:ind w:firstLineChars="1700" w:firstLine="5440"/>
        <w:rPr>
          <w:rFonts w:ascii="仿宋" w:eastAsia="仿宋" w:hAnsi="仿宋" w:cs="仿宋"/>
          <w:sz w:val="32"/>
          <w:szCs w:val="32"/>
        </w:rPr>
      </w:pPr>
    </w:p>
    <w:p w:rsidR="00E578C5" w:rsidRDefault="009C1D2E">
      <w:pPr>
        <w:spacing w:line="600" w:lineRule="exact"/>
        <w:ind w:firstLineChars="1700" w:firstLine="5440"/>
        <w:rPr>
          <w:rFonts w:ascii="仿宋" w:eastAsia="仿宋" w:hAnsi="仿宋" w:cs="仿宋"/>
          <w:sz w:val="32"/>
          <w:szCs w:val="32"/>
        </w:rPr>
      </w:pPr>
      <w:r>
        <w:rPr>
          <w:rFonts w:ascii="仿宋" w:eastAsia="仿宋" w:hAnsi="仿宋" w:cs="仿宋" w:hint="eastAsia"/>
          <w:sz w:val="32"/>
          <w:szCs w:val="32"/>
        </w:rPr>
        <w:t>会同县畜牧水产事务中心</w:t>
      </w:r>
    </w:p>
    <w:p w:rsidR="00E578C5" w:rsidRDefault="009C1D2E">
      <w:pPr>
        <w:spacing w:line="600" w:lineRule="exact"/>
        <w:ind w:firstLineChars="1800" w:firstLine="5760"/>
      </w:pPr>
      <w:r>
        <w:rPr>
          <w:rFonts w:ascii="仿宋" w:eastAsia="仿宋" w:hAnsi="仿宋" w:cs="仿宋" w:hint="eastAsia"/>
          <w:sz w:val="32"/>
          <w:szCs w:val="32"/>
        </w:rPr>
        <w:t>2024年9月1日</w:t>
      </w:r>
    </w:p>
    <w:p w:rsidR="00E578C5" w:rsidRDefault="00E578C5">
      <w:bookmarkStart w:id="0" w:name="_GoBack"/>
      <w:bookmarkEnd w:id="0"/>
    </w:p>
    <w:sectPr w:rsidR="00E578C5" w:rsidSect="00027FB4">
      <w:footerReference w:type="default" r:id="rId7"/>
      <w:pgSz w:w="11906" w:h="16838"/>
      <w:pgMar w:top="1701" w:right="1304" w:bottom="1304" w:left="1531" w:header="851" w:footer="992" w:gutter="0"/>
      <w:pgNumType w:fmt="numberInDash" w:start="15"/>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78C5" w:rsidRDefault="00E578C5" w:rsidP="00E578C5">
      <w:r>
        <w:separator/>
      </w:r>
    </w:p>
  </w:endnote>
  <w:endnote w:type="continuationSeparator" w:id="1">
    <w:p w:rsidR="00E578C5" w:rsidRDefault="00E578C5" w:rsidP="00E578C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8C5" w:rsidRDefault="008D6252">
    <w:pPr>
      <w:pStyle w:val="a3"/>
      <w:tabs>
        <w:tab w:val="clear" w:pos="4153"/>
        <w:tab w:val="center" w:pos="4535"/>
      </w:tabs>
    </w:pPr>
    <w:r>
      <w:pict>
        <v:shapetype id="_x0000_t202" coordsize="21600,21600" o:spt="202" path="m,l,21600r21600,l21600,xe">
          <v:stroke joinstyle="miter"/>
          <v:path gradientshapeok="t" o:connecttype="rect"/>
        </v:shapetype>
        <v:shape id="_x0000_s1027" type="#_x0000_t202" style="position:absolute;margin-left:0;margin-top:0;width:2in;height:2in;z-index:251660288;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filled="f" stroked="f" strokeweight=".5pt">
          <v:textbox style="mso-fit-shape-to-text:t" inset="0,0,0,0">
            <w:txbxContent>
              <w:p w:rsidR="00E578C5" w:rsidRDefault="008D6252">
                <w:pPr>
                  <w:pStyle w:val="a3"/>
                </w:pPr>
                <w:r>
                  <w:fldChar w:fldCharType="begin"/>
                </w:r>
                <w:r w:rsidR="009C1D2E">
                  <w:instrText xml:space="preserve"> PAGE  \* MERGEFORMAT </w:instrText>
                </w:r>
                <w:r>
                  <w:fldChar w:fldCharType="separate"/>
                </w:r>
                <w:r w:rsidR="00C04086">
                  <w:rPr>
                    <w:noProof/>
                  </w:rPr>
                  <w:t>- 15 -</w:t>
                </w:r>
                <w:r>
                  <w:fldChar w:fldCharType="end"/>
                </w:r>
              </w:p>
            </w:txbxContent>
          </v:textbox>
          <w10:wrap anchorx="margin"/>
        </v:shape>
      </w:pict>
    </w:r>
    <w:r w:rsidR="009C1D2E">
      <w:rPr>
        <w:rFonts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78C5" w:rsidRDefault="00E578C5" w:rsidP="00E578C5">
      <w:r>
        <w:separator/>
      </w:r>
    </w:p>
  </w:footnote>
  <w:footnote w:type="continuationSeparator" w:id="1">
    <w:p w:rsidR="00E578C5" w:rsidRDefault="00E578C5" w:rsidP="00E578C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zk0MTY2NjRiNWE2Y2UxODE3ZDdkNWFkMDgxMDk0ODAifQ=="/>
  </w:docVars>
  <w:rsids>
    <w:rsidRoot w:val="0CBA4BD6"/>
    <w:rsid w:val="00027FB4"/>
    <w:rsid w:val="00551214"/>
    <w:rsid w:val="008D6252"/>
    <w:rsid w:val="009C1D2E"/>
    <w:rsid w:val="00C04086"/>
    <w:rsid w:val="00CE7728"/>
    <w:rsid w:val="00E25DD6"/>
    <w:rsid w:val="00E578C5"/>
    <w:rsid w:val="0CBA4B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78C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578C5"/>
    <w:pPr>
      <w:tabs>
        <w:tab w:val="center" w:pos="4153"/>
        <w:tab w:val="right" w:pos="8306"/>
      </w:tabs>
      <w:snapToGrid w:val="0"/>
      <w:jc w:val="left"/>
    </w:pPr>
    <w:rPr>
      <w:sz w:val="18"/>
    </w:rPr>
  </w:style>
  <w:style w:type="paragraph" w:styleId="a4">
    <w:name w:val="header"/>
    <w:basedOn w:val="a"/>
    <w:rsid w:val="00E578C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1644</Words>
  <Characters>122</Characters>
  <Application>Microsoft Office Word</Application>
  <DocSecurity>0</DocSecurity>
  <Lines>1</Lines>
  <Paragraphs>3</Paragraphs>
  <ScaleCrop>false</ScaleCrop>
  <Company>ss</Company>
  <LinksUpToDate>false</LinksUpToDate>
  <CharactersWithSpaces>1763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野～石</dc:creator>
  <cp:lastModifiedBy>40100401</cp:lastModifiedBy>
  <cp:revision>11</cp:revision>
  <cp:lastPrinted>2024-09-21T09:07:00Z</cp:lastPrinted>
  <dcterms:created xsi:type="dcterms:W3CDTF">2023-06-08T13:52:00Z</dcterms:created>
  <dcterms:modified xsi:type="dcterms:W3CDTF">2024-09-21T09:07:00Z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42D401151AB24F3AB60826BE37549F80_11</vt:lpwstr>
  </property>
</Properties>
</file>