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407CF1E">
      <w:pPr>
        <w:widowControl w:val="0"/>
        <w:kinsoku/>
        <w:autoSpaceDE/>
        <w:autoSpaceDN/>
        <w:adjustRightInd/>
        <w:snapToGrid/>
        <w:spacing w:line="600" w:lineRule="exact"/>
        <w:jc w:val="both"/>
        <w:textAlignment w:val="auto"/>
        <w:rPr>
          <w:rFonts w:hint="eastAsia" w:ascii="黑体" w:hAnsi="黑体" w:eastAsia="黑体" w:cs="黑体"/>
          <w:b w:val="0"/>
          <w:bCs/>
          <w:sz w:val="32"/>
          <w:szCs w:val="32"/>
          <w:shd w:val="clear" w:color="auto" w:fill="auto"/>
          <w:lang w:eastAsia="zh-CN"/>
        </w:rPr>
      </w:pPr>
    </w:p>
    <w:p w14:paraId="2FA8042B"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left="0" w:right="0" w:firstLine="0"/>
        <w:jc w:val="both"/>
        <w:textAlignment w:val="auto"/>
        <w:rPr>
          <w:rFonts w:hint="default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附件2</w:t>
      </w:r>
    </w:p>
    <w:p w14:paraId="01BBBC86"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480" w:lineRule="atLeast"/>
        <w:ind w:left="0" w:right="0" w:firstLine="0"/>
        <w:jc w:val="center"/>
        <w:rPr>
          <w:rFonts w:hint="eastAsia" w:ascii="方正小标宋简体" w:hAnsi="方正小标宋简体" w:eastAsia="方正小标宋简体" w:cs="方正小标宋简体"/>
          <w:i w:val="0"/>
          <w:iCs w:val="0"/>
          <w:caps w:val="0"/>
          <w:color w:val="000000"/>
          <w:spacing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i w:val="0"/>
          <w:iCs w:val="0"/>
          <w:caps w:val="0"/>
          <w:color w:val="000000"/>
          <w:spacing w:val="0"/>
          <w:sz w:val="44"/>
          <w:szCs w:val="44"/>
          <w:shd w:val="clear" w:color="auto" w:fill="FFFFFF"/>
          <w:lang w:eastAsia="zh-CN"/>
        </w:rPr>
        <w:t>经常性补助支出项目</w:t>
      </w:r>
      <w:r>
        <w:rPr>
          <w:rFonts w:hint="eastAsia" w:ascii="方正小标宋简体" w:hAnsi="方正小标宋简体" w:eastAsia="方正小标宋简体" w:cs="方正小标宋简体"/>
          <w:i w:val="0"/>
          <w:iCs w:val="0"/>
          <w:caps w:val="0"/>
          <w:color w:val="000000"/>
          <w:spacing w:val="0"/>
          <w:sz w:val="44"/>
          <w:szCs w:val="44"/>
          <w:shd w:val="clear" w:color="auto" w:fill="FFFFFF"/>
        </w:rPr>
        <w:t>绩效自评报告</w:t>
      </w:r>
    </w:p>
    <w:p w14:paraId="07023749"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left="0" w:right="0" w:firstLine="640" w:firstLineChars="200"/>
        <w:jc w:val="both"/>
        <w:textAlignment w:val="auto"/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sz w:val="32"/>
          <w:szCs w:val="32"/>
        </w:rPr>
      </w:pPr>
      <w:r>
        <w:rPr>
          <w:rFonts w:hint="eastAsia" w:ascii="方正小标宋_GBK" w:hAnsi="方正小标宋_GBK" w:eastAsia="方正小标宋_GBK" w:cs="方正小标宋_GBK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 </w:t>
      </w:r>
      <w:r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一、项目基本情况</w:t>
      </w:r>
    </w:p>
    <w:p w14:paraId="77472F04"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548" w:firstLineChars="200"/>
        <w:jc w:val="both"/>
        <w:textAlignment w:val="auto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</w:pP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  <w:t>（一）</w:t>
      </w: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项目概况</w:t>
      </w:r>
    </w:p>
    <w:p w14:paraId="557E061F"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640" w:firstLineChars="200"/>
        <w:jc w:val="both"/>
        <w:textAlignment w:val="auto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1.项目决策背景</w:t>
      </w:r>
    </w:p>
    <w:p w14:paraId="1DCF2445"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640" w:firstLineChars="200"/>
        <w:jc w:val="both"/>
        <w:textAlignment w:val="auto"/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为保障自收自支人员工资福利待遇，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财政兜底投入每人每年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8万元</w:t>
      </w: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。</w:t>
      </w:r>
    </w:p>
    <w:p w14:paraId="12B4107A"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640" w:firstLineChars="200"/>
        <w:jc w:val="both"/>
        <w:textAlignment w:val="auto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2.项目主要内容</w:t>
      </w:r>
    </w:p>
    <w:p w14:paraId="102CDD0F">
      <w:pPr>
        <w:pStyle w:val="6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rightChars="0"/>
        <w:jc w:val="both"/>
        <w:textAlignment w:val="auto"/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 xml:space="preserve">   该项目主要用于：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保障自收自支人员工资福利待遇足额及时发放。</w:t>
      </w: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　　</w:t>
      </w:r>
    </w:p>
    <w:p w14:paraId="778FD652">
      <w:pPr>
        <w:pStyle w:val="6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leftChars="200" w:right="0" w:rightChars="0" w:firstLine="320" w:firstLineChars="100"/>
        <w:jc w:val="both"/>
        <w:textAlignment w:val="auto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3.通过项目组织管理机构</w:t>
      </w:r>
    </w:p>
    <w:p w14:paraId="74863D05">
      <w:pPr>
        <w:pStyle w:val="6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leftChars="200" w:right="0" w:rightChars="0"/>
        <w:jc w:val="both"/>
        <w:textAlignment w:val="auto"/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 xml:space="preserve">  会同县退役军人事务局本级</w:t>
      </w:r>
    </w:p>
    <w:p w14:paraId="786CF8B3"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548" w:firstLineChars="200"/>
        <w:jc w:val="both"/>
        <w:textAlignment w:val="auto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</w:pP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-23"/>
          <w:sz w:val="32"/>
          <w:szCs w:val="32"/>
          <w:shd w:val="clear" w:color="auto" w:fill="FFFFFF"/>
        </w:rPr>
        <w:t>（二）</w:t>
      </w: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预算资金使用管理情况</w:t>
      </w:r>
    </w:p>
    <w:p w14:paraId="624B546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firstLine="640" w:firstLineChars="200"/>
        <w:textAlignment w:val="auto"/>
        <w:outlineLvl w:val="1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1.预算资金安排及管理情况</w:t>
      </w:r>
    </w:p>
    <w:p w14:paraId="194F162D"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548" w:firstLineChars="200"/>
        <w:jc w:val="both"/>
        <w:textAlignment w:val="auto"/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  <w:t>（1）</w:t>
      </w:r>
      <w:r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资金来源及拨付流程</w:t>
      </w:r>
    </w:p>
    <w:p w14:paraId="42C9F771"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640" w:firstLineChars="200"/>
        <w:jc w:val="both"/>
        <w:textAlignment w:val="auto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该项目资金纳入当年部门预算，为财政一般公共预算拨款，由财政社保股拨付。</w:t>
      </w:r>
    </w:p>
    <w:p w14:paraId="4A5FC096">
      <w:pPr>
        <w:pStyle w:val="6"/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640" w:firstLineChars="200"/>
        <w:jc w:val="both"/>
        <w:textAlignment w:val="auto"/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资金到位情况</w:t>
      </w:r>
    </w:p>
    <w:p w14:paraId="7CC1D717">
      <w:pPr>
        <w:pStyle w:val="6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rightChars="0" w:firstLine="320" w:firstLineChars="100"/>
        <w:jc w:val="both"/>
        <w:textAlignment w:val="auto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 xml:space="preserve"> 资金一次性拨付到退役军人事务局，资金到位率100%，单位按月造表发放到位。</w:t>
      </w:r>
    </w:p>
    <w:p w14:paraId="37C6D5CE">
      <w:pPr>
        <w:pStyle w:val="6"/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left="0" w:leftChars="0" w:right="0" w:firstLine="640" w:firstLineChars="200"/>
        <w:jc w:val="both"/>
        <w:textAlignment w:val="auto"/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资金使用情况</w:t>
      </w:r>
    </w:p>
    <w:p w14:paraId="15CE5491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right="0" w:firstLine="640" w:firstLineChars="200"/>
        <w:jc w:val="left"/>
        <w:textAlignment w:val="auto"/>
        <w:outlineLvl w:val="9"/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2023年县财政按自收自支人员每人每年8万元进行工资兜底保障，我单位有1名在编在岗自收自支人员，全年配套经常性补助经费8万元，资金一次性拨付到位。资金由单位财务部门按月造表足额发放到位，支出8万元。</w:t>
      </w:r>
    </w:p>
    <w:p w14:paraId="1950CA08">
      <w:pPr>
        <w:pStyle w:val="6"/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left="0" w:leftChars="0" w:right="0" w:firstLine="640" w:firstLineChars="200"/>
        <w:jc w:val="both"/>
        <w:textAlignment w:val="auto"/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资金管理制度及执行情况</w:t>
      </w:r>
    </w:p>
    <w:p w14:paraId="3CC45E30">
      <w:pPr>
        <w:pStyle w:val="6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rightChars="0" w:firstLine="640" w:firstLineChars="200"/>
        <w:jc w:val="both"/>
        <w:textAlignment w:val="auto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按照《预算法》《会计法》《会同县退役军人事务局行政管理制度》等文件精神，资金严格的按照要求拨付用于了自收自支人员工资福利待遇的发放。具体执行由局财务人员填报项目申报表，经局领导审核签字后报财政部门审核审批拨付到我单位，财务部门按月造表足额发放到个人银行账户。</w:t>
      </w:r>
    </w:p>
    <w:p w14:paraId="52091C03">
      <w:pPr>
        <w:pStyle w:val="6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rightChars="0" w:firstLine="640" w:firstLineChars="200"/>
        <w:jc w:val="both"/>
        <w:textAlignment w:val="auto"/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2.</w:t>
      </w:r>
      <w:r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项目组织实施管理情况</w:t>
      </w:r>
    </w:p>
    <w:p w14:paraId="5002EC1F"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320" w:firstLineChars="100"/>
        <w:jc w:val="both"/>
        <w:textAlignment w:val="auto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 xml:space="preserve"> 根据《预算法》《会计法》《会同县退役军人事务局行政管理制度》等文件精神，资金严格的按照要求用于了自收自支人员工资福利待遇，保障不挤占挪用专用经费。财务部门按月造表足额发放到个人银行账户。</w:t>
      </w:r>
    </w:p>
    <w:p w14:paraId="33C46C27"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551" w:firstLineChars="200"/>
        <w:jc w:val="both"/>
        <w:textAlignment w:val="auto"/>
        <w:rPr>
          <w:rFonts w:hint="eastAsia" w:ascii="楷体_GB2312" w:hAnsi="楷体_GB2312" w:eastAsia="楷体_GB2312" w:cs="楷体_GB2312"/>
          <w:b/>
          <w:bCs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</w:pPr>
      <w:r>
        <w:rPr>
          <w:rFonts w:hint="eastAsia" w:ascii="楷体_GB2312" w:hAnsi="楷体_GB2312" w:eastAsia="楷体_GB2312" w:cs="楷体_GB2312"/>
          <w:b/>
          <w:bCs/>
          <w:i w:val="0"/>
          <w:iCs w:val="0"/>
          <w:caps w:val="0"/>
          <w:color w:val="000000"/>
          <w:spacing w:val="-23"/>
          <w:sz w:val="32"/>
          <w:szCs w:val="32"/>
          <w:shd w:val="clear" w:color="auto" w:fill="FFFFFF"/>
        </w:rPr>
        <w:t>（三）</w:t>
      </w:r>
      <w:r>
        <w:rPr>
          <w:rFonts w:hint="eastAsia" w:ascii="楷体_GB2312" w:hAnsi="楷体_GB2312" w:eastAsia="楷体_GB2312" w:cs="楷体_GB2312"/>
          <w:b/>
          <w:bCs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预算绩效目标情况</w:t>
      </w:r>
    </w:p>
    <w:p w14:paraId="6687DE76"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640" w:firstLineChars="200"/>
        <w:jc w:val="both"/>
        <w:textAlignment w:val="auto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1.绩效目标</w:t>
      </w:r>
    </w:p>
    <w:p w14:paraId="1F1F1A92">
      <w:pPr>
        <w:pStyle w:val="6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rightChars="0" w:firstLine="640" w:firstLineChars="200"/>
        <w:jc w:val="both"/>
        <w:textAlignment w:val="auto"/>
        <w:rPr>
          <w:rFonts w:hint="eastAsia" w:ascii="仿宋_GB2312" w:hAnsi="Times New Roman" w:eastAsia="仿宋_GB2312" w:cs="Times New Roman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Times New Roman" w:eastAsia="仿宋_GB2312" w:cs="Times New Roman"/>
          <w:kern w:val="2"/>
          <w:sz w:val="32"/>
          <w:szCs w:val="32"/>
          <w:lang w:val="en-US" w:eastAsia="zh-CN" w:bidi="ar-SA"/>
        </w:rPr>
        <w:t>切实保障自收自支人员基本生活，提高了人员的生活质量和服务质量，提升了对象满意度。。</w:t>
      </w:r>
    </w:p>
    <w:p w14:paraId="0E8E1624">
      <w:pPr>
        <w:pStyle w:val="6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leftChars="200" w:right="0" w:rightChars="0" w:firstLine="640" w:firstLineChars="200"/>
        <w:jc w:val="both"/>
        <w:textAlignment w:val="auto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2.绩效指标</w:t>
      </w:r>
    </w:p>
    <w:p w14:paraId="0A9536B7">
      <w:pPr>
        <w:pStyle w:val="6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pacing w:before="0" w:beforeAutospacing="0" w:after="105" w:afterAutospacing="0" w:line="520" w:lineRule="exact"/>
        <w:ind w:left="320" w:right="0" w:rightChars="0" w:hanging="320" w:hangingChars="100"/>
        <w:textAlignment w:val="auto"/>
        <w:rPr>
          <w:rFonts w:hint="default" w:ascii="仿宋" w:hAnsi="仿宋" w:eastAsia="仿宋"/>
          <w:b w:val="0"/>
          <w:bCs w:val="0"/>
          <w:sz w:val="32"/>
          <w:szCs w:val="32"/>
          <w:highlight w:val="yellow"/>
          <w:lang w:val="en-US" w:eastAsia="zh-CN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 xml:space="preserve">    </w:t>
      </w:r>
      <w:r>
        <w:rPr>
          <w:rFonts w:hint="eastAsia" w:ascii="仿宋_GB2312" w:eastAsia="仿宋_GB2312"/>
          <w:kern w:val="2"/>
          <w:sz w:val="32"/>
          <w:szCs w:val="32"/>
          <w:lang w:val="en-US" w:eastAsia="zh-CN" w:bidi="ar-SA"/>
        </w:rPr>
        <w:t>（1）数量指标：自收自支人员1人；</w:t>
      </w:r>
    </w:p>
    <w:p w14:paraId="62B6EF75">
      <w:pPr>
        <w:pStyle w:val="6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pacing w:before="0" w:beforeAutospacing="0" w:after="105" w:afterAutospacing="0" w:line="520" w:lineRule="exact"/>
        <w:ind w:left="319" w:leftChars="152" w:right="0" w:rightChars="0" w:firstLine="320" w:firstLineChars="100"/>
        <w:textAlignment w:val="auto"/>
        <w:rPr>
          <w:rFonts w:hint="default" w:ascii="仿宋" w:hAnsi="仿宋" w:eastAsia="仿宋" w:cs="仿宋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（2）质量指标：资金到位率；</w:t>
      </w:r>
    </w:p>
    <w:p w14:paraId="5E58DC3B">
      <w:pPr>
        <w:pStyle w:val="6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pacing w:before="0" w:beforeAutospacing="0" w:after="105" w:afterAutospacing="0" w:line="520" w:lineRule="exact"/>
        <w:ind w:left="319" w:leftChars="152" w:right="0" w:rightChars="0" w:firstLine="320" w:firstLineChars="1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（3）时效指标：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工资福利及时率；</w:t>
      </w:r>
    </w:p>
    <w:p w14:paraId="22416C39">
      <w:pPr>
        <w:pStyle w:val="6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pacing w:before="0" w:beforeAutospacing="0" w:after="105" w:afterAutospacing="0" w:line="520" w:lineRule="exact"/>
        <w:ind w:right="0" w:rightChars="0" w:firstLine="640" w:firstLineChars="200"/>
        <w:textAlignment w:val="auto"/>
        <w:rPr>
          <w:rFonts w:hint="eastAsia" w:ascii="仿宋_GB2312" w:hAnsi="Times New Roman" w:eastAsia="仿宋_GB2312" w:cs="Times New Roman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（4）成本指标：</w:t>
      </w:r>
      <w:r>
        <w:rPr>
          <w:rFonts w:hint="eastAsia" w:ascii="仿宋_GB2312" w:hAnsi="Times New Roman" w:eastAsia="仿宋_GB2312" w:cs="Times New Roman"/>
          <w:kern w:val="2"/>
          <w:sz w:val="32"/>
          <w:szCs w:val="32"/>
          <w:lang w:val="en-US" w:eastAsia="zh-CN" w:bidi="ar-SA"/>
        </w:rPr>
        <w:t>控制在财政核准预算数；</w:t>
      </w:r>
    </w:p>
    <w:p w14:paraId="74D6390D">
      <w:pPr>
        <w:pStyle w:val="6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pacing w:before="0" w:beforeAutospacing="0" w:after="105" w:afterAutospacing="0" w:line="520" w:lineRule="exact"/>
        <w:ind w:right="0" w:rightChars="0" w:firstLine="640" w:firstLineChars="200"/>
        <w:textAlignment w:val="auto"/>
        <w:rPr>
          <w:rFonts w:hint="eastAsia" w:ascii="仿宋_GB2312" w:eastAsia="仿宋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（5）经济效益指标：</w:t>
      </w:r>
      <w:r>
        <w:rPr>
          <w:rFonts w:hint="eastAsia" w:ascii="仿宋_GB2312" w:hAnsi="Times New Roman" w:eastAsia="仿宋_GB2312" w:cs="Times New Roman"/>
          <w:kern w:val="2"/>
          <w:sz w:val="32"/>
          <w:szCs w:val="32"/>
          <w:lang w:val="en-US" w:eastAsia="zh-CN" w:bidi="ar-SA"/>
        </w:rPr>
        <w:t>保障资金使用效率；</w:t>
      </w:r>
    </w:p>
    <w:p w14:paraId="2968724E">
      <w:pPr>
        <w:pStyle w:val="6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05" w:afterAutospacing="0" w:line="520" w:lineRule="exact"/>
        <w:ind w:right="0" w:rightChars="0" w:firstLine="616" w:firstLineChars="200"/>
        <w:textAlignment w:val="auto"/>
        <w:rPr>
          <w:rFonts w:hint="eastAsia" w:ascii="仿宋_GB2312" w:hAnsi="Times New Roman" w:eastAsia="仿宋_GB2312" w:cs="Times New Roman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eastAsia="仿宋_GB2312"/>
          <w:spacing w:val="-6"/>
          <w:sz w:val="32"/>
          <w:szCs w:val="32"/>
          <w:lang w:val="en-US" w:eastAsia="zh-CN"/>
        </w:rPr>
        <w:t>（6）社会效益指标：</w:t>
      </w:r>
      <w:r>
        <w:rPr>
          <w:rFonts w:hint="eastAsia" w:ascii="仿宋_GB2312" w:hAnsi="Times New Roman" w:eastAsia="仿宋_GB2312" w:cs="Times New Roman"/>
          <w:kern w:val="2"/>
          <w:sz w:val="32"/>
          <w:szCs w:val="32"/>
          <w:lang w:val="en-US" w:eastAsia="zh-CN" w:bidi="ar-SA"/>
        </w:rPr>
        <w:t>保障资金使用效率；；</w:t>
      </w:r>
    </w:p>
    <w:p w14:paraId="056FFDD4">
      <w:pPr>
        <w:pStyle w:val="6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05" w:afterAutospacing="0" w:line="520" w:lineRule="exact"/>
        <w:ind w:right="0" w:rightChars="0" w:firstLine="616" w:firstLineChars="200"/>
        <w:textAlignment w:val="auto"/>
        <w:rPr>
          <w:rFonts w:hint="eastAsia" w:ascii="仿宋_GB2312" w:eastAsia="仿宋_GB2312"/>
          <w:spacing w:val="-20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pacing w:val="-6"/>
          <w:sz w:val="32"/>
          <w:szCs w:val="32"/>
          <w:lang w:val="en-US" w:eastAsia="zh-CN"/>
        </w:rPr>
        <w:t>（7）</w:t>
      </w:r>
      <w:r>
        <w:rPr>
          <w:rFonts w:hint="eastAsia" w:ascii="仿宋_GB2312" w:eastAsia="仿宋_GB2312"/>
          <w:spacing w:val="-20"/>
          <w:sz w:val="32"/>
          <w:szCs w:val="32"/>
          <w:lang w:val="en-US" w:eastAsia="zh-CN"/>
        </w:rPr>
        <w:t>可持续指标：</w:t>
      </w: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  <w:t>增强了职工工作的积极性，对生活保持着幸福感，促进了社会的和谐发展</w:t>
      </w:r>
      <w:r>
        <w:rPr>
          <w:rFonts w:hint="eastAsia" w:ascii="仿宋_GB2312" w:hAnsi="Times New Roman" w:eastAsia="仿宋_GB2312" w:cs="Times New Roman"/>
          <w:kern w:val="2"/>
          <w:sz w:val="32"/>
          <w:szCs w:val="32"/>
          <w:lang w:val="en-US" w:eastAsia="zh-CN" w:bidi="ar-SA"/>
        </w:rPr>
        <w:t>；</w:t>
      </w:r>
    </w:p>
    <w:p w14:paraId="2F85754F">
      <w:pPr>
        <w:pStyle w:val="6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pacing w:before="0" w:beforeAutospacing="0" w:after="105" w:afterAutospacing="0" w:line="520" w:lineRule="exact"/>
        <w:ind w:right="0" w:rightChars="0" w:firstLine="640" w:firstLineChars="200"/>
        <w:textAlignment w:val="auto"/>
        <w:rPr>
          <w:rFonts w:hint="default" w:ascii="仿宋_GB2312" w:hAnsi="Times New Roman" w:eastAsia="仿宋_GB2312" w:cs="Times New Roman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（8）群众满意度：</w:t>
      </w:r>
      <w:r>
        <w:rPr>
          <w:rFonts w:hint="eastAsia" w:ascii="仿宋_GB2312" w:hAnsi="Times New Roman" w:eastAsia="仿宋_GB2312" w:cs="Times New Roman"/>
          <w:kern w:val="2"/>
          <w:sz w:val="32"/>
          <w:szCs w:val="32"/>
          <w:lang w:val="en-US" w:eastAsia="zh-CN" w:bidi="ar-SA"/>
        </w:rPr>
        <w:t>服务对象满意度达到90%以上。</w:t>
      </w:r>
    </w:p>
    <w:p w14:paraId="2039B467"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Lines="0" w:afterLines="0" w:line="520" w:lineRule="exact"/>
        <w:textAlignment w:val="auto"/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二、绩效评价工作情况</w:t>
      </w:r>
    </w:p>
    <w:p w14:paraId="074B7267"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548" w:firstLineChars="200"/>
        <w:jc w:val="both"/>
        <w:textAlignment w:val="auto"/>
        <w:rPr>
          <w:rFonts w:hint="eastAsia" w:ascii="楷体_GB2312" w:hAnsi="楷体_GB2312" w:eastAsia="楷体_GB2312" w:cs="楷体_GB2312"/>
          <w:b/>
          <w:bCs/>
          <w:i w:val="0"/>
          <w:iCs w:val="0"/>
          <w:caps w:val="0"/>
          <w:color w:val="000000"/>
          <w:spacing w:val="-23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  <w:t>（</w:t>
      </w:r>
      <w:r>
        <w:rPr>
          <w:rFonts w:hint="eastAsia" w:ascii="楷体_GB2312" w:hAnsi="楷体_GB2312" w:eastAsia="楷体_GB2312" w:cs="楷体_GB2312"/>
          <w:b/>
          <w:bCs/>
          <w:i w:val="0"/>
          <w:iCs w:val="0"/>
          <w:caps w:val="0"/>
          <w:color w:val="000000"/>
          <w:spacing w:val="-23"/>
          <w:sz w:val="32"/>
          <w:szCs w:val="32"/>
          <w:shd w:val="clear" w:color="auto" w:fill="FFFFFF"/>
          <w:lang w:val="en-US" w:eastAsia="zh-CN"/>
        </w:rPr>
        <w:t>一）</w:t>
      </w: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绩效评价目的</w:t>
      </w:r>
    </w:p>
    <w:p w14:paraId="58599840">
      <w:pPr>
        <w:pStyle w:val="6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pacing w:before="0" w:beforeAutospacing="0" w:after="105" w:afterAutospacing="0" w:line="520" w:lineRule="exact"/>
        <w:ind w:right="0" w:rightChars="0" w:firstLine="640" w:firstLineChars="200"/>
        <w:textAlignment w:val="auto"/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验证目标指标，总结经验，为改善资金管理、纠正目标与实际的偏差提供依据。</w:t>
      </w:r>
    </w:p>
    <w:p w14:paraId="1C78E9B6"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548" w:firstLineChars="200"/>
        <w:jc w:val="both"/>
        <w:textAlignment w:val="auto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  <w:t>（二）被评价单位、绩效评价范围与时段</w:t>
      </w:r>
    </w:p>
    <w:p w14:paraId="0D99AC9E">
      <w:pPr>
        <w:pStyle w:val="6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pacing w:before="0" w:beforeAutospacing="0" w:after="105" w:afterAutospacing="0" w:line="520" w:lineRule="exact"/>
        <w:ind w:right="0" w:rightChars="0" w:firstLine="640" w:firstLineChars="200"/>
        <w:textAlignment w:val="auto"/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被评价单位：会同县退役军人事务局，绩效评价范围与时段为2023年1-12月经常性补助支出。</w:t>
      </w:r>
    </w:p>
    <w:p w14:paraId="700DEF37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640" w:firstLineChars="200"/>
        <w:textAlignment w:val="auto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绩效评价原则、评价指标体系、评价方法</w:t>
      </w:r>
    </w:p>
    <w:p w14:paraId="16110FAF">
      <w:pPr>
        <w:pStyle w:val="6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pacing w:before="0" w:beforeAutospacing="0" w:after="105" w:afterAutospacing="0" w:line="520" w:lineRule="exact"/>
        <w:ind w:right="0" w:rightChars="0" w:firstLine="320" w:firstLineChars="100"/>
        <w:textAlignment w:val="auto"/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 xml:space="preserve">  1、相关性原则、重要性原则、系统性原则、经济性原则。</w:t>
      </w:r>
    </w:p>
    <w:p w14:paraId="2529E386">
      <w:pPr>
        <w:pStyle w:val="6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pacing w:before="0" w:beforeAutospacing="0" w:after="105" w:afterAutospacing="0" w:line="520" w:lineRule="exact"/>
        <w:ind w:right="0" w:rightChars="0" w:firstLine="640" w:firstLineChars="200"/>
        <w:textAlignment w:val="auto"/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2、评价指标分为产出指标、效益指标及满意度指标。</w:t>
      </w:r>
    </w:p>
    <w:p w14:paraId="1DB00702">
      <w:pPr>
        <w:pStyle w:val="6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pacing w:before="0" w:beforeAutospacing="0" w:after="105" w:afterAutospacing="0" w:line="520" w:lineRule="exact"/>
        <w:ind w:right="0" w:rightChars="0" w:firstLine="640" w:firstLineChars="200"/>
        <w:textAlignment w:val="auto"/>
        <w:rPr>
          <w:rFonts w:hint="default" w:ascii="仿宋_GB2312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3、评价方法主要采用成本效益分析法、比较法、因素分析法、最低成本法、公众评判法等。</w:t>
      </w:r>
    </w:p>
    <w:p w14:paraId="2E853F4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640" w:firstLineChars="200"/>
        <w:textAlignment w:val="auto"/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三、主要绩效及评价结论</w:t>
      </w:r>
    </w:p>
    <w:p w14:paraId="3F2EDAA5"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548" w:firstLineChars="200"/>
        <w:jc w:val="both"/>
        <w:textAlignment w:val="auto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  <w:t>（一）社会效益</w:t>
      </w:r>
    </w:p>
    <w:p w14:paraId="3404A63C">
      <w:pPr>
        <w:pStyle w:val="6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pacing w:before="0" w:beforeAutospacing="0" w:after="105" w:afterAutospacing="0" w:line="520" w:lineRule="exact"/>
        <w:ind w:right="0" w:rightChars="0" w:firstLine="640" w:firstLineChars="200"/>
        <w:textAlignment w:val="auto"/>
        <w:rPr>
          <w:rFonts w:hint="default" w:ascii="仿宋_GB2312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 xml:space="preserve"> 保障资金使用效率。</w:t>
      </w:r>
    </w:p>
    <w:p w14:paraId="5FE1F19E"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548" w:firstLineChars="200"/>
        <w:jc w:val="both"/>
        <w:textAlignment w:val="auto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  <w:t>（二）经济效益</w:t>
      </w:r>
    </w:p>
    <w:p w14:paraId="10F7EC29"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640" w:firstLineChars="200"/>
        <w:jc w:val="both"/>
        <w:textAlignment w:val="auto"/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保障资金使用效率</w:t>
      </w:r>
    </w:p>
    <w:p w14:paraId="0D53CC84"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548" w:firstLineChars="200"/>
        <w:jc w:val="both"/>
        <w:textAlignment w:val="auto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  <w:t>（三）可持续影响</w:t>
      </w:r>
    </w:p>
    <w:p w14:paraId="1B9E7B6C">
      <w:pPr>
        <w:pStyle w:val="6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105" w:afterAutospacing="0" w:line="30" w:lineRule="atLeast"/>
        <w:ind w:right="0" w:rightChars="0" w:firstLine="548" w:firstLineChars="200"/>
        <w:rPr>
          <w:rFonts w:hint="default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  <w:t xml:space="preserve">  </w:t>
      </w: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  <w:t>增强了职工工作的积极性，对生活保持着幸福感，促进了社会的和谐发展。</w:t>
      </w:r>
    </w:p>
    <w:p w14:paraId="41784503">
      <w:pPr>
        <w:pStyle w:val="6"/>
        <w:keepNext w:val="0"/>
        <w:keepLines w:val="0"/>
        <w:pageBreakBefore w:val="0"/>
        <w:widowControl/>
        <w:numPr>
          <w:ilvl w:val="0"/>
          <w:numId w:val="2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left="0" w:leftChars="0" w:right="0" w:firstLine="548" w:firstLineChars="200"/>
        <w:jc w:val="both"/>
        <w:textAlignment w:val="auto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  <w:t>满意度情况</w:t>
      </w:r>
    </w:p>
    <w:p w14:paraId="532F162B"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640" w:firstLineChars="200"/>
        <w:jc w:val="both"/>
        <w:textAlignment w:val="auto"/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服务对象满意度达到100%。</w:t>
      </w:r>
    </w:p>
    <w:p w14:paraId="5C44AC49">
      <w:pPr>
        <w:pStyle w:val="6"/>
        <w:keepNext w:val="0"/>
        <w:keepLines w:val="0"/>
        <w:pageBreakBefore w:val="0"/>
        <w:widowControl/>
        <w:numPr>
          <w:ilvl w:val="0"/>
          <w:numId w:val="2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left="0" w:leftChars="0" w:right="0" w:firstLine="548" w:firstLineChars="200"/>
        <w:jc w:val="both"/>
        <w:textAlignment w:val="auto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  <w:t>评价结论</w:t>
      </w:r>
    </w:p>
    <w:p w14:paraId="51AF40AC">
      <w:pPr>
        <w:pStyle w:val="6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rightChars="0" w:firstLine="640" w:firstLineChars="200"/>
        <w:jc w:val="both"/>
        <w:textAlignment w:val="auto"/>
        <w:rPr>
          <w:rFonts w:hint="default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2023年专项项目立项符合国家法律法规；项目资金管理制度健全，资金监管措施落实到位；各项工作具体扎实，项目任务全面完成，项目实施效果显著。本次自评各项目得分100分，自评等级为“优”。</w:t>
      </w:r>
    </w:p>
    <w:p w14:paraId="3FC3DB6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firstLine="640" w:firstLineChars="200"/>
        <w:textAlignment w:val="auto"/>
        <w:outlineLvl w:val="0"/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四、绩效评价指标分析</w:t>
      </w:r>
    </w:p>
    <w:p w14:paraId="010AD1C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548" w:firstLineChars="200"/>
        <w:textAlignment w:val="auto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  <w:t>（一）</w:t>
      </w: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项目决策情况</w:t>
      </w:r>
    </w:p>
    <w:p w14:paraId="1CD73FD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640" w:firstLineChars="200"/>
        <w:textAlignment w:val="auto"/>
        <w:outlineLvl w:val="2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 1.项目决策依据充分性。项目决策符合国家相关法律法规、国民经济发展规划和相关政策；符合行业发展规划和政策要求；与部门职责范围相符，属于部门履职所需。</w:t>
      </w:r>
    </w:p>
    <w:p w14:paraId="32F0196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640" w:firstLineChars="200"/>
        <w:textAlignment w:val="auto"/>
        <w:outlineLvl w:val="2"/>
        <w:rPr>
          <w:rFonts w:hint="eastAsia" w:ascii="仿宋_GB2312" w:hAnsi="Times New Roman" w:eastAsia="仿宋_GB2312" w:cs="Times New Roman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2.项目决策程序规范性。预算支出按照规定的程序申请设立；审批文件、材料符合相关要求；事前经过集体决策程序。</w:t>
      </w:r>
    </w:p>
    <w:p w14:paraId="160BBE4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548" w:firstLineChars="200"/>
        <w:textAlignment w:val="auto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  <w:t>（二）</w:t>
      </w: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项目过程情况</w:t>
      </w:r>
    </w:p>
    <w:p w14:paraId="442291E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640" w:firstLineChars="200"/>
        <w:textAlignment w:val="auto"/>
        <w:outlineLvl w:val="2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1.资金管理</w:t>
      </w:r>
    </w:p>
    <w:p w14:paraId="3523DDB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640" w:firstLineChars="200"/>
        <w:textAlignment w:val="auto"/>
        <w:outlineLvl w:val="2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由局财务按照年初预算批复，单位财务部门按月造表足额发放到位。</w:t>
      </w:r>
    </w:p>
    <w:p w14:paraId="7AAFF1D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Chars="200" w:firstLine="320" w:firstLineChars="100"/>
        <w:textAlignment w:val="auto"/>
        <w:outlineLvl w:val="2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2.项目实施</w:t>
      </w:r>
    </w:p>
    <w:p w14:paraId="61B38D29">
      <w:pPr>
        <w:pStyle w:val="2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520" w:lineRule="exact"/>
        <w:textAlignment w:val="auto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/>
          <w:lang w:val="en-US" w:eastAsia="zh-CN"/>
        </w:rPr>
        <w:t xml:space="preserve">    </w:t>
      </w: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 xml:space="preserve"> 资金使用过程清晰明了，做到分工明确、权责分明、相互制约，严格按照规定使用，严格控制支出，提高资金使用效益。</w:t>
      </w:r>
    </w:p>
    <w:p w14:paraId="20346EF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548" w:firstLineChars="200"/>
        <w:textAlignment w:val="auto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  <w:t>（三）项目产出情况</w:t>
      </w:r>
    </w:p>
    <w:p w14:paraId="1A9901D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548" w:firstLineChars="200"/>
        <w:textAlignment w:val="auto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  <w:t>1.</w:t>
      </w: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 xml:space="preserve">产出数量  </w:t>
      </w:r>
    </w:p>
    <w:p w14:paraId="788E848E">
      <w:pPr>
        <w:pStyle w:val="6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pacing w:before="0" w:beforeAutospacing="0" w:after="105" w:afterAutospacing="0" w:line="520" w:lineRule="exact"/>
        <w:ind w:left="320" w:right="0" w:rightChars="0" w:hanging="320" w:hangingChars="100"/>
        <w:textAlignment w:val="auto"/>
        <w:rPr>
          <w:rFonts w:hint="default" w:ascii="仿宋" w:hAnsi="仿宋" w:eastAsia="仿宋"/>
          <w:b w:val="0"/>
          <w:bCs w:val="0"/>
          <w:sz w:val="32"/>
          <w:szCs w:val="32"/>
          <w:highlight w:val="yellow"/>
          <w:lang w:val="en-US" w:eastAsia="zh-CN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 xml:space="preserve">    1名自收自支人员</w:t>
      </w:r>
    </w:p>
    <w:p w14:paraId="58BB5D8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firstLine="640" w:firstLineChars="200"/>
        <w:textAlignment w:val="auto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2.产出质量</w:t>
      </w:r>
    </w:p>
    <w:p w14:paraId="3F1CF466">
      <w:pPr>
        <w:pStyle w:val="2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520" w:lineRule="exact"/>
        <w:textAlignment w:val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     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经费使用准确，按要求100%完成。</w:t>
      </w:r>
    </w:p>
    <w:p w14:paraId="41465D0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Chars="200"/>
        <w:textAlignment w:val="auto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3.产出成本</w:t>
      </w:r>
    </w:p>
    <w:p w14:paraId="14FDDCA1">
      <w:pPr>
        <w:pStyle w:val="2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520" w:lineRule="exact"/>
        <w:textAlignment w:val="auto"/>
        <w:rPr>
          <w:rFonts w:hint="default" w:ascii="仿宋_GB2312" w:eastAsia="仿宋_GB2312" w:cs="Times New Roman"/>
          <w:sz w:val="32"/>
          <w:szCs w:val="32"/>
          <w:lang w:val="en-US" w:eastAsia="zh-CN"/>
        </w:rPr>
      </w:pPr>
      <w:r>
        <w:rPr>
          <w:rFonts w:hint="eastAsia"/>
          <w:lang w:val="en-US" w:eastAsia="zh-CN"/>
        </w:rPr>
        <w:t xml:space="preserve">    </w:t>
      </w: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 xml:space="preserve"> 资金按预算成本完成，无资金浪费，无超支预算。</w:t>
      </w:r>
    </w:p>
    <w:p w14:paraId="45C63BD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Chars="200"/>
        <w:textAlignment w:val="auto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4.产出时效</w:t>
      </w:r>
    </w:p>
    <w:p w14:paraId="145549A6">
      <w:pPr>
        <w:pStyle w:val="2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520" w:lineRule="exact"/>
        <w:ind w:firstLine="640" w:firstLineChars="200"/>
        <w:textAlignment w:val="auto"/>
        <w:rPr>
          <w:rFonts w:hint="default" w:ascii="仿宋_GB2312" w:eastAsia="仿宋_GB2312" w:cs="Times New Roman"/>
          <w:sz w:val="32"/>
          <w:szCs w:val="32"/>
          <w:lang w:val="en-US" w:eastAsia="zh-CN"/>
        </w:rPr>
      </w:pP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资金按时发放到位。</w:t>
      </w:r>
    </w:p>
    <w:p w14:paraId="5D1E09E4"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Lines="0" w:afterLines="0" w:line="520" w:lineRule="exact"/>
        <w:ind w:left="0"/>
        <w:textAlignment w:val="auto"/>
        <w:outlineLvl w:val="1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  <w:t>(四)</w:t>
      </w: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项目效益情况</w:t>
      </w:r>
    </w:p>
    <w:p w14:paraId="47176F77"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Lines="0" w:afterLines="0" w:line="520" w:lineRule="exact"/>
        <w:ind w:left="0"/>
        <w:textAlignment w:val="auto"/>
        <w:outlineLvl w:val="1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（一）社会效益</w:t>
      </w:r>
    </w:p>
    <w:p w14:paraId="5E4E91BC"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Lines="0" w:afterLines="0" w:line="520" w:lineRule="exact"/>
        <w:ind w:left="0"/>
        <w:textAlignment w:val="auto"/>
        <w:outlineLvl w:val="1"/>
        <w:rPr>
          <w:rFonts w:hint="eastAsia" w:ascii="仿宋_GB2312" w:hAnsi="Arial" w:eastAsia="仿宋_GB2312" w:cs="Times New Roman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Arial" w:eastAsia="仿宋_GB2312" w:cs="Times New Roman"/>
          <w:kern w:val="2"/>
          <w:sz w:val="32"/>
          <w:szCs w:val="32"/>
          <w:lang w:val="en-US" w:eastAsia="zh-CN" w:bidi="ar-SA"/>
        </w:rPr>
        <w:t>资金使用效果明显，</w:t>
      </w: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  <w:t>保障公民的基本权利</w:t>
      </w:r>
      <w:r>
        <w:rPr>
          <w:rFonts w:hint="eastAsia" w:ascii="仿宋_GB2312" w:hAnsi="Arial" w:eastAsia="仿宋_GB2312" w:cs="Times New Roman"/>
          <w:kern w:val="2"/>
          <w:sz w:val="32"/>
          <w:szCs w:val="32"/>
          <w:lang w:val="en-US" w:eastAsia="zh-CN" w:bidi="ar-SA"/>
        </w:rPr>
        <w:t>。</w:t>
      </w:r>
    </w:p>
    <w:p w14:paraId="6A95FC0B"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Lines="0" w:afterLines="0" w:line="520" w:lineRule="exact"/>
        <w:ind w:left="0"/>
        <w:textAlignment w:val="auto"/>
        <w:outlineLvl w:val="1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（二）经济效益</w:t>
      </w:r>
    </w:p>
    <w:p w14:paraId="4A810E88"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Lines="0" w:afterLines="0" w:line="520" w:lineRule="exact"/>
        <w:ind w:left="0"/>
        <w:textAlignment w:val="auto"/>
        <w:outlineLvl w:val="1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资金使用效率明显，自收自支人员生活水平提高，生活质量提高。</w:t>
      </w:r>
    </w:p>
    <w:p w14:paraId="2B327B50"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Lines="0" w:afterLines="0" w:line="520" w:lineRule="exact"/>
        <w:ind w:left="0"/>
        <w:textAlignment w:val="auto"/>
        <w:outlineLvl w:val="1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（三）可持续影响</w:t>
      </w:r>
    </w:p>
    <w:p w14:paraId="1FA93D2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firstLine="640" w:firstLineChars="200"/>
        <w:textAlignment w:val="auto"/>
        <w:outlineLvl w:val="0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增强了职工工作的积极性，对生活保持着幸福感、促进了社会和谐。</w:t>
      </w:r>
    </w:p>
    <w:p w14:paraId="428CB96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firstLine="640" w:firstLineChars="200"/>
        <w:textAlignment w:val="auto"/>
        <w:outlineLvl w:val="0"/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五、项目主要经验、存在的问题及建议</w:t>
      </w:r>
    </w:p>
    <w:p w14:paraId="1B53152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firstLine="548" w:firstLineChars="200"/>
        <w:textAlignment w:val="auto"/>
        <w:outlineLvl w:val="1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  <w:t>（一）</w:t>
      </w: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 xml:space="preserve">项目主要经验及做法  </w:t>
      </w:r>
    </w:p>
    <w:p w14:paraId="4295F1C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640" w:firstLineChars="200"/>
        <w:textAlignment w:val="auto"/>
        <w:outlineLvl w:val="2"/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单位建立和完善了内部控制各项制度，并严格按照内部控制制度实行，资金使用过程清晰明了，做到分工明确、权责分明、相互制约，严格按照规定使用。</w:t>
      </w:r>
    </w:p>
    <w:p w14:paraId="749B5159">
      <w:pPr>
        <w:pStyle w:val="6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pacing w:before="0" w:beforeAutospacing="0" w:after="0" w:afterAutospacing="0" w:line="520" w:lineRule="exact"/>
        <w:ind w:leftChars="100" w:right="0" w:rightChars="0"/>
        <w:textAlignment w:val="auto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 xml:space="preserve">（二）存在的问题  </w:t>
      </w:r>
    </w:p>
    <w:p w14:paraId="7F09E296">
      <w:pPr>
        <w:pStyle w:val="6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pacing w:before="0" w:beforeAutospacing="0" w:after="0" w:afterAutospacing="0" w:line="520" w:lineRule="exact"/>
        <w:ind w:leftChars="100" w:right="0" w:rightChars="0" w:firstLine="320" w:firstLineChars="100"/>
        <w:textAlignment w:val="auto"/>
        <w:rPr>
          <w:rFonts w:hint="eastAsia" w:ascii="仿宋_GB2312" w:hAnsi="Times New Roman" w:eastAsia="仿宋_GB2312" w:cs="Times New Roman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Times New Roman" w:eastAsia="仿宋_GB2312" w:cs="Times New Roman"/>
          <w:kern w:val="0"/>
          <w:sz w:val="32"/>
          <w:szCs w:val="32"/>
          <w:lang w:val="en-US" w:eastAsia="zh-CN" w:bidi="ar"/>
        </w:rPr>
        <w:t>1.项目管理制度有待完善，项目管理需进一步规范。</w:t>
      </w:r>
    </w:p>
    <w:p w14:paraId="6C0F5F5D"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pacing w:before="0" w:beforeAutospacing="0" w:after="0" w:afterAutospacing="0" w:line="520" w:lineRule="exact"/>
        <w:ind w:left="0" w:right="0" w:firstLine="0"/>
        <w:textAlignment w:val="auto"/>
        <w:rPr>
          <w:rFonts w:hint="eastAsia" w:ascii="仿宋_GB2312" w:hAnsi="Times New Roman" w:eastAsia="仿宋_GB2312" w:cs="Times New Roman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Times New Roman" w:eastAsia="仿宋_GB2312" w:cs="Times New Roman"/>
          <w:kern w:val="0"/>
          <w:sz w:val="32"/>
          <w:szCs w:val="32"/>
          <w:lang w:val="en-US" w:eastAsia="zh-CN" w:bidi="ar"/>
        </w:rPr>
        <w:t>　　2.预算执行和绩效管理工作有待提高。</w:t>
      </w:r>
    </w:p>
    <w:p w14:paraId="444862A3"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pacing w:before="0" w:beforeAutospacing="0" w:after="0" w:afterAutospacing="0" w:line="520" w:lineRule="exact"/>
        <w:ind w:left="0" w:right="0" w:firstLine="0"/>
        <w:textAlignment w:val="auto"/>
        <w:rPr>
          <w:rFonts w:hint="eastAsia" w:ascii="仿宋_GB2312" w:hAnsi="Times New Roman" w:eastAsia="仿宋_GB2312" w:cs="Times New Roman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Times New Roman" w:eastAsia="仿宋_GB2312" w:cs="Times New Roman"/>
          <w:kern w:val="0"/>
          <w:sz w:val="32"/>
          <w:szCs w:val="32"/>
          <w:lang w:val="en-US" w:eastAsia="zh-CN" w:bidi="ar"/>
        </w:rPr>
        <w:t>　　3.会计基础工作需进一步提高质量，项目资金使用监管力度有待加强。</w:t>
      </w:r>
    </w:p>
    <w:p w14:paraId="4CCA798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firstLine="548" w:firstLineChars="200"/>
        <w:textAlignment w:val="auto"/>
        <w:outlineLvl w:val="1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  <w:t>（三）</w:t>
      </w: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有关建议</w:t>
      </w:r>
    </w:p>
    <w:p w14:paraId="4F8114A5"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20" w:lineRule="exact"/>
        <w:ind w:firstLine="640"/>
        <w:textAlignment w:val="auto"/>
        <w:rPr>
          <w:rFonts w:hint="eastAsia" w:ascii="仿宋_GB2312" w:hAnsi="Times New Roman" w:eastAsia="仿宋_GB2312" w:cs="Times New Roman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Times New Roman" w:eastAsia="仿宋_GB2312" w:cs="Times New Roman"/>
          <w:kern w:val="0"/>
          <w:sz w:val="32"/>
          <w:szCs w:val="32"/>
          <w:lang w:val="en-US" w:eastAsia="zh-CN" w:bidi="ar"/>
        </w:rPr>
        <w:t>建立绩效目标和绩效自评结果与预算安排、政策调整挂钩机制，对绩效不明显的，适当予以取消；对绩效不高的，督促及时改进；对绩效水平高的支出项目，在资金安排或政策支持上予以倾斜。</w:t>
      </w:r>
    </w:p>
    <w:p w14:paraId="56BB9794">
      <w:pPr>
        <w:numPr>
          <w:ilvl w:val="0"/>
          <w:numId w:val="0"/>
        </w:numPr>
        <w:ind w:leftChars="100"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县财政保障8万元兜底资金，实际每年人员工资福利等达10万余元，单位无其他资金来源，只能用公用经费弥补经费不足部分，希望县财政能提高资金额度，减少单位的负担。</w:t>
      </w:r>
    </w:p>
    <w:p w14:paraId="6CC857D8">
      <w:pPr>
        <w:pStyle w:val="2"/>
        <w:rPr>
          <w:rFonts w:hint="eastAsia" w:ascii="仿宋_GB2312" w:eastAsia="仿宋_GB2312"/>
          <w:sz w:val="32"/>
          <w:szCs w:val="32"/>
          <w:lang w:val="en-US" w:eastAsia="zh-CN"/>
        </w:rPr>
      </w:pPr>
    </w:p>
    <w:p w14:paraId="56ABF5D0">
      <w:pPr>
        <w:numPr>
          <w:ilvl w:val="0"/>
          <w:numId w:val="0"/>
        </w:numPr>
        <w:ind w:leftChars="100"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bookmarkStart w:id="0" w:name="OLE_LINK1"/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附：项目支出绩效自评表</w:t>
      </w:r>
    </w:p>
    <w:p w14:paraId="1EB6F8C2">
      <w:pPr>
        <w:numPr>
          <w:ilvl w:val="0"/>
          <w:numId w:val="0"/>
        </w:numPr>
        <w:ind w:leftChars="100"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  <w:sectPr>
          <w:pgSz w:w="11906" w:h="16838"/>
          <w:pgMar w:top="2041" w:right="1474" w:bottom="1701" w:left="1587" w:header="851" w:footer="992" w:gutter="0"/>
          <w:pgNumType w:fmt="numberInDash"/>
          <w:cols w:space="720" w:num="1"/>
          <w:docGrid w:type="lines" w:linePitch="312" w:charSpace="0"/>
        </w:sectPr>
      </w:pPr>
    </w:p>
    <w:bookmarkEnd w:id="0"/>
    <w:p w14:paraId="1DC2819B">
      <w:pPr>
        <w:rPr>
          <w:rFonts w:hint="default"/>
          <w:lang w:val="en-US" w:eastAsia="zh-CN"/>
        </w:rPr>
      </w:pPr>
    </w:p>
    <w:p w14:paraId="3AC76B3D"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left="0" w:right="0" w:firstLine="0"/>
        <w:jc w:val="both"/>
        <w:textAlignment w:val="auto"/>
        <w:rPr>
          <w:rFonts w:hint="default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附件2-1</w:t>
      </w:r>
    </w:p>
    <w:p w14:paraId="0D4866C0">
      <w:pPr>
        <w:keepNext w:val="0"/>
        <w:keepLines w:val="0"/>
        <w:pageBreakBefore w:val="0"/>
        <w:widowControl/>
        <w:tabs>
          <w:tab w:val="left" w:pos="3611"/>
          <w:tab w:val="left" w:pos="4791"/>
          <w:tab w:val="left" w:pos="5951"/>
          <w:tab w:val="left" w:pos="7071"/>
          <w:tab w:val="left" w:pos="8191"/>
          <w:tab w:val="left" w:pos="9311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atLeast"/>
        <w:ind w:left="0"/>
        <w:jc w:val="center"/>
        <w:textAlignment w:val="auto"/>
        <w:rPr>
          <w:rFonts w:hint="eastAsia" w:ascii="方正小标宋_GBK" w:hAnsi="方正小标宋_GBK" w:eastAsia="方正小标宋_GBK" w:cs="方正小标宋_GBK"/>
          <w:i w:val="0"/>
          <w:iCs w:val="0"/>
          <w:caps w:val="0"/>
          <w:color w:val="000000"/>
          <w:spacing w:val="0"/>
          <w:kern w:val="0"/>
          <w:sz w:val="28"/>
          <w:szCs w:val="28"/>
          <w:shd w:val="clear" w:color="auto" w:fill="FFFFFF"/>
          <w:lang w:val="en-US" w:eastAsia="zh-CN" w:bidi="ar"/>
        </w:rPr>
      </w:pPr>
      <w:r>
        <w:rPr>
          <w:rFonts w:hint="eastAsia" w:ascii="方正小标宋_GBK" w:hAnsi="方正小标宋_GBK" w:eastAsia="方正小标宋_GBK" w:cs="方正小标宋_GBK"/>
          <w:i w:val="0"/>
          <w:iCs w:val="0"/>
          <w:caps w:val="0"/>
          <w:color w:val="000000"/>
          <w:spacing w:val="0"/>
          <w:kern w:val="0"/>
          <w:sz w:val="28"/>
          <w:szCs w:val="28"/>
          <w:shd w:val="clear" w:color="auto" w:fill="FFFFFF"/>
          <w:lang w:val="en-US" w:eastAsia="zh-CN" w:bidi="ar"/>
        </w:rPr>
        <w:t>项目支出绩效自评表</w:t>
      </w:r>
    </w:p>
    <w:tbl>
      <w:tblPr>
        <w:tblStyle w:val="8"/>
        <w:tblW w:w="985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1080"/>
        <w:gridCol w:w="1080"/>
        <w:gridCol w:w="1832"/>
        <w:gridCol w:w="825"/>
        <w:gridCol w:w="1035"/>
        <w:gridCol w:w="628"/>
        <w:gridCol w:w="873"/>
        <w:gridCol w:w="1418"/>
      </w:tblGrid>
      <w:tr w14:paraId="62AB24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  <w:jc w:val="center"/>
        </w:trPr>
        <w:tc>
          <w:tcPr>
            <w:tcW w:w="1080" w:type="dxa"/>
            <w:noWrap w:val="0"/>
            <w:vAlign w:val="center"/>
          </w:tcPr>
          <w:p w14:paraId="3E891C2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项目支</w:t>
            </w:r>
          </w:p>
          <w:p w14:paraId="613C5A3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出名称</w:t>
            </w:r>
          </w:p>
        </w:tc>
        <w:tc>
          <w:tcPr>
            <w:tcW w:w="8771" w:type="dxa"/>
            <w:gridSpan w:val="8"/>
            <w:noWrap w:val="0"/>
            <w:vAlign w:val="center"/>
          </w:tcPr>
          <w:p w14:paraId="3EA3623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eastAsia="zh-CN"/>
              </w:rPr>
              <w:t>经常性补助</w:t>
            </w:r>
          </w:p>
        </w:tc>
      </w:tr>
      <w:tr w14:paraId="4CE6B0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1080" w:type="dxa"/>
            <w:noWrap w:val="0"/>
            <w:vAlign w:val="center"/>
          </w:tcPr>
          <w:p w14:paraId="795FF28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主管部门</w:t>
            </w:r>
          </w:p>
        </w:tc>
        <w:tc>
          <w:tcPr>
            <w:tcW w:w="4817" w:type="dxa"/>
            <w:gridSpan w:val="4"/>
            <w:noWrap w:val="0"/>
            <w:vAlign w:val="center"/>
          </w:tcPr>
          <w:p w14:paraId="1B37D16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035" w:type="dxa"/>
            <w:noWrap w:val="0"/>
            <w:vAlign w:val="center"/>
          </w:tcPr>
          <w:p w14:paraId="5FE9883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实施单位</w:t>
            </w:r>
          </w:p>
        </w:tc>
        <w:tc>
          <w:tcPr>
            <w:tcW w:w="2919" w:type="dxa"/>
            <w:gridSpan w:val="3"/>
            <w:noWrap w:val="0"/>
            <w:vAlign w:val="center"/>
          </w:tcPr>
          <w:p w14:paraId="1642863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  <w:t>会同县退役军人事务局</w:t>
            </w:r>
          </w:p>
        </w:tc>
      </w:tr>
      <w:tr w14:paraId="3F62C6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0" w:type="dxa"/>
            <w:vMerge w:val="restart"/>
            <w:noWrap w:val="0"/>
            <w:vAlign w:val="center"/>
          </w:tcPr>
          <w:p w14:paraId="3F84334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项目资金</w:t>
            </w:r>
          </w:p>
          <w:p w14:paraId="15E96C3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（万元）</w:t>
            </w:r>
          </w:p>
        </w:tc>
        <w:tc>
          <w:tcPr>
            <w:tcW w:w="2160" w:type="dxa"/>
            <w:gridSpan w:val="2"/>
            <w:noWrap w:val="0"/>
            <w:vAlign w:val="center"/>
          </w:tcPr>
          <w:p w14:paraId="28E84F5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832" w:type="dxa"/>
            <w:noWrap w:val="0"/>
            <w:vAlign w:val="center"/>
          </w:tcPr>
          <w:p w14:paraId="1D066FA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年初</w:t>
            </w:r>
          </w:p>
          <w:p w14:paraId="5C18718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预算数</w:t>
            </w:r>
          </w:p>
        </w:tc>
        <w:tc>
          <w:tcPr>
            <w:tcW w:w="825" w:type="dxa"/>
            <w:noWrap w:val="0"/>
            <w:vAlign w:val="center"/>
          </w:tcPr>
          <w:p w14:paraId="600964F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全年</w:t>
            </w:r>
          </w:p>
          <w:p w14:paraId="534D366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预算数</w:t>
            </w:r>
          </w:p>
        </w:tc>
        <w:tc>
          <w:tcPr>
            <w:tcW w:w="1035" w:type="dxa"/>
            <w:noWrap w:val="0"/>
            <w:vAlign w:val="center"/>
          </w:tcPr>
          <w:p w14:paraId="2B8C056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全年</w:t>
            </w:r>
          </w:p>
          <w:p w14:paraId="23E5B36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执行数</w:t>
            </w:r>
          </w:p>
        </w:tc>
        <w:tc>
          <w:tcPr>
            <w:tcW w:w="628" w:type="dxa"/>
            <w:noWrap w:val="0"/>
            <w:vAlign w:val="center"/>
          </w:tcPr>
          <w:p w14:paraId="6FE8E3E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分值</w:t>
            </w:r>
          </w:p>
        </w:tc>
        <w:tc>
          <w:tcPr>
            <w:tcW w:w="873" w:type="dxa"/>
            <w:noWrap w:val="0"/>
            <w:vAlign w:val="center"/>
          </w:tcPr>
          <w:p w14:paraId="15A9A3D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执行率</w:t>
            </w:r>
          </w:p>
        </w:tc>
        <w:tc>
          <w:tcPr>
            <w:tcW w:w="1418" w:type="dxa"/>
            <w:noWrap w:val="0"/>
            <w:vAlign w:val="center"/>
          </w:tcPr>
          <w:p w14:paraId="6CB6747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得分</w:t>
            </w:r>
          </w:p>
        </w:tc>
      </w:tr>
      <w:tr w14:paraId="504E9A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62629B0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gridSpan w:val="2"/>
            <w:noWrap w:val="0"/>
            <w:vAlign w:val="center"/>
          </w:tcPr>
          <w:p w14:paraId="508E41D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年度资金总额　</w:t>
            </w:r>
          </w:p>
        </w:tc>
        <w:tc>
          <w:tcPr>
            <w:tcW w:w="1832" w:type="dxa"/>
            <w:noWrap w:val="0"/>
            <w:vAlign w:val="center"/>
          </w:tcPr>
          <w:p w14:paraId="1FD9A74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8</w:t>
            </w:r>
          </w:p>
        </w:tc>
        <w:tc>
          <w:tcPr>
            <w:tcW w:w="825" w:type="dxa"/>
            <w:noWrap w:val="0"/>
            <w:vAlign w:val="center"/>
          </w:tcPr>
          <w:p w14:paraId="3BC2CC7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8</w:t>
            </w:r>
          </w:p>
        </w:tc>
        <w:tc>
          <w:tcPr>
            <w:tcW w:w="1035" w:type="dxa"/>
            <w:noWrap w:val="0"/>
            <w:vAlign w:val="center"/>
          </w:tcPr>
          <w:p w14:paraId="6171836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8</w:t>
            </w:r>
          </w:p>
        </w:tc>
        <w:tc>
          <w:tcPr>
            <w:tcW w:w="628" w:type="dxa"/>
            <w:noWrap w:val="0"/>
            <w:vAlign w:val="center"/>
          </w:tcPr>
          <w:p w14:paraId="74D01F5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10</w:t>
            </w:r>
          </w:p>
        </w:tc>
        <w:tc>
          <w:tcPr>
            <w:tcW w:w="873" w:type="dxa"/>
            <w:noWrap w:val="0"/>
            <w:vAlign w:val="center"/>
          </w:tcPr>
          <w:p w14:paraId="0EEEE2C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100%</w:t>
            </w:r>
          </w:p>
        </w:tc>
        <w:tc>
          <w:tcPr>
            <w:tcW w:w="1418" w:type="dxa"/>
            <w:noWrap w:val="0"/>
            <w:vAlign w:val="center"/>
          </w:tcPr>
          <w:p w14:paraId="307D6AB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</w:tr>
      <w:tr w14:paraId="73E761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5882B5D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gridSpan w:val="2"/>
            <w:noWrap w:val="0"/>
            <w:vAlign w:val="center"/>
          </w:tcPr>
          <w:p w14:paraId="68A5F15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其中：当年财政拨款　</w:t>
            </w:r>
          </w:p>
        </w:tc>
        <w:tc>
          <w:tcPr>
            <w:tcW w:w="1832" w:type="dxa"/>
            <w:noWrap w:val="0"/>
            <w:vAlign w:val="center"/>
          </w:tcPr>
          <w:p w14:paraId="7442BC5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8</w:t>
            </w:r>
          </w:p>
        </w:tc>
        <w:tc>
          <w:tcPr>
            <w:tcW w:w="825" w:type="dxa"/>
            <w:noWrap w:val="0"/>
            <w:vAlign w:val="center"/>
          </w:tcPr>
          <w:p w14:paraId="24E20CD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8</w:t>
            </w:r>
          </w:p>
        </w:tc>
        <w:tc>
          <w:tcPr>
            <w:tcW w:w="1035" w:type="dxa"/>
            <w:noWrap w:val="0"/>
            <w:vAlign w:val="center"/>
          </w:tcPr>
          <w:p w14:paraId="705581D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8</w:t>
            </w:r>
          </w:p>
        </w:tc>
        <w:tc>
          <w:tcPr>
            <w:tcW w:w="628" w:type="dxa"/>
            <w:noWrap w:val="0"/>
            <w:vAlign w:val="center"/>
          </w:tcPr>
          <w:p w14:paraId="1C69B02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73" w:type="dxa"/>
            <w:noWrap w:val="0"/>
            <w:vAlign w:val="center"/>
          </w:tcPr>
          <w:p w14:paraId="7909EF1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418" w:type="dxa"/>
            <w:noWrap w:val="0"/>
            <w:vAlign w:val="center"/>
          </w:tcPr>
          <w:p w14:paraId="73871C6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 w14:paraId="376505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14DCED3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gridSpan w:val="2"/>
            <w:noWrap w:val="0"/>
            <w:vAlign w:val="center"/>
          </w:tcPr>
          <w:p w14:paraId="543EE6D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firstLine="600" w:firstLineChars="300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上年结转资金　</w:t>
            </w:r>
          </w:p>
        </w:tc>
        <w:tc>
          <w:tcPr>
            <w:tcW w:w="1832" w:type="dxa"/>
            <w:noWrap w:val="0"/>
            <w:vAlign w:val="center"/>
          </w:tcPr>
          <w:p w14:paraId="52A94D6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25" w:type="dxa"/>
            <w:noWrap w:val="0"/>
            <w:vAlign w:val="center"/>
          </w:tcPr>
          <w:p w14:paraId="54D0569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035" w:type="dxa"/>
            <w:noWrap w:val="0"/>
            <w:vAlign w:val="center"/>
          </w:tcPr>
          <w:p w14:paraId="12FE2E8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628" w:type="dxa"/>
            <w:noWrap w:val="0"/>
            <w:vAlign w:val="center"/>
          </w:tcPr>
          <w:p w14:paraId="4C3E2B4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73" w:type="dxa"/>
            <w:noWrap w:val="0"/>
            <w:vAlign w:val="center"/>
          </w:tcPr>
          <w:p w14:paraId="2EBEC1B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418" w:type="dxa"/>
            <w:noWrap w:val="0"/>
            <w:vAlign w:val="center"/>
          </w:tcPr>
          <w:p w14:paraId="3C7E04C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 w14:paraId="7A0AE1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13F31C6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gridSpan w:val="2"/>
            <w:noWrap w:val="0"/>
            <w:vAlign w:val="center"/>
          </w:tcPr>
          <w:p w14:paraId="2F51D6B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firstLine="600" w:firstLineChars="300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其他资金</w:t>
            </w:r>
          </w:p>
        </w:tc>
        <w:tc>
          <w:tcPr>
            <w:tcW w:w="1832" w:type="dxa"/>
            <w:noWrap w:val="0"/>
            <w:vAlign w:val="center"/>
          </w:tcPr>
          <w:p w14:paraId="05BF7F2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25" w:type="dxa"/>
            <w:noWrap w:val="0"/>
            <w:vAlign w:val="center"/>
          </w:tcPr>
          <w:p w14:paraId="5B8C246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035" w:type="dxa"/>
            <w:noWrap w:val="0"/>
            <w:vAlign w:val="center"/>
          </w:tcPr>
          <w:p w14:paraId="721B658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628" w:type="dxa"/>
            <w:noWrap w:val="0"/>
            <w:vAlign w:val="center"/>
          </w:tcPr>
          <w:p w14:paraId="6AAC600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73" w:type="dxa"/>
            <w:noWrap w:val="0"/>
            <w:vAlign w:val="center"/>
          </w:tcPr>
          <w:p w14:paraId="6BC7C1B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418" w:type="dxa"/>
            <w:noWrap w:val="0"/>
            <w:vAlign w:val="center"/>
          </w:tcPr>
          <w:p w14:paraId="1EE4490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 w14:paraId="3F2B27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" w:hRule="atLeast"/>
          <w:jc w:val="center"/>
        </w:trPr>
        <w:tc>
          <w:tcPr>
            <w:tcW w:w="1080" w:type="dxa"/>
            <w:vMerge w:val="restart"/>
            <w:noWrap w:val="0"/>
            <w:vAlign w:val="center"/>
          </w:tcPr>
          <w:p w14:paraId="2A33E6E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年度总体目标</w:t>
            </w:r>
          </w:p>
        </w:tc>
        <w:tc>
          <w:tcPr>
            <w:tcW w:w="4817" w:type="dxa"/>
            <w:gridSpan w:val="4"/>
            <w:noWrap w:val="0"/>
            <w:vAlign w:val="center"/>
          </w:tcPr>
          <w:p w14:paraId="1DFC5EF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预期目标</w:t>
            </w:r>
          </w:p>
        </w:tc>
        <w:tc>
          <w:tcPr>
            <w:tcW w:w="3954" w:type="dxa"/>
            <w:gridSpan w:val="4"/>
            <w:noWrap w:val="0"/>
            <w:vAlign w:val="center"/>
          </w:tcPr>
          <w:p w14:paraId="6FD01C3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实际完成情况　</w:t>
            </w:r>
          </w:p>
        </w:tc>
      </w:tr>
      <w:tr w14:paraId="501FD8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544E97D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817" w:type="dxa"/>
            <w:gridSpan w:val="4"/>
            <w:noWrap w:val="0"/>
            <w:vAlign w:val="center"/>
          </w:tcPr>
          <w:p w14:paraId="73E220E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保障自收自支人员的工资福利　</w:t>
            </w:r>
          </w:p>
        </w:tc>
        <w:tc>
          <w:tcPr>
            <w:tcW w:w="3954" w:type="dxa"/>
            <w:gridSpan w:val="4"/>
            <w:noWrap w:val="0"/>
            <w:vAlign w:val="center"/>
          </w:tcPr>
          <w:p w14:paraId="1A77470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eastAsia="zh-CN"/>
              </w:rPr>
              <w:t>保障了自收自支人员工资福利及时足额的发放，增强了职工工作的积极性，对生活保持着幸福感</w:t>
            </w:r>
          </w:p>
        </w:tc>
      </w:tr>
      <w:tr w14:paraId="66DE69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5" w:hRule="atLeast"/>
          <w:jc w:val="center"/>
        </w:trPr>
        <w:tc>
          <w:tcPr>
            <w:tcW w:w="1080" w:type="dxa"/>
            <w:vMerge w:val="restart"/>
            <w:noWrap w:val="0"/>
            <w:vAlign w:val="center"/>
          </w:tcPr>
          <w:p w14:paraId="05F331E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绩</w:t>
            </w:r>
          </w:p>
          <w:p w14:paraId="6277AE8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效</w:t>
            </w:r>
          </w:p>
          <w:p w14:paraId="2161FFC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指</w:t>
            </w:r>
          </w:p>
          <w:p w14:paraId="27EF7F9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标</w:t>
            </w:r>
          </w:p>
        </w:tc>
        <w:tc>
          <w:tcPr>
            <w:tcW w:w="1080" w:type="dxa"/>
            <w:noWrap w:val="0"/>
            <w:vAlign w:val="center"/>
          </w:tcPr>
          <w:p w14:paraId="74E7642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一级指标</w:t>
            </w:r>
          </w:p>
        </w:tc>
        <w:tc>
          <w:tcPr>
            <w:tcW w:w="1080" w:type="dxa"/>
            <w:noWrap w:val="0"/>
            <w:vAlign w:val="center"/>
          </w:tcPr>
          <w:p w14:paraId="74E8CC2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二级指标</w:t>
            </w:r>
          </w:p>
        </w:tc>
        <w:tc>
          <w:tcPr>
            <w:tcW w:w="1832" w:type="dxa"/>
            <w:noWrap w:val="0"/>
            <w:vAlign w:val="center"/>
          </w:tcPr>
          <w:p w14:paraId="7A21FDA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三级指标</w:t>
            </w:r>
          </w:p>
        </w:tc>
        <w:tc>
          <w:tcPr>
            <w:tcW w:w="825" w:type="dxa"/>
            <w:noWrap w:val="0"/>
            <w:vAlign w:val="center"/>
          </w:tcPr>
          <w:p w14:paraId="66561F6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年度</w:t>
            </w:r>
          </w:p>
          <w:p w14:paraId="1F1F5A2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指标值</w:t>
            </w:r>
          </w:p>
        </w:tc>
        <w:tc>
          <w:tcPr>
            <w:tcW w:w="1035" w:type="dxa"/>
            <w:noWrap w:val="0"/>
            <w:vAlign w:val="center"/>
          </w:tcPr>
          <w:p w14:paraId="24088FF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实际</w:t>
            </w:r>
          </w:p>
          <w:p w14:paraId="1FCC703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完成值</w:t>
            </w:r>
          </w:p>
        </w:tc>
        <w:tc>
          <w:tcPr>
            <w:tcW w:w="628" w:type="dxa"/>
            <w:noWrap w:val="0"/>
            <w:vAlign w:val="center"/>
          </w:tcPr>
          <w:p w14:paraId="4A531C0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分值</w:t>
            </w:r>
          </w:p>
        </w:tc>
        <w:tc>
          <w:tcPr>
            <w:tcW w:w="873" w:type="dxa"/>
            <w:noWrap w:val="0"/>
            <w:vAlign w:val="center"/>
          </w:tcPr>
          <w:p w14:paraId="21F19F3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得分</w:t>
            </w:r>
          </w:p>
        </w:tc>
        <w:tc>
          <w:tcPr>
            <w:tcW w:w="1418" w:type="dxa"/>
            <w:noWrap w:val="0"/>
            <w:vAlign w:val="center"/>
          </w:tcPr>
          <w:p w14:paraId="1622196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偏差原因</w:t>
            </w:r>
          </w:p>
          <w:p w14:paraId="30DCE44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分析及</w:t>
            </w:r>
          </w:p>
          <w:p w14:paraId="4019CF2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改进措施</w:t>
            </w:r>
          </w:p>
        </w:tc>
      </w:tr>
      <w:tr w14:paraId="49FAD0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4E9A7C5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restart"/>
            <w:noWrap w:val="0"/>
            <w:vAlign w:val="center"/>
          </w:tcPr>
          <w:p w14:paraId="212CCA1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产出指标</w:t>
            </w:r>
          </w:p>
          <w:p w14:paraId="5CAAC6F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50分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  <w:t>）</w:t>
            </w:r>
          </w:p>
        </w:tc>
        <w:tc>
          <w:tcPr>
            <w:tcW w:w="1080" w:type="dxa"/>
            <w:noWrap w:val="0"/>
            <w:vAlign w:val="center"/>
          </w:tcPr>
          <w:p w14:paraId="39CAFD8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数量指标</w:t>
            </w:r>
          </w:p>
        </w:tc>
        <w:tc>
          <w:tcPr>
            <w:tcW w:w="1832" w:type="dxa"/>
            <w:noWrap w:val="0"/>
            <w:vAlign w:val="center"/>
          </w:tcPr>
          <w:p w14:paraId="60745AF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自收自支人员人数</w:t>
            </w:r>
          </w:p>
        </w:tc>
        <w:tc>
          <w:tcPr>
            <w:tcW w:w="825" w:type="dxa"/>
            <w:noWrap w:val="0"/>
            <w:vAlign w:val="center"/>
          </w:tcPr>
          <w:p w14:paraId="0D5F169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1人</w:t>
            </w:r>
          </w:p>
        </w:tc>
        <w:tc>
          <w:tcPr>
            <w:tcW w:w="1035" w:type="dxa"/>
            <w:noWrap w:val="0"/>
            <w:vAlign w:val="center"/>
          </w:tcPr>
          <w:p w14:paraId="47FD925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1人</w:t>
            </w:r>
          </w:p>
        </w:tc>
        <w:tc>
          <w:tcPr>
            <w:tcW w:w="628" w:type="dxa"/>
            <w:noWrap w:val="0"/>
            <w:vAlign w:val="center"/>
          </w:tcPr>
          <w:p w14:paraId="40A63C0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873" w:type="dxa"/>
            <w:noWrap w:val="0"/>
            <w:vAlign w:val="center"/>
          </w:tcPr>
          <w:p w14:paraId="1DED089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1418" w:type="dxa"/>
            <w:noWrap w:val="0"/>
            <w:vAlign w:val="center"/>
          </w:tcPr>
          <w:p w14:paraId="3A42509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 w14:paraId="3275D8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133A682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noWrap w:val="0"/>
            <w:vAlign w:val="center"/>
          </w:tcPr>
          <w:p w14:paraId="7DE3A3F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29B3410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质量指标</w:t>
            </w:r>
          </w:p>
        </w:tc>
        <w:tc>
          <w:tcPr>
            <w:tcW w:w="1832" w:type="dxa"/>
            <w:noWrap w:val="0"/>
            <w:vAlign w:val="center"/>
          </w:tcPr>
          <w:p w14:paraId="7BD628A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资金到位率　</w:t>
            </w:r>
          </w:p>
        </w:tc>
        <w:tc>
          <w:tcPr>
            <w:tcW w:w="825" w:type="dxa"/>
            <w:noWrap w:val="0"/>
            <w:vAlign w:val="center"/>
          </w:tcPr>
          <w:p w14:paraId="633162D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100%</w:t>
            </w:r>
          </w:p>
        </w:tc>
        <w:tc>
          <w:tcPr>
            <w:tcW w:w="1035" w:type="dxa"/>
            <w:noWrap w:val="0"/>
            <w:vAlign w:val="center"/>
          </w:tcPr>
          <w:p w14:paraId="053240C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100%</w:t>
            </w:r>
          </w:p>
        </w:tc>
        <w:tc>
          <w:tcPr>
            <w:tcW w:w="628" w:type="dxa"/>
            <w:noWrap w:val="0"/>
            <w:vAlign w:val="center"/>
          </w:tcPr>
          <w:p w14:paraId="4EB2A0A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873" w:type="dxa"/>
            <w:noWrap w:val="0"/>
            <w:vAlign w:val="center"/>
          </w:tcPr>
          <w:p w14:paraId="2C8B3CB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1418" w:type="dxa"/>
            <w:noWrap w:val="0"/>
            <w:vAlign w:val="center"/>
          </w:tcPr>
          <w:p w14:paraId="5D9C922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 w14:paraId="7D7CA4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10B1676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noWrap w:val="0"/>
            <w:vAlign w:val="center"/>
          </w:tcPr>
          <w:p w14:paraId="571A25A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20BFFB1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时效指标</w:t>
            </w:r>
          </w:p>
        </w:tc>
        <w:tc>
          <w:tcPr>
            <w:tcW w:w="1832" w:type="dxa"/>
            <w:noWrap w:val="0"/>
            <w:vAlign w:val="center"/>
          </w:tcPr>
          <w:p w14:paraId="4EBC4071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工资发放及时率</w:t>
            </w:r>
          </w:p>
        </w:tc>
        <w:tc>
          <w:tcPr>
            <w:tcW w:w="825" w:type="dxa"/>
            <w:noWrap w:val="0"/>
            <w:vAlign w:val="center"/>
          </w:tcPr>
          <w:p w14:paraId="10431C13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100%</w:t>
            </w:r>
          </w:p>
        </w:tc>
        <w:tc>
          <w:tcPr>
            <w:tcW w:w="1035" w:type="dxa"/>
            <w:noWrap w:val="0"/>
            <w:vAlign w:val="center"/>
          </w:tcPr>
          <w:p w14:paraId="201C8A8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bookmarkStart w:id="1" w:name="OLE_LINK11"/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100%</w:t>
            </w:r>
            <w:bookmarkEnd w:id="1"/>
          </w:p>
        </w:tc>
        <w:tc>
          <w:tcPr>
            <w:tcW w:w="628" w:type="dxa"/>
            <w:noWrap w:val="0"/>
            <w:vAlign w:val="center"/>
          </w:tcPr>
          <w:p w14:paraId="2A08643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873" w:type="dxa"/>
            <w:noWrap w:val="0"/>
            <w:vAlign w:val="center"/>
          </w:tcPr>
          <w:p w14:paraId="7B7C404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1418" w:type="dxa"/>
            <w:noWrap w:val="0"/>
            <w:vAlign w:val="center"/>
          </w:tcPr>
          <w:p w14:paraId="4737041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 w14:paraId="777B15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4C5138C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noWrap w:val="0"/>
            <w:vAlign w:val="center"/>
          </w:tcPr>
          <w:p w14:paraId="29FE4CF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44DC2FF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成本指标</w:t>
            </w:r>
          </w:p>
        </w:tc>
        <w:tc>
          <w:tcPr>
            <w:tcW w:w="1832" w:type="dxa"/>
            <w:noWrap w:val="0"/>
            <w:vAlign w:val="center"/>
          </w:tcPr>
          <w:p w14:paraId="246A35CD">
            <w:pPr>
              <w:widowControl/>
              <w:spacing w:line="26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控制在财政核准预算数</w:t>
            </w:r>
          </w:p>
        </w:tc>
        <w:tc>
          <w:tcPr>
            <w:tcW w:w="825" w:type="dxa"/>
            <w:noWrap w:val="0"/>
            <w:vAlign w:val="center"/>
          </w:tcPr>
          <w:p w14:paraId="0B74CC82">
            <w:pPr>
              <w:widowControl/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无超支问题</w:t>
            </w:r>
          </w:p>
        </w:tc>
        <w:tc>
          <w:tcPr>
            <w:tcW w:w="1035" w:type="dxa"/>
            <w:noWrap w:val="0"/>
            <w:vAlign w:val="center"/>
          </w:tcPr>
          <w:p w14:paraId="2BF9DB0B">
            <w:pPr>
              <w:widowControl/>
              <w:spacing w:line="260" w:lineRule="exact"/>
              <w:ind w:firstLine="200" w:firstLineChars="100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无超支</w:t>
            </w:r>
          </w:p>
          <w:p w14:paraId="31B0BD86">
            <w:pPr>
              <w:widowControl/>
              <w:spacing w:line="260" w:lineRule="exact"/>
              <w:ind w:firstLine="200" w:firstLineChars="100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问题</w:t>
            </w:r>
          </w:p>
        </w:tc>
        <w:tc>
          <w:tcPr>
            <w:tcW w:w="628" w:type="dxa"/>
            <w:noWrap w:val="0"/>
            <w:vAlign w:val="center"/>
          </w:tcPr>
          <w:p w14:paraId="3CC778C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873" w:type="dxa"/>
            <w:noWrap w:val="0"/>
            <w:vAlign w:val="center"/>
          </w:tcPr>
          <w:p w14:paraId="29902F8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1418" w:type="dxa"/>
            <w:noWrap w:val="0"/>
            <w:vAlign w:val="center"/>
          </w:tcPr>
          <w:p w14:paraId="6392011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 w14:paraId="3479D9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56928B5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restart"/>
            <w:noWrap w:val="0"/>
            <w:vAlign w:val="center"/>
          </w:tcPr>
          <w:p w14:paraId="12C5191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效益指标</w:t>
            </w:r>
          </w:p>
          <w:p w14:paraId="00F5FC1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（30分）</w:t>
            </w:r>
          </w:p>
        </w:tc>
        <w:tc>
          <w:tcPr>
            <w:tcW w:w="1080" w:type="dxa"/>
            <w:noWrap w:val="0"/>
            <w:vAlign w:val="center"/>
          </w:tcPr>
          <w:p w14:paraId="09976C1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经济效</w:t>
            </w:r>
          </w:p>
          <w:p w14:paraId="6D2B5BD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益指标</w:t>
            </w:r>
          </w:p>
        </w:tc>
        <w:tc>
          <w:tcPr>
            <w:tcW w:w="1832" w:type="dxa"/>
            <w:noWrap w:val="0"/>
            <w:vAlign w:val="center"/>
          </w:tcPr>
          <w:p w14:paraId="180B9FA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bookmarkStart w:id="2" w:name="OLE_LINK12"/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保障资金使用效率</w:t>
            </w:r>
            <w:bookmarkEnd w:id="2"/>
          </w:p>
        </w:tc>
        <w:tc>
          <w:tcPr>
            <w:tcW w:w="825" w:type="dxa"/>
            <w:noWrap w:val="0"/>
            <w:vAlign w:val="center"/>
          </w:tcPr>
          <w:p w14:paraId="6CF7EC3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both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效果</w:t>
            </w:r>
          </w:p>
          <w:p w14:paraId="5233F1E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both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明显</w:t>
            </w:r>
          </w:p>
        </w:tc>
        <w:tc>
          <w:tcPr>
            <w:tcW w:w="1035" w:type="dxa"/>
            <w:noWrap w:val="0"/>
            <w:vAlign w:val="center"/>
          </w:tcPr>
          <w:p w14:paraId="7A04A48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both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效果明显</w:t>
            </w:r>
          </w:p>
        </w:tc>
        <w:tc>
          <w:tcPr>
            <w:tcW w:w="628" w:type="dxa"/>
            <w:noWrap w:val="0"/>
            <w:vAlign w:val="center"/>
          </w:tcPr>
          <w:p w14:paraId="18F6108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873" w:type="dxa"/>
            <w:noWrap w:val="0"/>
            <w:vAlign w:val="center"/>
          </w:tcPr>
          <w:p w14:paraId="7E64DC2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1418" w:type="dxa"/>
            <w:noWrap w:val="0"/>
            <w:vAlign w:val="center"/>
          </w:tcPr>
          <w:p w14:paraId="3DCADCA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 w14:paraId="30BFD5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435AEFF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noWrap w:val="0"/>
            <w:vAlign w:val="center"/>
          </w:tcPr>
          <w:p w14:paraId="08DD7D1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3AF91DD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社会效</w:t>
            </w:r>
          </w:p>
          <w:p w14:paraId="016AA92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益指标</w:t>
            </w:r>
          </w:p>
        </w:tc>
        <w:tc>
          <w:tcPr>
            <w:tcW w:w="1832" w:type="dxa"/>
            <w:noWrap w:val="0"/>
            <w:vAlign w:val="center"/>
          </w:tcPr>
          <w:p w14:paraId="1414F02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保障资金使用效率</w:t>
            </w:r>
          </w:p>
        </w:tc>
        <w:tc>
          <w:tcPr>
            <w:tcW w:w="825" w:type="dxa"/>
            <w:noWrap w:val="0"/>
            <w:vAlign w:val="center"/>
          </w:tcPr>
          <w:p w14:paraId="2CCEC40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效果明显</w:t>
            </w:r>
          </w:p>
        </w:tc>
        <w:tc>
          <w:tcPr>
            <w:tcW w:w="1035" w:type="dxa"/>
            <w:noWrap w:val="0"/>
            <w:vAlign w:val="center"/>
          </w:tcPr>
          <w:p w14:paraId="196BB73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效果明显</w:t>
            </w:r>
          </w:p>
        </w:tc>
        <w:tc>
          <w:tcPr>
            <w:tcW w:w="628" w:type="dxa"/>
            <w:noWrap w:val="0"/>
            <w:vAlign w:val="center"/>
          </w:tcPr>
          <w:p w14:paraId="3287304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873" w:type="dxa"/>
            <w:noWrap w:val="0"/>
            <w:vAlign w:val="center"/>
          </w:tcPr>
          <w:p w14:paraId="5C97271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1418" w:type="dxa"/>
            <w:noWrap w:val="0"/>
            <w:vAlign w:val="center"/>
          </w:tcPr>
          <w:p w14:paraId="609981A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 w14:paraId="678FCC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31A2B44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noWrap w:val="0"/>
            <w:vAlign w:val="center"/>
          </w:tcPr>
          <w:p w14:paraId="75CAA78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636EB4F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生态效</w:t>
            </w:r>
          </w:p>
          <w:p w14:paraId="69F676F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益指标</w:t>
            </w:r>
          </w:p>
        </w:tc>
        <w:tc>
          <w:tcPr>
            <w:tcW w:w="1832" w:type="dxa"/>
            <w:noWrap w:val="0"/>
            <w:vAlign w:val="center"/>
          </w:tcPr>
          <w:p w14:paraId="4D8DA27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不适用</w:t>
            </w:r>
          </w:p>
        </w:tc>
        <w:tc>
          <w:tcPr>
            <w:tcW w:w="825" w:type="dxa"/>
            <w:noWrap w:val="0"/>
            <w:vAlign w:val="center"/>
          </w:tcPr>
          <w:p w14:paraId="7A31486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35" w:type="dxa"/>
            <w:noWrap w:val="0"/>
            <w:vAlign w:val="center"/>
          </w:tcPr>
          <w:p w14:paraId="2E9B35A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28" w:type="dxa"/>
            <w:noWrap w:val="0"/>
            <w:vAlign w:val="center"/>
          </w:tcPr>
          <w:p w14:paraId="4DBD98A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73" w:type="dxa"/>
            <w:noWrap w:val="0"/>
            <w:vAlign w:val="center"/>
          </w:tcPr>
          <w:p w14:paraId="184B063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5B06948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 w14:paraId="6BACB6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44B84C4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noWrap w:val="0"/>
            <w:vAlign w:val="center"/>
          </w:tcPr>
          <w:p w14:paraId="062B23D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3579804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可持续影响指标</w:t>
            </w:r>
          </w:p>
        </w:tc>
        <w:tc>
          <w:tcPr>
            <w:tcW w:w="1832" w:type="dxa"/>
            <w:noWrap w:val="0"/>
            <w:vAlign w:val="center"/>
          </w:tcPr>
          <w:p w14:paraId="78A290D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bookmarkStart w:id="3" w:name="OLE_LINK19"/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增强了职工工作的积极性，对生活保持着幸福感、促进了社会和谐</w:t>
            </w:r>
            <w:bookmarkEnd w:id="3"/>
          </w:p>
        </w:tc>
        <w:tc>
          <w:tcPr>
            <w:tcW w:w="825" w:type="dxa"/>
            <w:noWrap w:val="0"/>
            <w:vAlign w:val="center"/>
          </w:tcPr>
          <w:p w14:paraId="78EB19D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效果明显</w:t>
            </w:r>
          </w:p>
        </w:tc>
        <w:tc>
          <w:tcPr>
            <w:tcW w:w="1035" w:type="dxa"/>
            <w:noWrap w:val="0"/>
            <w:vAlign w:val="center"/>
          </w:tcPr>
          <w:p w14:paraId="1BE17C3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效果明显</w:t>
            </w:r>
          </w:p>
        </w:tc>
        <w:tc>
          <w:tcPr>
            <w:tcW w:w="628" w:type="dxa"/>
            <w:noWrap w:val="0"/>
            <w:vAlign w:val="center"/>
          </w:tcPr>
          <w:p w14:paraId="02EFC52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873" w:type="dxa"/>
            <w:noWrap w:val="0"/>
            <w:vAlign w:val="center"/>
          </w:tcPr>
          <w:p w14:paraId="2EA51DF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1418" w:type="dxa"/>
            <w:noWrap w:val="0"/>
            <w:vAlign w:val="center"/>
          </w:tcPr>
          <w:p w14:paraId="16FA12A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 w14:paraId="0FE664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5881E73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2263969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满意度</w:t>
            </w:r>
          </w:p>
          <w:p w14:paraId="61A3D16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指标</w:t>
            </w:r>
          </w:p>
          <w:p w14:paraId="49883E0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（10分）</w:t>
            </w:r>
          </w:p>
        </w:tc>
        <w:tc>
          <w:tcPr>
            <w:tcW w:w="1080" w:type="dxa"/>
            <w:noWrap w:val="0"/>
            <w:vAlign w:val="center"/>
          </w:tcPr>
          <w:p w14:paraId="4C19ED8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服务对象满意度指标</w:t>
            </w:r>
          </w:p>
        </w:tc>
        <w:tc>
          <w:tcPr>
            <w:tcW w:w="1832" w:type="dxa"/>
            <w:noWrap w:val="0"/>
            <w:vAlign w:val="center"/>
          </w:tcPr>
          <w:p w14:paraId="49DE960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服务对象满意度</w:t>
            </w:r>
          </w:p>
        </w:tc>
        <w:tc>
          <w:tcPr>
            <w:tcW w:w="825" w:type="dxa"/>
            <w:noWrap w:val="0"/>
            <w:vAlign w:val="center"/>
          </w:tcPr>
          <w:p w14:paraId="16E76C7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≧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90%</w:t>
            </w:r>
          </w:p>
        </w:tc>
        <w:tc>
          <w:tcPr>
            <w:tcW w:w="1035" w:type="dxa"/>
            <w:noWrap w:val="0"/>
            <w:vAlign w:val="center"/>
          </w:tcPr>
          <w:p w14:paraId="31CC7E9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95%</w:t>
            </w:r>
          </w:p>
        </w:tc>
        <w:tc>
          <w:tcPr>
            <w:tcW w:w="628" w:type="dxa"/>
            <w:noWrap w:val="0"/>
            <w:vAlign w:val="center"/>
          </w:tcPr>
          <w:p w14:paraId="733C619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873" w:type="dxa"/>
            <w:noWrap w:val="0"/>
            <w:vAlign w:val="center"/>
          </w:tcPr>
          <w:p w14:paraId="52447D2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1418" w:type="dxa"/>
            <w:noWrap w:val="0"/>
            <w:vAlign w:val="center"/>
          </w:tcPr>
          <w:p w14:paraId="2292F10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 w14:paraId="0D8A92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932" w:type="dxa"/>
            <w:gridSpan w:val="6"/>
            <w:noWrap w:val="0"/>
            <w:vAlign w:val="center"/>
          </w:tcPr>
          <w:p w14:paraId="5C99224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总分</w:t>
            </w:r>
          </w:p>
        </w:tc>
        <w:tc>
          <w:tcPr>
            <w:tcW w:w="628" w:type="dxa"/>
            <w:noWrap w:val="0"/>
            <w:vAlign w:val="center"/>
          </w:tcPr>
          <w:p w14:paraId="19EB224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100</w:t>
            </w:r>
          </w:p>
        </w:tc>
        <w:tc>
          <w:tcPr>
            <w:tcW w:w="873" w:type="dxa"/>
            <w:noWrap w:val="0"/>
            <w:vAlign w:val="center"/>
          </w:tcPr>
          <w:p w14:paraId="757717C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100</w:t>
            </w:r>
          </w:p>
        </w:tc>
        <w:tc>
          <w:tcPr>
            <w:tcW w:w="1418" w:type="dxa"/>
            <w:noWrap w:val="0"/>
            <w:vAlign w:val="center"/>
          </w:tcPr>
          <w:p w14:paraId="040E0ED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</w:tbl>
    <w:p w14:paraId="515CF86F">
      <w:pPr>
        <w:widowControl w:val="0"/>
        <w:kinsoku/>
        <w:autoSpaceDE/>
        <w:autoSpaceDN/>
        <w:adjustRightInd/>
        <w:snapToGrid/>
        <w:spacing w:line="600" w:lineRule="exact"/>
        <w:jc w:val="both"/>
        <w:textAlignment w:val="auto"/>
        <w:rPr>
          <w:rFonts w:hint="eastAsia" w:ascii="黑体" w:hAnsi="黑体" w:eastAsia="黑体" w:cs="黑体"/>
          <w:b w:val="0"/>
          <w:bCs/>
          <w:sz w:val="32"/>
          <w:szCs w:val="32"/>
          <w:shd w:val="clear" w:color="auto" w:fill="auto"/>
          <w:lang w:eastAsia="zh-CN"/>
        </w:rPr>
      </w:pPr>
      <w:r>
        <w:rPr>
          <w:rFonts w:hint="default" w:ascii="Times New Roman" w:hAnsi="Times New Roman" w:eastAsia="仿宋_GB2312" w:cs="Times New Roman"/>
          <w:snapToGrid/>
          <w:color w:val="000000"/>
          <w:kern w:val="0"/>
          <w:sz w:val="24"/>
          <w:szCs w:val="24"/>
          <w:lang w:val="en-US" w:eastAsia="zh-CN" w:bidi="ar-SA"/>
        </w:rPr>
        <w:t>填表人：</w:t>
      </w:r>
      <w:r>
        <w:rPr>
          <w:rFonts w:hint="eastAsia" w:ascii="Times New Roman" w:hAnsi="Times New Roman" w:eastAsia="仿宋_GB2312" w:cs="Times New Roman"/>
          <w:snapToGrid/>
          <w:color w:val="000000"/>
          <w:kern w:val="0"/>
          <w:sz w:val="24"/>
          <w:szCs w:val="24"/>
          <w:lang w:val="en-US" w:eastAsia="zh-CN" w:bidi="ar-SA"/>
        </w:rPr>
        <w:t xml:space="preserve">                  </w:t>
      </w:r>
      <w:r>
        <w:rPr>
          <w:rFonts w:hint="default" w:ascii="Times New Roman" w:hAnsi="Times New Roman" w:eastAsia="仿宋_GB2312" w:cs="Times New Roman"/>
          <w:snapToGrid/>
          <w:color w:val="000000"/>
          <w:kern w:val="0"/>
          <w:sz w:val="24"/>
          <w:szCs w:val="24"/>
          <w:lang w:val="en-US" w:eastAsia="zh-CN" w:bidi="ar-SA"/>
        </w:rPr>
        <w:t xml:space="preserve">  填报日期：</w:t>
      </w:r>
      <w:r>
        <w:rPr>
          <w:rFonts w:hint="eastAsia" w:ascii="Times New Roman" w:hAnsi="Times New Roman" w:eastAsia="仿宋_GB2312" w:cs="Times New Roman"/>
          <w:snapToGrid/>
          <w:color w:val="000000"/>
          <w:kern w:val="0"/>
          <w:sz w:val="24"/>
          <w:szCs w:val="24"/>
          <w:lang w:val="en-US" w:eastAsia="zh-CN" w:bidi="ar-SA"/>
        </w:rPr>
        <w:t xml:space="preserve">                    </w:t>
      </w:r>
      <w:r>
        <w:rPr>
          <w:rFonts w:hint="default" w:ascii="Times New Roman" w:hAnsi="Times New Roman" w:eastAsia="仿宋_GB2312" w:cs="Times New Roman"/>
          <w:snapToGrid/>
          <w:color w:val="000000"/>
          <w:kern w:val="0"/>
          <w:sz w:val="24"/>
          <w:szCs w:val="24"/>
          <w:lang w:val="en-US" w:eastAsia="zh-CN" w:bidi="ar-SA"/>
        </w:rPr>
        <w:t xml:space="preserve">  联系电话：</w:t>
      </w:r>
      <w:r>
        <w:rPr>
          <w:rFonts w:hint="eastAsia" w:ascii="Times New Roman" w:hAnsi="Times New Roman" w:eastAsia="仿宋_GB2312" w:cs="Times New Roman"/>
          <w:snapToGrid/>
          <w:color w:val="000000"/>
          <w:kern w:val="0"/>
          <w:sz w:val="24"/>
          <w:szCs w:val="24"/>
          <w:lang w:val="en-US" w:eastAsia="zh-CN" w:bidi="ar-SA"/>
        </w:rPr>
        <w:t xml:space="preserve"> </w:t>
      </w:r>
    </w:p>
    <w:p w14:paraId="148B1922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atLeast"/>
        <w:ind w:left="0" w:leftChars="0" w:firstLine="0" w:firstLineChars="0"/>
        <w:textAlignment w:val="auto"/>
        <w:rPr>
          <w:rFonts w:hint="eastAsia" w:ascii="黑体" w:hAnsi="黑体" w:eastAsia="黑体" w:cs="黑体"/>
          <w:b w:val="0"/>
          <w:bCs/>
          <w:sz w:val="32"/>
          <w:szCs w:val="32"/>
          <w:shd w:val="clear" w:color="auto" w:fill="auto"/>
          <w:lang w:eastAsia="zh-CN"/>
        </w:rPr>
      </w:pPr>
    </w:p>
    <w:p w14:paraId="304436DE"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left="0" w:right="0" w:firstLine="0"/>
        <w:jc w:val="both"/>
        <w:textAlignment w:val="auto"/>
        <w:rPr>
          <w:rFonts w:hint="default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附件2</w:t>
      </w:r>
    </w:p>
    <w:p w14:paraId="45B2CC9E"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480" w:lineRule="atLeast"/>
        <w:ind w:left="0" w:right="0" w:firstLine="0"/>
        <w:jc w:val="center"/>
        <w:rPr>
          <w:rFonts w:hint="eastAsia" w:ascii="方正小标宋简体" w:hAnsi="方正小标宋简体" w:eastAsia="方正小标宋简体" w:cs="方正小标宋简体"/>
          <w:i w:val="0"/>
          <w:iCs w:val="0"/>
          <w:caps w:val="0"/>
          <w:color w:val="000000"/>
          <w:spacing w:val="0"/>
          <w:sz w:val="44"/>
          <w:szCs w:val="44"/>
          <w:shd w:val="clear" w:color="auto" w:fill="FFFFFF"/>
        </w:rPr>
      </w:pPr>
      <w:r>
        <w:rPr>
          <w:rFonts w:hint="eastAsia" w:ascii="方正小标宋简体" w:hAnsi="方正小标宋简体" w:eastAsia="方正小标宋简体" w:cs="方正小标宋简体"/>
          <w:i w:val="0"/>
          <w:iCs w:val="0"/>
          <w:caps w:val="0"/>
          <w:color w:val="000000"/>
          <w:spacing w:val="0"/>
          <w:sz w:val="44"/>
          <w:szCs w:val="44"/>
          <w:shd w:val="clear" w:color="auto" w:fill="FFFFFF"/>
          <w:lang w:eastAsia="zh-CN"/>
        </w:rPr>
        <w:t>退役军人专项工作经费</w:t>
      </w:r>
      <w:r>
        <w:rPr>
          <w:rFonts w:hint="eastAsia" w:ascii="方正小标宋简体" w:hAnsi="方正小标宋简体" w:eastAsia="方正小标宋简体" w:cs="方正小标宋简体"/>
          <w:i w:val="0"/>
          <w:iCs w:val="0"/>
          <w:caps w:val="0"/>
          <w:color w:val="000000"/>
          <w:spacing w:val="0"/>
          <w:sz w:val="44"/>
          <w:szCs w:val="44"/>
          <w:shd w:val="clear" w:color="auto" w:fill="FFFFFF"/>
        </w:rPr>
        <w:t>项目支出</w:t>
      </w:r>
    </w:p>
    <w:p w14:paraId="249BCFBE"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480" w:lineRule="atLeast"/>
        <w:ind w:left="0" w:right="0" w:firstLine="0"/>
        <w:jc w:val="center"/>
        <w:rPr>
          <w:rFonts w:hint="eastAsia" w:ascii="方正小标宋简体" w:hAnsi="方正小标宋简体" w:eastAsia="方正小标宋简体" w:cs="方正小标宋简体"/>
          <w:i w:val="0"/>
          <w:iCs w:val="0"/>
          <w:caps w:val="0"/>
          <w:color w:val="000000"/>
          <w:spacing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i w:val="0"/>
          <w:iCs w:val="0"/>
          <w:caps w:val="0"/>
          <w:color w:val="000000"/>
          <w:spacing w:val="0"/>
          <w:sz w:val="44"/>
          <w:szCs w:val="44"/>
          <w:shd w:val="clear" w:color="auto" w:fill="FFFFFF"/>
        </w:rPr>
        <w:t>绩效自评报告</w:t>
      </w:r>
    </w:p>
    <w:p w14:paraId="2F72CA3F"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left="0" w:right="0" w:firstLine="640" w:firstLineChars="200"/>
        <w:jc w:val="both"/>
        <w:textAlignment w:val="auto"/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sz w:val="32"/>
          <w:szCs w:val="32"/>
        </w:rPr>
      </w:pPr>
      <w:r>
        <w:rPr>
          <w:rFonts w:hint="eastAsia" w:ascii="方正小标宋_GBK" w:hAnsi="方正小标宋_GBK" w:eastAsia="方正小标宋_GBK" w:cs="方正小标宋_GBK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 </w:t>
      </w:r>
      <w:r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一、项目基本情况</w:t>
      </w:r>
    </w:p>
    <w:p w14:paraId="6FC2F5C8"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548" w:firstLineChars="200"/>
        <w:jc w:val="both"/>
        <w:textAlignment w:val="auto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</w:pP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  <w:t>（一）</w:t>
      </w: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项目概况</w:t>
      </w:r>
    </w:p>
    <w:p w14:paraId="328B70F2"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640" w:firstLineChars="200"/>
        <w:jc w:val="both"/>
        <w:textAlignment w:val="auto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1.项目决策背景</w:t>
      </w:r>
    </w:p>
    <w:p w14:paraId="2A169221"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640" w:firstLineChars="200"/>
        <w:jc w:val="both"/>
        <w:textAlignment w:val="auto"/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为促进退役军人管理事务各专项工作的开展开支，保障退役军人事业健康有序的发展，每年由财政拨付退役军人专项工作经费16万元。</w:t>
      </w:r>
    </w:p>
    <w:p w14:paraId="2BB72BBC"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640" w:firstLineChars="200"/>
        <w:jc w:val="both"/>
        <w:textAlignment w:val="auto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2.项目主要内容</w:t>
      </w:r>
    </w:p>
    <w:p w14:paraId="6D1081EA">
      <w:pPr>
        <w:pStyle w:val="6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rightChars="0"/>
        <w:jc w:val="both"/>
        <w:textAlignment w:val="auto"/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 xml:space="preserve">   该项目主要用于：</w:t>
      </w:r>
      <w:r>
        <w:rPr>
          <w:rFonts w:hint="default" w:ascii="Calibri" w:hAnsi="Calibri" w:eastAsia="仿宋_GB2312" w:cs="Calibri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①</w:t>
      </w: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保持国家双拥模范县宣传；</w:t>
      </w:r>
      <w:r>
        <w:rPr>
          <w:rFonts w:hint="default" w:ascii="Calibri" w:hAnsi="Calibri" w:eastAsia="仿宋_GB2312" w:cs="Calibri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②</w:t>
      </w: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组织机构健全阵地建设模范化；</w:t>
      </w:r>
      <w:r>
        <w:rPr>
          <w:rFonts w:hint="default" w:ascii="Calibri" w:hAnsi="Calibri" w:eastAsia="仿宋_GB2312" w:cs="Calibri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③</w:t>
      </w: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完成各专项工作任务，促进退役军人事业健康有序的发展　　</w:t>
      </w:r>
    </w:p>
    <w:p w14:paraId="01B624C9">
      <w:pPr>
        <w:pStyle w:val="6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leftChars="200" w:right="0" w:rightChars="0" w:firstLine="320" w:firstLineChars="100"/>
        <w:jc w:val="both"/>
        <w:textAlignment w:val="auto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3.通过项目组织管理机构</w:t>
      </w:r>
    </w:p>
    <w:p w14:paraId="4C9073C5">
      <w:pPr>
        <w:pStyle w:val="6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leftChars="200" w:right="0" w:rightChars="0"/>
        <w:jc w:val="both"/>
        <w:textAlignment w:val="auto"/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 xml:space="preserve">  会同县退役军人事务局本级</w:t>
      </w:r>
    </w:p>
    <w:p w14:paraId="22DD5DEC"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548" w:firstLineChars="200"/>
        <w:jc w:val="both"/>
        <w:textAlignment w:val="auto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</w:pP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-23"/>
          <w:sz w:val="32"/>
          <w:szCs w:val="32"/>
          <w:shd w:val="clear" w:color="auto" w:fill="FFFFFF"/>
        </w:rPr>
        <w:t>（二）</w:t>
      </w: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预算资金使用管理情况</w:t>
      </w:r>
    </w:p>
    <w:p w14:paraId="13442BE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firstLine="640" w:firstLineChars="200"/>
        <w:textAlignment w:val="auto"/>
        <w:outlineLvl w:val="1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bookmarkStart w:id="4" w:name="_Toc10810"/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1.预算资金安排及管理情况</w:t>
      </w:r>
      <w:bookmarkEnd w:id="4"/>
    </w:p>
    <w:p w14:paraId="6421D910"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548" w:firstLineChars="200"/>
        <w:jc w:val="both"/>
        <w:textAlignment w:val="auto"/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  <w:t>（1）</w:t>
      </w:r>
      <w:r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资金来源及拨付流程</w:t>
      </w:r>
    </w:p>
    <w:p w14:paraId="1748960C"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640" w:firstLineChars="200"/>
        <w:jc w:val="both"/>
        <w:textAlignment w:val="auto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该项目资金纳入当年部门预算，为财政一般公共预算拨款，由财政社保股拨付。</w:t>
      </w:r>
    </w:p>
    <w:p w14:paraId="58070644">
      <w:pPr>
        <w:pStyle w:val="6"/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640" w:firstLineChars="200"/>
        <w:jc w:val="both"/>
        <w:textAlignment w:val="auto"/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资金到位情况</w:t>
      </w:r>
    </w:p>
    <w:p w14:paraId="6BE0D1A8">
      <w:pPr>
        <w:pStyle w:val="6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rightChars="0" w:firstLine="320" w:firstLineChars="100"/>
        <w:jc w:val="both"/>
        <w:textAlignment w:val="auto"/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 xml:space="preserve"> 资金一次性拨付到退役军人事务局，资金到位率100%，退役军人事务局按各项工作完成的进度支付。 </w:t>
      </w:r>
    </w:p>
    <w:p w14:paraId="2F12379D">
      <w:pPr>
        <w:pStyle w:val="6"/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left="0" w:leftChars="0" w:right="0" w:firstLine="640" w:firstLineChars="200"/>
        <w:jc w:val="both"/>
        <w:textAlignment w:val="auto"/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资金使用情况</w:t>
      </w:r>
    </w:p>
    <w:p w14:paraId="14CDCF64">
      <w:pPr>
        <w:pStyle w:val="6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leftChars="200" w:right="0" w:rightChars="0"/>
        <w:jc w:val="both"/>
        <w:textAlignment w:val="auto"/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 xml:space="preserve">    2023年财政拨付工作专项经费16万元，实际完成16万元，资金到位及时率100%，资金主要用于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双拥创建、综治维稳信访等其他退役军人事务专项工作。</w:t>
      </w:r>
    </w:p>
    <w:p w14:paraId="1A030BA1">
      <w:pPr>
        <w:pStyle w:val="6"/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left="0" w:leftChars="0" w:right="0" w:firstLine="640" w:firstLineChars="200"/>
        <w:jc w:val="both"/>
        <w:textAlignment w:val="auto"/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资金管理制度及执行情况</w:t>
      </w:r>
    </w:p>
    <w:p w14:paraId="21EF65BE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52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 xml:space="preserve"> </w:t>
      </w:r>
      <w:r>
        <w:rPr>
          <w:rFonts w:hint="eastAsia" w:ascii="仿宋_GB2312" w:eastAsia="仿宋_GB2312"/>
          <w:sz w:val="32"/>
          <w:szCs w:val="32"/>
        </w:rPr>
        <w:t>在资金管理上，一是坚持依法管理，坚持以新《预算法</w:t>
      </w:r>
      <w:r>
        <w:rPr>
          <w:rFonts w:hint="eastAsia" w:ascii="仿宋_GB2312" w:eastAsia="仿宋_GB2312"/>
          <w:sz w:val="32"/>
          <w:szCs w:val="32"/>
          <w:lang w:eastAsia="zh-CN"/>
        </w:rPr>
        <w:t>》《会计法》</w:t>
      </w:r>
      <w:r>
        <w:rPr>
          <w:rFonts w:hint="eastAsia" w:ascii="仿宋_GB2312" w:eastAsia="仿宋_GB2312"/>
          <w:sz w:val="32"/>
          <w:szCs w:val="32"/>
        </w:rPr>
        <w:t>为指导，依法完善资金管理的制度体系，用法规制度做好资金管理工作。</w:t>
      </w:r>
      <w:r>
        <w:rPr>
          <w:rFonts w:hint="eastAsia" w:ascii="仿宋_GB2312" w:eastAsia="仿宋_GB2312"/>
          <w:sz w:val="32"/>
          <w:szCs w:val="32"/>
          <w:lang w:eastAsia="zh-CN"/>
        </w:rPr>
        <w:t>结合本单位的实际制定了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《会同县退役军人事务局行政管理制度》</w:t>
      </w:r>
      <w:r>
        <w:rPr>
          <w:rFonts w:hint="eastAsia" w:ascii="仿宋_GB2312" w:eastAsia="仿宋_GB2312"/>
          <w:sz w:val="32"/>
          <w:szCs w:val="32"/>
        </w:rPr>
        <w:t>确保所有资金行为都有章可循。</w:t>
      </w:r>
      <w:r>
        <w:rPr>
          <w:rFonts w:hint="eastAsia" w:ascii="仿宋_GB2312" w:eastAsia="仿宋_GB2312"/>
          <w:sz w:val="32"/>
          <w:szCs w:val="32"/>
          <w:lang w:eastAsia="zh-CN"/>
        </w:rPr>
        <w:t>二</w:t>
      </w:r>
      <w:r>
        <w:rPr>
          <w:rFonts w:hint="eastAsia" w:ascii="仿宋_GB2312" w:eastAsia="仿宋_GB2312"/>
          <w:sz w:val="32"/>
          <w:szCs w:val="32"/>
        </w:rPr>
        <w:t>是注重资金时效，结合工作实际，加快资金拨付，盘活资金存量，在时效内迅速落实</w:t>
      </w:r>
      <w:r>
        <w:rPr>
          <w:rFonts w:hint="eastAsia" w:ascii="仿宋_GB2312" w:eastAsia="仿宋_GB2312"/>
          <w:sz w:val="32"/>
          <w:szCs w:val="32"/>
          <w:lang w:eastAsia="zh-CN"/>
        </w:rPr>
        <w:t>到位。</w:t>
      </w:r>
    </w:p>
    <w:p w14:paraId="6CFC2743">
      <w:pPr>
        <w:pStyle w:val="6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leftChars="200" w:right="0" w:rightChars="0" w:firstLine="320" w:firstLineChars="100"/>
        <w:jc w:val="both"/>
        <w:textAlignment w:val="auto"/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2.</w:t>
      </w:r>
      <w:r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项目组织实施管理情况</w:t>
      </w:r>
    </w:p>
    <w:p w14:paraId="5EFE0577">
      <w:pPr>
        <w:pStyle w:val="6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rightChars="0" w:firstLine="640" w:firstLineChars="200"/>
        <w:jc w:val="both"/>
        <w:textAlignment w:val="auto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 xml:space="preserve"> 2023年我们在县委县政府及上级主管部门的正确领导和指导下，助力乡村振兴工作，深入开展党建工作，加强涉军维稳工作，大力推进服务保障体系建设“五有”创建工作以及双拥创建工作等，圆满完成了各项工作任务，受到了各级各部门的肯定。</w:t>
      </w:r>
    </w:p>
    <w:p w14:paraId="79500737">
      <w:pPr>
        <w:pStyle w:val="6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rightChars="0" w:firstLine="640" w:firstLineChars="200"/>
        <w:jc w:val="both"/>
        <w:textAlignment w:val="auto"/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建立健全了各项规章制度，制定了《会同县退役军人事务局行政管理制度》，资金严格的按照新《预算法》《会计法》的要求拨付，不定期接受纪检监察、审计部门的监督与检查，保障资金的使用安全。</w:t>
      </w:r>
    </w:p>
    <w:p w14:paraId="12221351"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551" w:firstLineChars="200"/>
        <w:jc w:val="both"/>
        <w:textAlignment w:val="auto"/>
        <w:rPr>
          <w:rFonts w:hint="eastAsia" w:ascii="楷体_GB2312" w:hAnsi="楷体_GB2312" w:eastAsia="楷体_GB2312" w:cs="楷体_GB2312"/>
          <w:b/>
          <w:bCs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</w:pPr>
      <w:r>
        <w:rPr>
          <w:rFonts w:hint="eastAsia" w:ascii="楷体_GB2312" w:hAnsi="楷体_GB2312" w:eastAsia="楷体_GB2312" w:cs="楷体_GB2312"/>
          <w:b/>
          <w:bCs/>
          <w:i w:val="0"/>
          <w:iCs w:val="0"/>
          <w:caps w:val="0"/>
          <w:color w:val="000000"/>
          <w:spacing w:val="-23"/>
          <w:sz w:val="32"/>
          <w:szCs w:val="32"/>
          <w:shd w:val="clear" w:color="auto" w:fill="FFFFFF"/>
        </w:rPr>
        <w:t>（三）</w:t>
      </w:r>
      <w:r>
        <w:rPr>
          <w:rFonts w:hint="eastAsia" w:ascii="楷体_GB2312" w:hAnsi="楷体_GB2312" w:eastAsia="楷体_GB2312" w:cs="楷体_GB2312"/>
          <w:b/>
          <w:bCs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预算绩效目标情况</w:t>
      </w:r>
    </w:p>
    <w:p w14:paraId="2DC08CD8"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640" w:firstLineChars="200"/>
        <w:jc w:val="both"/>
        <w:textAlignment w:val="auto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1.绩效目标</w:t>
      </w:r>
    </w:p>
    <w:p w14:paraId="4C371228">
      <w:pPr>
        <w:pStyle w:val="6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leftChars="200" w:right="0" w:rightChars="0" w:firstLine="640" w:firstLineChars="200"/>
        <w:jc w:val="both"/>
        <w:textAlignment w:val="auto"/>
        <w:rPr>
          <w:rFonts w:hint="eastAsia" w:ascii="仿宋_GB2312" w:hAnsi="Times New Roman" w:eastAsia="仿宋_GB2312" w:cs="Times New Roman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Times New Roman" w:eastAsia="仿宋_GB2312" w:cs="Times New Roman"/>
          <w:kern w:val="2"/>
          <w:sz w:val="32"/>
          <w:szCs w:val="32"/>
          <w:lang w:val="en-US" w:eastAsia="zh-CN" w:bidi="ar-SA"/>
        </w:rPr>
        <w:t>一是保持国家双拥模范县宣传；二是组织机构健全阵地建设模范化；三是完成各专项工作任务，促进退役军人事业健康有序的发展。</w:t>
      </w:r>
    </w:p>
    <w:p w14:paraId="45E64C05">
      <w:pPr>
        <w:pStyle w:val="6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leftChars="200" w:right="0" w:rightChars="0" w:firstLine="640" w:firstLineChars="200"/>
        <w:jc w:val="both"/>
        <w:textAlignment w:val="auto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2.绩效指标</w:t>
      </w:r>
    </w:p>
    <w:p w14:paraId="33D39819">
      <w:pPr>
        <w:pStyle w:val="6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pacing w:before="0" w:beforeAutospacing="0" w:after="105" w:afterAutospacing="0" w:line="520" w:lineRule="exact"/>
        <w:ind w:left="320" w:right="0" w:rightChars="0" w:hanging="320" w:hangingChars="100"/>
        <w:textAlignment w:val="auto"/>
        <w:rPr>
          <w:rFonts w:hint="eastAsia" w:ascii="仿宋" w:hAnsi="仿宋" w:eastAsia="仿宋"/>
          <w:b w:val="0"/>
          <w:bCs w:val="0"/>
          <w:sz w:val="32"/>
          <w:szCs w:val="32"/>
          <w:highlight w:val="yellow"/>
          <w:lang w:val="en-US" w:eastAsia="zh-CN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 xml:space="preserve">    </w:t>
      </w:r>
      <w:r>
        <w:rPr>
          <w:rFonts w:hint="eastAsia" w:ascii="仿宋_GB2312" w:eastAsia="仿宋_GB2312"/>
          <w:kern w:val="2"/>
          <w:sz w:val="32"/>
          <w:szCs w:val="32"/>
          <w:lang w:val="en-US" w:eastAsia="zh-CN" w:bidi="ar-SA"/>
        </w:rPr>
        <w:t>（1）数量指标：</w:t>
      </w:r>
      <w:bookmarkStart w:id="5" w:name="OLE_LINK16"/>
      <w:r>
        <w:rPr>
          <w:rFonts w:hint="eastAsia" w:ascii="仿宋_GB2312" w:eastAsia="仿宋_GB2312"/>
          <w:kern w:val="2"/>
          <w:sz w:val="32"/>
          <w:szCs w:val="32"/>
          <w:lang w:val="en-US" w:eastAsia="zh-CN" w:bidi="ar-SA"/>
        </w:rPr>
        <w:t>督查服务站的建设、信访维稳</w:t>
      </w:r>
      <w:bookmarkStart w:id="6" w:name="OLE_LINK13"/>
      <w:r>
        <w:rPr>
          <w:rFonts w:hint="eastAsia" w:ascii="宋体" w:hAnsi="宋体" w:eastAsia="宋体" w:cs="宋体"/>
          <w:kern w:val="2"/>
          <w:sz w:val="32"/>
          <w:szCs w:val="32"/>
          <w:lang w:val="en-US" w:eastAsia="zh-CN" w:bidi="ar-SA"/>
        </w:rPr>
        <w:t>≧</w:t>
      </w:r>
      <w:bookmarkEnd w:id="6"/>
      <w:r>
        <w:rPr>
          <w:rFonts w:hint="eastAsia" w:ascii="仿宋_GB2312" w:eastAsia="仿宋_GB2312"/>
          <w:kern w:val="2"/>
          <w:sz w:val="32"/>
          <w:szCs w:val="32"/>
          <w:lang w:val="en-US" w:eastAsia="zh-CN" w:bidi="ar-SA"/>
        </w:rPr>
        <w:t>18次，乡村振兴工作</w:t>
      </w:r>
      <w:r>
        <w:rPr>
          <w:rFonts w:hint="eastAsia" w:ascii="宋体" w:hAnsi="宋体" w:eastAsia="宋体" w:cs="宋体"/>
          <w:kern w:val="2"/>
          <w:sz w:val="32"/>
          <w:szCs w:val="32"/>
          <w:lang w:val="en-US" w:eastAsia="zh-CN" w:bidi="ar-SA"/>
        </w:rPr>
        <w:t>≧</w:t>
      </w:r>
      <w:r>
        <w:rPr>
          <w:rFonts w:hint="eastAsia" w:ascii="宋体" w:hAnsi="宋体" w:cs="宋体"/>
          <w:kern w:val="2"/>
          <w:sz w:val="32"/>
          <w:szCs w:val="32"/>
          <w:lang w:val="en-US" w:eastAsia="zh-CN" w:bidi="ar-SA"/>
        </w:rPr>
        <w:t>6</w:t>
      </w:r>
      <w:r>
        <w:rPr>
          <w:rFonts w:hint="eastAsia" w:ascii="仿宋_GB2312" w:eastAsia="仿宋_GB2312"/>
          <w:kern w:val="2"/>
          <w:sz w:val="32"/>
          <w:szCs w:val="32"/>
          <w:lang w:val="en-US" w:eastAsia="zh-CN" w:bidi="ar-SA"/>
        </w:rPr>
        <w:t>次；</w:t>
      </w:r>
    </w:p>
    <w:bookmarkEnd w:id="5"/>
    <w:p w14:paraId="1CFFC768">
      <w:pPr>
        <w:pStyle w:val="6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pacing w:before="0" w:beforeAutospacing="0" w:after="105" w:afterAutospacing="0" w:line="520" w:lineRule="exact"/>
        <w:ind w:left="319" w:leftChars="152" w:right="0" w:rightChars="0" w:firstLine="320" w:firstLineChars="100"/>
        <w:textAlignment w:val="auto"/>
        <w:rPr>
          <w:rFonts w:hint="default" w:ascii="仿宋" w:hAnsi="仿宋" w:eastAsia="仿宋" w:cs="仿宋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（2）质量指标：</w:t>
      </w:r>
      <w:bookmarkStart w:id="7" w:name="OLE_LINK17"/>
      <w:r>
        <w:rPr>
          <w:rFonts w:hint="eastAsia" w:ascii="仿宋_GB2312" w:eastAsia="仿宋_GB2312"/>
          <w:sz w:val="32"/>
          <w:szCs w:val="32"/>
          <w:lang w:val="en-US" w:eastAsia="zh-CN"/>
        </w:rPr>
        <w:t>经费使用准确</w:t>
      </w:r>
      <w:bookmarkEnd w:id="7"/>
      <w:r>
        <w:rPr>
          <w:rFonts w:hint="eastAsia" w:ascii="仿宋_GB2312" w:eastAsia="仿宋_GB2312"/>
          <w:sz w:val="32"/>
          <w:szCs w:val="32"/>
          <w:lang w:val="en-US" w:eastAsia="zh-CN"/>
        </w:rPr>
        <w:t>性；</w:t>
      </w:r>
    </w:p>
    <w:p w14:paraId="3FCEB8FA">
      <w:pPr>
        <w:pStyle w:val="6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pacing w:before="0" w:beforeAutospacing="0" w:after="105" w:afterAutospacing="0" w:line="520" w:lineRule="exact"/>
        <w:ind w:left="319" w:leftChars="152" w:right="0" w:rightChars="0" w:firstLine="320" w:firstLineChars="1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（3）时效指标：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各项资金按时发放到位；</w:t>
      </w:r>
    </w:p>
    <w:p w14:paraId="1A8B075A">
      <w:pPr>
        <w:pStyle w:val="6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pacing w:before="0" w:beforeAutospacing="0" w:after="105" w:afterAutospacing="0" w:line="520" w:lineRule="exact"/>
        <w:ind w:right="0" w:rightChars="0" w:firstLine="640" w:firstLineChars="200"/>
        <w:textAlignment w:val="auto"/>
        <w:rPr>
          <w:rFonts w:hint="eastAsia" w:ascii="仿宋_GB2312" w:hAnsi="Times New Roman" w:eastAsia="仿宋_GB2312" w:cs="Times New Roman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（4）成本指标：</w:t>
      </w:r>
      <w:r>
        <w:rPr>
          <w:rFonts w:hint="eastAsia" w:ascii="仿宋_GB2312" w:hAnsi="Times New Roman" w:eastAsia="仿宋_GB2312" w:cs="Times New Roman"/>
          <w:kern w:val="2"/>
          <w:sz w:val="32"/>
          <w:szCs w:val="32"/>
          <w:lang w:val="en-US" w:eastAsia="zh-CN" w:bidi="ar-SA"/>
        </w:rPr>
        <w:t>控制在财政核准预算数；</w:t>
      </w:r>
    </w:p>
    <w:p w14:paraId="5B4E6C34">
      <w:pPr>
        <w:pStyle w:val="6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pacing w:before="0" w:beforeAutospacing="0" w:after="105" w:afterAutospacing="0" w:line="520" w:lineRule="exact"/>
        <w:ind w:right="0" w:rightChars="0" w:firstLine="640" w:firstLineChars="200"/>
        <w:textAlignment w:val="auto"/>
        <w:rPr>
          <w:rFonts w:hint="eastAsia" w:ascii="仿宋_GB2312" w:eastAsia="仿宋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（5）经济效益指标：</w:t>
      </w:r>
      <w:r>
        <w:rPr>
          <w:rFonts w:hint="eastAsia" w:ascii="仿宋_GB2312" w:hAnsi="Times New Roman" w:eastAsia="仿宋_GB2312" w:cs="Times New Roman"/>
          <w:kern w:val="2"/>
          <w:sz w:val="32"/>
          <w:szCs w:val="32"/>
          <w:lang w:val="en-US" w:eastAsia="zh-CN" w:bidi="ar-SA"/>
        </w:rPr>
        <w:t>保障资金使用效率；</w:t>
      </w:r>
    </w:p>
    <w:p w14:paraId="620A761A">
      <w:pPr>
        <w:pStyle w:val="6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05" w:afterAutospacing="0" w:line="520" w:lineRule="exact"/>
        <w:ind w:right="0" w:rightChars="0" w:firstLine="616" w:firstLineChars="200"/>
        <w:textAlignment w:val="auto"/>
        <w:rPr>
          <w:rFonts w:hint="eastAsia" w:ascii="仿宋_GB2312" w:hAnsi="Times New Roman" w:eastAsia="仿宋_GB2312" w:cs="Times New Roman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eastAsia="仿宋_GB2312"/>
          <w:spacing w:val="-6"/>
          <w:sz w:val="32"/>
          <w:szCs w:val="32"/>
          <w:lang w:val="en-US" w:eastAsia="zh-CN"/>
        </w:rPr>
        <w:t>（6）社会效益指标：</w:t>
      </w:r>
      <w:r>
        <w:rPr>
          <w:rFonts w:hint="eastAsia" w:ascii="仿宋_GB2312" w:hAnsi="Times New Roman" w:eastAsia="仿宋_GB2312" w:cs="Times New Roman"/>
          <w:kern w:val="2"/>
          <w:sz w:val="32"/>
          <w:szCs w:val="32"/>
          <w:lang w:val="en-US" w:eastAsia="zh-CN" w:bidi="ar-SA"/>
        </w:rPr>
        <w:t>保证退役军人事务正常工作的需要；</w:t>
      </w:r>
    </w:p>
    <w:p w14:paraId="08905295">
      <w:pPr>
        <w:pStyle w:val="6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05" w:afterAutospacing="0" w:line="520" w:lineRule="exact"/>
        <w:ind w:right="0" w:rightChars="0" w:firstLine="616" w:firstLineChars="200"/>
        <w:textAlignment w:val="auto"/>
        <w:rPr>
          <w:rFonts w:hint="eastAsia" w:ascii="仿宋_GB2312" w:eastAsia="仿宋_GB2312"/>
          <w:spacing w:val="-20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pacing w:val="-6"/>
          <w:sz w:val="32"/>
          <w:szCs w:val="32"/>
          <w:lang w:val="en-US" w:eastAsia="zh-CN"/>
        </w:rPr>
        <w:t>（7）</w:t>
      </w:r>
      <w:r>
        <w:rPr>
          <w:rFonts w:hint="eastAsia" w:ascii="仿宋_GB2312" w:eastAsia="仿宋_GB2312"/>
          <w:spacing w:val="-20"/>
          <w:sz w:val="32"/>
          <w:szCs w:val="32"/>
          <w:lang w:val="en-US" w:eastAsia="zh-CN"/>
        </w:rPr>
        <w:t>可持续指标：</w:t>
      </w:r>
      <w:r>
        <w:rPr>
          <w:rFonts w:hint="eastAsia" w:ascii="仿宋_GB2312" w:hAnsi="Times New Roman" w:eastAsia="仿宋_GB2312" w:cs="Times New Roman"/>
          <w:kern w:val="2"/>
          <w:sz w:val="32"/>
          <w:szCs w:val="32"/>
          <w:lang w:val="en-US" w:eastAsia="zh-CN" w:bidi="ar-SA"/>
        </w:rPr>
        <w:t>促进退役军人事业的健康有序的发展；</w:t>
      </w:r>
    </w:p>
    <w:p w14:paraId="018E1F8A">
      <w:pPr>
        <w:pStyle w:val="6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pacing w:before="0" w:beforeAutospacing="0" w:after="105" w:afterAutospacing="0" w:line="520" w:lineRule="exact"/>
        <w:ind w:right="0" w:rightChars="0" w:firstLine="640" w:firstLineChars="200"/>
        <w:textAlignment w:val="auto"/>
        <w:rPr>
          <w:rFonts w:hint="default" w:ascii="仿宋_GB2312" w:hAnsi="Times New Roman" w:eastAsia="仿宋_GB2312" w:cs="Times New Roman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（8）群众满意度：</w:t>
      </w:r>
      <w:r>
        <w:rPr>
          <w:rFonts w:hint="eastAsia" w:ascii="仿宋_GB2312" w:hAnsi="Times New Roman" w:eastAsia="仿宋_GB2312" w:cs="Times New Roman"/>
          <w:kern w:val="2"/>
          <w:sz w:val="32"/>
          <w:szCs w:val="32"/>
          <w:lang w:val="en-US" w:eastAsia="zh-CN" w:bidi="ar-SA"/>
        </w:rPr>
        <w:t>服务对象满意度达到90%以上。</w:t>
      </w:r>
    </w:p>
    <w:p w14:paraId="0BC6DEF7"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Lines="0" w:afterLines="0" w:line="520" w:lineRule="exact"/>
        <w:textAlignment w:val="auto"/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二、绩效评价工作情况</w:t>
      </w:r>
    </w:p>
    <w:p w14:paraId="40D7DDC4"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548" w:firstLineChars="200"/>
        <w:jc w:val="both"/>
        <w:textAlignment w:val="auto"/>
        <w:rPr>
          <w:rFonts w:hint="eastAsia" w:ascii="楷体_GB2312" w:hAnsi="楷体_GB2312" w:eastAsia="楷体_GB2312" w:cs="楷体_GB2312"/>
          <w:b/>
          <w:bCs/>
          <w:i w:val="0"/>
          <w:iCs w:val="0"/>
          <w:caps w:val="0"/>
          <w:color w:val="000000"/>
          <w:spacing w:val="-23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  <w:t>（</w:t>
      </w:r>
      <w:r>
        <w:rPr>
          <w:rFonts w:hint="eastAsia" w:ascii="楷体_GB2312" w:hAnsi="楷体_GB2312" w:eastAsia="楷体_GB2312" w:cs="楷体_GB2312"/>
          <w:b/>
          <w:bCs/>
          <w:i w:val="0"/>
          <w:iCs w:val="0"/>
          <w:caps w:val="0"/>
          <w:color w:val="000000"/>
          <w:spacing w:val="-23"/>
          <w:sz w:val="32"/>
          <w:szCs w:val="32"/>
          <w:shd w:val="clear" w:color="auto" w:fill="FFFFFF"/>
          <w:lang w:val="en-US" w:eastAsia="zh-CN"/>
        </w:rPr>
        <w:t>一）</w:t>
      </w: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绩效评价目的</w:t>
      </w:r>
    </w:p>
    <w:p w14:paraId="242C4D3A">
      <w:pPr>
        <w:pStyle w:val="6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pacing w:before="0" w:beforeAutospacing="0" w:after="105" w:afterAutospacing="0" w:line="520" w:lineRule="exact"/>
        <w:ind w:right="0" w:rightChars="0" w:firstLine="640" w:firstLineChars="200"/>
        <w:textAlignment w:val="auto"/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验证目标指标，总结经验，为改善资金管理、纠正目标与实际的偏差提供依据。</w:t>
      </w:r>
      <w:bookmarkStart w:id="8" w:name="_Toc11844"/>
    </w:p>
    <w:p w14:paraId="7A39DE91"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548" w:firstLineChars="200"/>
        <w:jc w:val="both"/>
        <w:textAlignment w:val="auto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  <w:t>（二）被评价单位、绩效评价范围与时段</w:t>
      </w:r>
      <w:bookmarkEnd w:id="8"/>
    </w:p>
    <w:p w14:paraId="3B82094A">
      <w:pPr>
        <w:pStyle w:val="6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pacing w:before="0" w:beforeAutospacing="0" w:after="105" w:afterAutospacing="0" w:line="520" w:lineRule="exact"/>
        <w:ind w:right="0" w:rightChars="0" w:firstLine="640" w:firstLineChars="200"/>
        <w:textAlignment w:val="auto"/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被评价单位：会同县退役军人事务局，绩效评价范围与时段为2023年1-12月退役军人事务专项经费。</w:t>
      </w:r>
    </w:p>
    <w:p w14:paraId="15364DF8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640" w:firstLineChars="200"/>
        <w:textAlignment w:val="auto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bookmarkStart w:id="9" w:name="_Toc31835"/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绩效评价原则、评价指标体系、评价方法</w:t>
      </w:r>
      <w:bookmarkEnd w:id="9"/>
      <w:bookmarkStart w:id="10" w:name="_Toc7615"/>
      <w:bookmarkStart w:id="11" w:name="_Toc32076"/>
    </w:p>
    <w:p w14:paraId="3B02B3A7">
      <w:pPr>
        <w:pStyle w:val="6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pacing w:before="0" w:beforeAutospacing="0" w:after="105" w:afterAutospacing="0" w:line="520" w:lineRule="exact"/>
        <w:ind w:right="0" w:rightChars="0" w:firstLine="320" w:firstLineChars="100"/>
        <w:textAlignment w:val="auto"/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 xml:space="preserve">  1、相关性原则、重要性原则、系统性原则、经济性原则。</w:t>
      </w:r>
    </w:p>
    <w:p w14:paraId="76A74B30">
      <w:pPr>
        <w:pStyle w:val="6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pacing w:before="0" w:beforeAutospacing="0" w:after="105" w:afterAutospacing="0" w:line="520" w:lineRule="exact"/>
        <w:ind w:right="0" w:rightChars="0" w:firstLine="640" w:firstLineChars="200"/>
        <w:textAlignment w:val="auto"/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2、评价指标分为产出指标、效益指标及满意度指标。</w:t>
      </w:r>
    </w:p>
    <w:p w14:paraId="5496CAAB">
      <w:pPr>
        <w:pStyle w:val="6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pacing w:before="0" w:beforeAutospacing="0" w:after="105" w:afterAutospacing="0" w:line="520" w:lineRule="exact"/>
        <w:ind w:right="0" w:rightChars="0" w:firstLine="640" w:firstLineChars="200"/>
        <w:textAlignment w:val="auto"/>
        <w:rPr>
          <w:rFonts w:hint="default" w:ascii="仿宋_GB2312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3、评价方法主要采用成本效益分析法、比较法、因素分析法、最低成本法、公众评判法等。</w:t>
      </w:r>
    </w:p>
    <w:p w14:paraId="2875AFF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640" w:firstLineChars="200"/>
        <w:textAlignment w:val="auto"/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三、主要绩效及评价结论</w:t>
      </w:r>
      <w:bookmarkEnd w:id="10"/>
      <w:bookmarkEnd w:id="11"/>
    </w:p>
    <w:p w14:paraId="0FBB6DC4"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548" w:firstLineChars="200"/>
        <w:jc w:val="both"/>
        <w:textAlignment w:val="auto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  <w:t>（一）社会效益</w:t>
      </w:r>
    </w:p>
    <w:p w14:paraId="0C649B7F">
      <w:pPr>
        <w:pStyle w:val="6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pacing w:before="0" w:beforeAutospacing="0" w:after="105" w:afterAutospacing="0" w:line="520" w:lineRule="exact"/>
        <w:ind w:right="0" w:rightChars="0" w:firstLine="640" w:firstLineChars="200"/>
        <w:textAlignment w:val="auto"/>
        <w:rPr>
          <w:rFonts w:hint="default" w:ascii="仿宋_GB2312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 xml:space="preserve"> 规范了退役军人事务专项资金的使用，确保了退役军人事务资金专款专用，同时保证了退役军人事务正常工作的需要。</w:t>
      </w:r>
    </w:p>
    <w:p w14:paraId="172C8EF1"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548" w:firstLineChars="200"/>
        <w:jc w:val="both"/>
        <w:textAlignment w:val="auto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  <w:t>（二）经济效益</w:t>
      </w:r>
    </w:p>
    <w:p w14:paraId="7A6F7D07"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640" w:firstLineChars="200"/>
        <w:jc w:val="both"/>
        <w:textAlignment w:val="auto"/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保障资金使用效率</w:t>
      </w:r>
    </w:p>
    <w:p w14:paraId="4C8812D8"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548" w:firstLineChars="200"/>
        <w:jc w:val="both"/>
        <w:textAlignment w:val="auto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  <w:t>（三）可持续影响</w:t>
      </w:r>
    </w:p>
    <w:p w14:paraId="6C5BF3D7"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274" w:firstLineChars="100"/>
        <w:jc w:val="both"/>
        <w:textAlignment w:val="auto"/>
        <w:rPr>
          <w:rFonts w:hint="default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  <w:t xml:space="preserve">  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促进退役军人事业的健康有序的发展</w:t>
      </w:r>
    </w:p>
    <w:p w14:paraId="1C2AC7EB">
      <w:pPr>
        <w:pStyle w:val="6"/>
        <w:keepNext w:val="0"/>
        <w:keepLines w:val="0"/>
        <w:pageBreakBefore w:val="0"/>
        <w:widowControl/>
        <w:numPr>
          <w:ilvl w:val="0"/>
          <w:numId w:val="2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left="0" w:leftChars="0" w:right="0" w:firstLine="548" w:firstLineChars="200"/>
        <w:jc w:val="both"/>
        <w:textAlignment w:val="auto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  <w:t>满意度情况</w:t>
      </w:r>
    </w:p>
    <w:p w14:paraId="01CE8EB6"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640" w:firstLineChars="200"/>
        <w:jc w:val="both"/>
        <w:textAlignment w:val="auto"/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服务对象满意度达到90%以上。</w:t>
      </w:r>
    </w:p>
    <w:p w14:paraId="455EB5CF">
      <w:pPr>
        <w:pStyle w:val="6"/>
        <w:keepNext w:val="0"/>
        <w:keepLines w:val="0"/>
        <w:pageBreakBefore w:val="0"/>
        <w:widowControl/>
        <w:numPr>
          <w:ilvl w:val="0"/>
          <w:numId w:val="2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left="0" w:leftChars="0" w:right="0" w:firstLine="548" w:firstLineChars="200"/>
        <w:jc w:val="both"/>
        <w:textAlignment w:val="auto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  <w:t>评价结论</w:t>
      </w:r>
    </w:p>
    <w:p w14:paraId="4D6F7A0A">
      <w:pPr>
        <w:pStyle w:val="6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rightChars="0" w:firstLine="640" w:firstLineChars="200"/>
        <w:jc w:val="both"/>
        <w:textAlignment w:val="auto"/>
        <w:rPr>
          <w:rFonts w:hint="default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2023年专项项目立项符合国家法律法规；项目资金管理制度健全，资金监管措施落实到位；各项工作具体扎实，项目任务全面完成，项目实施效果显著。本次自评各项目得分98分，自评等级为“优”。</w:t>
      </w:r>
    </w:p>
    <w:p w14:paraId="0AEDBE4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firstLine="640" w:firstLineChars="200"/>
        <w:textAlignment w:val="auto"/>
        <w:outlineLvl w:val="0"/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bookmarkStart w:id="12" w:name="_Toc16332"/>
      <w:bookmarkStart w:id="13" w:name="_Toc27541"/>
      <w:r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四、绩效评价指标分析</w:t>
      </w:r>
      <w:bookmarkEnd w:id="12"/>
      <w:bookmarkEnd w:id="13"/>
    </w:p>
    <w:p w14:paraId="6987EB0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548" w:firstLineChars="200"/>
        <w:textAlignment w:val="auto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bookmarkStart w:id="14" w:name="_Toc17679"/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  <w:t>（一）</w:t>
      </w: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项目决策情况</w:t>
      </w:r>
      <w:bookmarkEnd w:id="14"/>
    </w:p>
    <w:p w14:paraId="610DFF6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640" w:firstLineChars="200"/>
        <w:textAlignment w:val="auto"/>
        <w:outlineLvl w:val="2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 1.项目决策依据充分性。项目决策符合国家相关法律法规、国民经济发展规划和相关政策；符合行业发展规划和政策要求；与部门职责范围相符，属于部门履职所需。</w:t>
      </w:r>
    </w:p>
    <w:p w14:paraId="02EADF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640" w:firstLineChars="200"/>
        <w:textAlignment w:val="auto"/>
        <w:outlineLvl w:val="2"/>
        <w:rPr>
          <w:rFonts w:hint="eastAsia" w:ascii="仿宋_GB2312" w:hAnsi="Times New Roman" w:eastAsia="仿宋_GB2312" w:cs="Times New Roman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2.项目决策程序规范性。预算支出按照规定的程序申请设立；审批文件、材料符合相关要求；事前经过集体决策程序。</w:t>
      </w:r>
    </w:p>
    <w:p w14:paraId="229BB6C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548" w:firstLineChars="200"/>
        <w:textAlignment w:val="auto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bookmarkStart w:id="15" w:name="_Toc28411"/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  <w:t>（二）</w:t>
      </w: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项目过程情况</w:t>
      </w:r>
      <w:bookmarkEnd w:id="15"/>
    </w:p>
    <w:p w14:paraId="1BFCC64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640" w:firstLineChars="200"/>
        <w:textAlignment w:val="auto"/>
        <w:outlineLvl w:val="2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bookmarkStart w:id="16" w:name="_Toc10140"/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1.资金管理</w:t>
      </w:r>
      <w:bookmarkEnd w:id="16"/>
    </w:p>
    <w:p w14:paraId="61B93F2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640" w:firstLineChars="200"/>
        <w:textAlignment w:val="auto"/>
        <w:outlineLvl w:val="2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由局财务按照年初预算批复，根据工作需要支出需求向财政申请经费，合理安排和使用资金。</w:t>
      </w:r>
    </w:p>
    <w:p w14:paraId="3D80FD0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Chars="200" w:firstLine="320" w:firstLineChars="100"/>
        <w:textAlignment w:val="auto"/>
        <w:outlineLvl w:val="2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bookmarkStart w:id="17" w:name="_Toc1210"/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2.项目实施</w:t>
      </w:r>
      <w:bookmarkEnd w:id="17"/>
    </w:p>
    <w:p w14:paraId="0E99C311">
      <w:pPr>
        <w:pStyle w:val="2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520" w:lineRule="exact"/>
        <w:textAlignment w:val="auto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/>
          <w:lang w:val="en-US" w:eastAsia="zh-CN"/>
        </w:rPr>
        <w:t xml:space="preserve">    </w:t>
      </w: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 xml:space="preserve"> 资金使用过程清晰明了，做到分工明确、权责分明、相互制约，严格按照规定使用</w:t>
      </w:r>
      <w:bookmarkStart w:id="18" w:name="_Toc6604"/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，严格控制支出，提高资金使用效益。</w:t>
      </w:r>
    </w:p>
    <w:p w14:paraId="3A85337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548" w:firstLineChars="200"/>
        <w:textAlignment w:val="auto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  <w:t>（三）项目产出情况</w:t>
      </w:r>
      <w:bookmarkEnd w:id="18"/>
    </w:p>
    <w:p w14:paraId="1058DE9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548" w:firstLineChars="200"/>
        <w:textAlignment w:val="auto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bookmarkStart w:id="19" w:name="_Toc20742"/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  <w:t>1.</w:t>
      </w: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产出数量</w:t>
      </w:r>
      <w:bookmarkEnd w:id="19"/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 xml:space="preserve">  </w:t>
      </w:r>
    </w:p>
    <w:p w14:paraId="28E383AC">
      <w:pPr>
        <w:pStyle w:val="6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pacing w:before="0" w:beforeAutospacing="0" w:after="105" w:afterAutospacing="0" w:line="520" w:lineRule="exact"/>
        <w:ind w:left="320" w:right="0" w:rightChars="0" w:hanging="320" w:hangingChars="100"/>
        <w:textAlignment w:val="auto"/>
        <w:rPr>
          <w:rFonts w:hint="eastAsia" w:ascii="仿宋" w:hAnsi="仿宋" w:eastAsia="仿宋"/>
          <w:b w:val="0"/>
          <w:bCs w:val="0"/>
          <w:sz w:val="32"/>
          <w:szCs w:val="32"/>
          <w:highlight w:val="yellow"/>
          <w:lang w:val="en-US" w:eastAsia="zh-CN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 xml:space="preserve">    2023年</w:t>
      </w:r>
      <w:r>
        <w:rPr>
          <w:rFonts w:hint="eastAsia" w:ascii="仿宋_GB2312" w:eastAsia="仿宋_GB2312"/>
          <w:kern w:val="2"/>
          <w:sz w:val="32"/>
          <w:szCs w:val="32"/>
          <w:lang w:val="en-US" w:eastAsia="zh-CN" w:bidi="ar-SA"/>
        </w:rPr>
        <w:t>督查服务站的建设、信访维稳18次，乡村振兴工作</w:t>
      </w:r>
      <w:r>
        <w:rPr>
          <w:rFonts w:hint="eastAsia" w:ascii="宋体" w:hAnsi="宋体" w:cs="宋体"/>
          <w:kern w:val="2"/>
          <w:sz w:val="32"/>
          <w:szCs w:val="32"/>
          <w:lang w:val="en-US" w:eastAsia="zh-CN" w:bidi="ar-SA"/>
        </w:rPr>
        <w:t>6</w:t>
      </w:r>
      <w:r>
        <w:rPr>
          <w:rFonts w:hint="eastAsia" w:ascii="仿宋_GB2312" w:eastAsia="仿宋_GB2312"/>
          <w:kern w:val="2"/>
          <w:sz w:val="32"/>
          <w:szCs w:val="32"/>
          <w:lang w:val="en-US" w:eastAsia="zh-CN" w:bidi="ar-SA"/>
        </w:rPr>
        <w:t>次；</w:t>
      </w:r>
    </w:p>
    <w:p w14:paraId="58036B6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firstLine="640" w:firstLineChars="200"/>
        <w:textAlignment w:val="auto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bookmarkStart w:id="20" w:name="_Toc5372"/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2.产出质量</w:t>
      </w:r>
      <w:bookmarkEnd w:id="20"/>
    </w:p>
    <w:p w14:paraId="431EF2A0">
      <w:pPr>
        <w:pStyle w:val="2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520" w:lineRule="exact"/>
        <w:textAlignment w:val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     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经费使用准确，按要求100%完成。</w:t>
      </w:r>
    </w:p>
    <w:p w14:paraId="4002A47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Chars="200"/>
        <w:textAlignment w:val="auto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bookmarkStart w:id="21" w:name="_Toc25948"/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3.产出成本</w:t>
      </w:r>
      <w:bookmarkEnd w:id="21"/>
    </w:p>
    <w:p w14:paraId="67635500">
      <w:pPr>
        <w:pStyle w:val="2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520" w:lineRule="exact"/>
        <w:textAlignment w:val="auto"/>
        <w:rPr>
          <w:rFonts w:hint="default" w:ascii="仿宋_GB2312" w:eastAsia="仿宋_GB2312" w:cs="Times New Roman"/>
          <w:sz w:val="32"/>
          <w:szCs w:val="32"/>
          <w:lang w:val="en-US" w:eastAsia="zh-CN"/>
        </w:rPr>
      </w:pPr>
      <w:r>
        <w:rPr>
          <w:rFonts w:hint="eastAsia"/>
          <w:lang w:val="en-US" w:eastAsia="zh-CN"/>
        </w:rPr>
        <w:t xml:space="preserve">    </w:t>
      </w: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 xml:space="preserve"> 资金按预算成本完成，无资金浪费，无超支预算。</w:t>
      </w:r>
    </w:p>
    <w:p w14:paraId="4FC2403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Chars="200"/>
        <w:textAlignment w:val="auto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bookmarkStart w:id="22" w:name="_Toc21477"/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4.产出时效</w:t>
      </w:r>
      <w:bookmarkEnd w:id="22"/>
    </w:p>
    <w:p w14:paraId="2EEC1D50">
      <w:pPr>
        <w:pStyle w:val="2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520" w:lineRule="exact"/>
        <w:textAlignment w:val="auto"/>
        <w:rPr>
          <w:rFonts w:hint="default" w:ascii="仿宋_GB2312" w:eastAsia="仿宋_GB2312" w:cs="Times New Roman"/>
          <w:sz w:val="32"/>
          <w:szCs w:val="32"/>
          <w:lang w:val="en-US" w:eastAsia="zh-CN"/>
        </w:rPr>
      </w:pPr>
      <w:r>
        <w:rPr>
          <w:rFonts w:hint="eastAsia" w:cs="Times New Roman"/>
          <w:lang w:val="en-US" w:eastAsia="zh-CN"/>
        </w:rPr>
        <w:t xml:space="preserve"> </w:t>
      </w: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 xml:space="preserve"> 各项资金按时发放到位。</w:t>
      </w:r>
    </w:p>
    <w:p w14:paraId="7EA84A29"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Lines="0" w:afterLines="0" w:line="520" w:lineRule="exact"/>
        <w:ind w:left="0"/>
        <w:textAlignment w:val="auto"/>
        <w:outlineLvl w:val="1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bookmarkStart w:id="23" w:name="_Toc3072"/>
      <w:bookmarkStart w:id="24" w:name="_Toc12690"/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  <w:t>(四)</w:t>
      </w: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项目效益情况</w:t>
      </w:r>
      <w:bookmarkEnd w:id="23"/>
      <w:bookmarkEnd w:id="24"/>
    </w:p>
    <w:p w14:paraId="6D74BC8B"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Lines="0" w:afterLines="0" w:line="520" w:lineRule="exact"/>
        <w:ind w:left="0"/>
        <w:textAlignment w:val="auto"/>
        <w:outlineLvl w:val="1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（一）社会效益</w:t>
      </w:r>
    </w:p>
    <w:p w14:paraId="42FD0659"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Lines="0" w:afterLines="0" w:line="520" w:lineRule="exact"/>
        <w:ind w:left="0"/>
        <w:textAlignment w:val="auto"/>
        <w:outlineLvl w:val="1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 xml:space="preserve"> </w:t>
      </w: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规范了退役军人事务专项资金的使用，确保了退役军人事务资金专款专用，同时保证了退役军人事务正常工作的需要。</w:t>
      </w:r>
    </w:p>
    <w:p w14:paraId="4A54B63F"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Lines="0" w:afterLines="0" w:line="520" w:lineRule="exact"/>
        <w:ind w:left="0"/>
        <w:textAlignment w:val="auto"/>
        <w:outlineLvl w:val="1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（二）经济效益</w:t>
      </w:r>
    </w:p>
    <w:p w14:paraId="2934AC10"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Lines="0" w:afterLines="0" w:line="520" w:lineRule="exact"/>
        <w:ind w:left="0"/>
        <w:textAlignment w:val="auto"/>
        <w:outlineLvl w:val="1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保障资金使用效率</w:t>
      </w:r>
    </w:p>
    <w:p w14:paraId="182C8FD8"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Lines="0" w:afterLines="0" w:line="520" w:lineRule="exact"/>
        <w:ind w:left="0"/>
        <w:textAlignment w:val="auto"/>
        <w:outlineLvl w:val="1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（三）可持续影响</w:t>
      </w:r>
    </w:p>
    <w:p w14:paraId="1F5DAB3A"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Lines="0" w:afterLines="0" w:line="520" w:lineRule="exact"/>
        <w:ind w:left="0"/>
        <w:textAlignment w:val="auto"/>
        <w:outlineLvl w:val="1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促进退役军人事业的健康有序的发展</w:t>
      </w:r>
    </w:p>
    <w:p w14:paraId="22787EB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firstLine="640" w:firstLineChars="200"/>
        <w:textAlignment w:val="auto"/>
        <w:outlineLvl w:val="0"/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bookmarkStart w:id="25" w:name="_Toc390096931"/>
      <w:bookmarkStart w:id="26" w:name="_Toc390267055"/>
      <w:bookmarkStart w:id="27" w:name="_Toc24241"/>
      <w:bookmarkStart w:id="28" w:name="_Toc12414"/>
      <w:r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五、项目主要经验、存在的问题</w:t>
      </w:r>
      <w:bookmarkEnd w:id="25"/>
      <w:bookmarkEnd w:id="26"/>
      <w:r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及建议</w:t>
      </w:r>
      <w:bookmarkEnd w:id="27"/>
      <w:bookmarkEnd w:id="28"/>
    </w:p>
    <w:p w14:paraId="7BA0C71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firstLine="548" w:firstLineChars="200"/>
        <w:textAlignment w:val="auto"/>
        <w:outlineLvl w:val="1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bookmarkStart w:id="29" w:name="_Toc23434"/>
      <w:bookmarkStart w:id="30" w:name="_Toc5316"/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  <w:t>（一）</w:t>
      </w: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项目主要经验</w:t>
      </w:r>
      <w:bookmarkEnd w:id="29"/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及做法</w:t>
      </w:r>
      <w:bookmarkEnd w:id="30"/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 xml:space="preserve">  </w:t>
      </w:r>
    </w:p>
    <w:p w14:paraId="534FB70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640" w:firstLineChars="200"/>
        <w:textAlignment w:val="auto"/>
        <w:outlineLvl w:val="2"/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单位建立和完善了内部控制各项制度，并严格按照内部控制制度实行，资金使用过程清晰明了，做到分工明确、权责分明、相互制约，严格按照规定使用。</w:t>
      </w:r>
    </w:p>
    <w:p w14:paraId="4186CAAB">
      <w:pPr>
        <w:pStyle w:val="6"/>
        <w:keepNext w:val="0"/>
        <w:keepLines w:val="0"/>
        <w:pageBreakBefore w:val="0"/>
        <w:widowControl/>
        <w:numPr>
          <w:ilvl w:val="0"/>
          <w:numId w:val="3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pacing w:before="0" w:beforeAutospacing="0" w:after="0" w:afterAutospacing="0" w:line="520" w:lineRule="exact"/>
        <w:ind w:right="0" w:firstLine="320" w:firstLineChars="100"/>
        <w:textAlignment w:val="auto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bookmarkStart w:id="31" w:name="_Toc6772"/>
      <w:bookmarkStart w:id="32" w:name="_Toc2597"/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存在的问题</w:t>
      </w:r>
      <w:bookmarkEnd w:id="31"/>
      <w:bookmarkEnd w:id="32"/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 xml:space="preserve">  </w:t>
      </w:r>
    </w:p>
    <w:p w14:paraId="17734F45">
      <w:pPr>
        <w:pStyle w:val="6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pacing w:before="0" w:beforeAutospacing="0" w:after="0" w:afterAutospacing="0" w:line="520" w:lineRule="exact"/>
        <w:ind w:leftChars="100" w:right="0" w:rightChars="0" w:firstLine="320" w:firstLineChars="100"/>
        <w:textAlignment w:val="auto"/>
        <w:rPr>
          <w:rFonts w:hint="eastAsia" w:ascii="仿宋_GB2312" w:hAnsi="Times New Roman" w:eastAsia="仿宋_GB2312" w:cs="Times New Roman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Times New Roman" w:eastAsia="仿宋_GB2312" w:cs="Times New Roman"/>
          <w:kern w:val="0"/>
          <w:sz w:val="32"/>
          <w:szCs w:val="32"/>
          <w:lang w:val="en-US" w:eastAsia="zh-CN" w:bidi="ar"/>
        </w:rPr>
        <w:t>1.项目管理制度有待完善，项目管理需进一步规范。</w:t>
      </w:r>
    </w:p>
    <w:p w14:paraId="5C1C9FA5"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pacing w:before="0" w:beforeAutospacing="0" w:after="0" w:afterAutospacing="0" w:line="520" w:lineRule="exact"/>
        <w:ind w:left="0" w:right="0" w:firstLine="0"/>
        <w:textAlignment w:val="auto"/>
        <w:rPr>
          <w:rFonts w:hint="eastAsia" w:ascii="仿宋_GB2312" w:hAnsi="Times New Roman" w:eastAsia="仿宋_GB2312" w:cs="Times New Roman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Times New Roman" w:eastAsia="仿宋_GB2312" w:cs="Times New Roman"/>
          <w:kern w:val="0"/>
          <w:sz w:val="32"/>
          <w:szCs w:val="32"/>
          <w:lang w:val="en-US" w:eastAsia="zh-CN" w:bidi="ar"/>
        </w:rPr>
        <w:t>　　2.预算执行和绩效管理工作有待提高。</w:t>
      </w:r>
    </w:p>
    <w:p w14:paraId="4A364352"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pacing w:before="0" w:beforeAutospacing="0" w:after="0" w:afterAutospacing="0" w:line="520" w:lineRule="exact"/>
        <w:ind w:left="0" w:right="0" w:firstLine="0"/>
        <w:textAlignment w:val="auto"/>
        <w:rPr>
          <w:rFonts w:hint="eastAsia" w:ascii="仿宋_GB2312" w:hAnsi="Times New Roman" w:eastAsia="仿宋_GB2312" w:cs="Times New Roman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Times New Roman" w:eastAsia="仿宋_GB2312" w:cs="Times New Roman"/>
          <w:kern w:val="0"/>
          <w:sz w:val="32"/>
          <w:szCs w:val="32"/>
          <w:lang w:val="en-US" w:eastAsia="zh-CN" w:bidi="ar"/>
        </w:rPr>
        <w:t>　　3.会计基础工作需进一步提高质量，项目资金使用监管力度有待加强。</w:t>
      </w:r>
    </w:p>
    <w:p w14:paraId="5F26B91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firstLine="548" w:firstLineChars="200"/>
        <w:textAlignment w:val="auto"/>
        <w:outlineLvl w:val="1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bookmarkStart w:id="33" w:name="_Toc29278"/>
      <w:bookmarkStart w:id="34" w:name="_Toc16271"/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  <w:t>（三）</w:t>
      </w: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有关建议</w:t>
      </w:r>
      <w:bookmarkEnd w:id="33"/>
      <w:bookmarkEnd w:id="34"/>
    </w:p>
    <w:p w14:paraId="466B5841"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20" w:lineRule="exact"/>
        <w:textAlignment w:val="auto"/>
        <w:rPr>
          <w:rFonts w:hint="default" w:ascii="仿宋_GB2312" w:hAnsi="Times New Roman" w:eastAsia="仿宋_GB2312" w:cs="Times New Roman"/>
          <w:kern w:val="0"/>
          <w:sz w:val="32"/>
          <w:szCs w:val="32"/>
          <w:lang w:val="en-US" w:eastAsia="zh-CN" w:bidi="ar"/>
        </w:rPr>
      </w:pP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 xml:space="preserve">    </w:t>
      </w:r>
      <w:r>
        <w:rPr>
          <w:rFonts w:hint="eastAsia" w:ascii="仿宋_GB2312" w:hAnsi="Times New Roman" w:eastAsia="仿宋_GB2312" w:cs="Times New Roman"/>
          <w:kern w:val="0"/>
          <w:sz w:val="32"/>
          <w:szCs w:val="32"/>
          <w:lang w:val="en-US" w:eastAsia="zh-CN" w:bidi="ar"/>
        </w:rPr>
        <w:t>建立绩效目标和绩效自评结果与预算安排、政策调整挂钩机制，对绩效不明显的，适当予以取消；对绩效不高的，督促及时改进；对绩效水平高的支出项目，在资金安排或政策支持上予以倾斜。</w:t>
      </w:r>
    </w:p>
    <w:p w14:paraId="15F69FBA">
      <w:pPr>
        <w:pStyle w:val="2"/>
      </w:pPr>
    </w:p>
    <w:p w14:paraId="4EAE850D">
      <w:pPr>
        <w:numPr>
          <w:ilvl w:val="0"/>
          <w:numId w:val="0"/>
        </w:numPr>
        <w:ind w:leftChars="100"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附</w:t>
      </w:r>
      <w:bookmarkStart w:id="39" w:name="_GoBack"/>
      <w:bookmarkEnd w:id="39"/>
      <w:r>
        <w:rPr>
          <w:rFonts w:hint="eastAsia" w:ascii="仿宋_GB2312" w:eastAsia="仿宋_GB2312"/>
          <w:sz w:val="32"/>
          <w:szCs w:val="32"/>
          <w:lang w:val="en-US" w:eastAsia="zh-CN"/>
        </w:rPr>
        <w:t>：项目支出绩效自评表</w:t>
      </w:r>
    </w:p>
    <w:p w14:paraId="487D5DA6">
      <w:pPr>
        <w:numPr>
          <w:ilvl w:val="0"/>
          <w:numId w:val="0"/>
        </w:numPr>
        <w:ind w:leftChars="100"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  <w:sectPr>
          <w:pgSz w:w="11906" w:h="16838"/>
          <w:pgMar w:top="2041" w:right="1474" w:bottom="1701" w:left="1587" w:header="851" w:footer="992" w:gutter="0"/>
          <w:pgNumType w:fmt="numberInDash"/>
          <w:cols w:space="720" w:num="1"/>
          <w:docGrid w:type="lines" w:linePitch="312" w:charSpace="0"/>
        </w:sectPr>
      </w:pPr>
    </w:p>
    <w:p w14:paraId="144A1CDF"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left="0" w:right="0" w:firstLine="0"/>
        <w:jc w:val="both"/>
        <w:textAlignment w:val="auto"/>
        <w:rPr>
          <w:rFonts w:hint="default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附件2-1</w:t>
      </w:r>
    </w:p>
    <w:p w14:paraId="4B182157">
      <w:pPr>
        <w:keepNext w:val="0"/>
        <w:keepLines w:val="0"/>
        <w:pageBreakBefore w:val="0"/>
        <w:widowControl/>
        <w:tabs>
          <w:tab w:val="left" w:pos="3611"/>
          <w:tab w:val="left" w:pos="4791"/>
          <w:tab w:val="left" w:pos="5951"/>
          <w:tab w:val="left" w:pos="7071"/>
          <w:tab w:val="left" w:pos="8191"/>
          <w:tab w:val="left" w:pos="9311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atLeast"/>
        <w:ind w:left="0"/>
        <w:jc w:val="center"/>
        <w:textAlignment w:val="auto"/>
        <w:rPr>
          <w:rFonts w:hint="eastAsia" w:ascii="方正小标宋_GBK" w:hAnsi="方正小标宋_GBK" w:eastAsia="方正小标宋_GBK" w:cs="方正小标宋_GBK"/>
          <w:i w:val="0"/>
          <w:iCs w:val="0"/>
          <w:caps w:val="0"/>
          <w:color w:val="000000"/>
          <w:spacing w:val="0"/>
          <w:kern w:val="0"/>
          <w:sz w:val="28"/>
          <w:szCs w:val="28"/>
          <w:shd w:val="clear" w:color="auto" w:fill="FFFFFF"/>
          <w:lang w:val="en-US" w:eastAsia="zh-CN" w:bidi="ar"/>
        </w:rPr>
      </w:pPr>
      <w:r>
        <w:rPr>
          <w:rFonts w:hint="eastAsia" w:ascii="方正小标宋_GBK" w:hAnsi="方正小标宋_GBK" w:eastAsia="方正小标宋_GBK" w:cs="方正小标宋_GBK"/>
          <w:i w:val="0"/>
          <w:iCs w:val="0"/>
          <w:caps w:val="0"/>
          <w:color w:val="000000"/>
          <w:spacing w:val="0"/>
          <w:kern w:val="0"/>
          <w:sz w:val="28"/>
          <w:szCs w:val="28"/>
          <w:shd w:val="clear" w:color="auto" w:fill="FFFFFF"/>
          <w:lang w:val="en-US" w:eastAsia="zh-CN" w:bidi="ar"/>
        </w:rPr>
        <w:t>项目支出绩效自评表</w:t>
      </w:r>
    </w:p>
    <w:tbl>
      <w:tblPr>
        <w:tblStyle w:val="8"/>
        <w:tblW w:w="985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1080"/>
        <w:gridCol w:w="1080"/>
        <w:gridCol w:w="1832"/>
        <w:gridCol w:w="825"/>
        <w:gridCol w:w="1035"/>
        <w:gridCol w:w="628"/>
        <w:gridCol w:w="873"/>
        <w:gridCol w:w="1418"/>
      </w:tblGrid>
      <w:tr w14:paraId="2E4F4C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  <w:jc w:val="center"/>
        </w:trPr>
        <w:tc>
          <w:tcPr>
            <w:tcW w:w="1080" w:type="dxa"/>
            <w:noWrap w:val="0"/>
            <w:vAlign w:val="center"/>
          </w:tcPr>
          <w:p w14:paraId="6D049C2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项目支</w:t>
            </w:r>
          </w:p>
          <w:p w14:paraId="0C52A23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出名称</w:t>
            </w:r>
          </w:p>
        </w:tc>
        <w:tc>
          <w:tcPr>
            <w:tcW w:w="8771" w:type="dxa"/>
            <w:gridSpan w:val="8"/>
            <w:noWrap w:val="0"/>
            <w:vAlign w:val="center"/>
          </w:tcPr>
          <w:p w14:paraId="62745F2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退役军人事务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eastAsia="zh-CN"/>
              </w:rPr>
              <w:t>专项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工作经费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 w14:paraId="189787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1080" w:type="dxa"/>
            <w:noWrap w:val="0"/>
            <w:vAlign w:val="center"/>
          </w:tcPr>
          <w:p w14:paraId="036A398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主管部门</w:t>
            </w:r>
          </w:p>
        </w:tc>
        <w:tc>
          <w:tcPr>
            <w:tcW w:w="4817" w:type="dxa"/>
            <w:gridSpan w:val="4"/>
            <w:noWrap w:val="0"/>
            <w:vAlign w:val="center"/>
          </w:tcPr>
          <w:p w14:paraId="2E87465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035" w:type="dxa"/>
            <w:noWrap w:val="0"/>
            <w:vAlign w:val="center"/>
          </w:tcPr>
          <w:p w14:paraId="63C2687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实施单位</w:t>
            </w:r>
          </w:p>
        </w:tc>
        <w:tc>
          <w:tcPr>
            <w:tcW w:w="2919" w:type="dxa"/>
            <w:gridSpan w:val="3"/>
            <w:noWrap w:val="0"/>
            <w:vAlign w:val="center"/>
          </w:tcPr>
          <w:p w14:paraId="03D7BD8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  <w:t>会同县退役军人事务局</w:t>
            </w:r>
          </w:p>
        </w:tc>
      </w:tr>
      <w:tr w14:paraId="3B291A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0" w:type="dxa"/>
            <w:vMerge w:val="restart"/>
            <w:noWrap w:val="0"/>
            <w:vAlign w:val="center"/>
          </w:tcPr>
          <w:p w14:paraId="315BAE5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项目资金</w:t>
            </w:r>
          </w:p>
          <w:p w14:paraId="13A8468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（万元）</w:t>
            </w:r>
          </w:p>
        </w:tc>
        <w:tc>
          <w:tcPr>
            <w:tcW w:w="2160" w:type="dxa"/>
            <w:gridSpan w:val="2"/>
            <w:noWrap w:val="0"/>
            <w:vAlign w:val="center"/>
          </w:tcPr>
          <w:p w14:paraId="45ECA11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832" w:type="dxa"/>
            <w:noWrap w:val="0"/>
            <w:vAlign w:val="center"/>
          </w:tcPr>
          <w:p w14:paraId="0D4C329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年初</w:t>
            </w:r>
          </w:p>
          <w:p w14:paraId="2611E2D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预算数</w:t>
            </w:r>
          </w:p>
        </w:tc>
        <w:tc>
          <w:tcPr>
            <w:tcW w:w="825" w:type="dxa"/>
            <w:noWrap w:val="0"/>
            <w:vAlign w:val="center"/>
          </w:tcPr>
          <w:p w14:paraId="088E93B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全年</w:t>
            </w:r>
          </w:p>
          <w:p w14:paraId="6805BF6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预算数</w:t>
            </w:r>
          </w:p>
        </w:tc>
        <w:tc>
          <w:tcPr>
            <w:tcW w:w="1035" w:type="dxa"/>
            <w:noWrap w:val="0"/>
            <w:vAlign w:val="center"/>
          </w:tcPr>
          <w:p w14:paraId="26037B2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全年</w:t>
            </w:r>
          </w:p>
          <w:p w14:paraId="3B07BA8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执行数</w:t>
            </w:r>
          </w:p>
        </w:tc>
        <w:tc>
          <w:tcPr>
            <w:tcW w:w="628" w:type="dxa"/>
            <w:noWrap w:val="0"/>
            <w:vAlign w:val="center"/>
          </w:tcPr>
          <w:p w14:paraId="7907E1E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分值</w:t>
            </w:r>
          </w:p>
        </w:tc>
        <w:tc>
          <w:tcPr>
            <w:tcW w:w="873" w:type="dxa"/>
            <w:noWrap w:val="0"/>
            <w:vAlign w:val="center"/>
          </w:tcPr>
          <w:p w14:paraId="4FC28C1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执行率</w:t>
            </w:r>
          </w:p>
        </w:tc>
        <w:tc>
          <w:tcPr>
            <w:tcW w:w="1418" w:type="dxa"/>
            <w:noWrap w:val="0"/>
            <w:vAlign w:val="center"/>
          </w:tcPr>
          <w:p w14:paraId="28054BD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得分</w:t>
            </w:r>
          </w:p>
        </w:tc>
      </w:tr>
      <w:tr w14:paraId="29FF98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764F62C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gridSpan w:val="2"/>
            <w:noWrap w:val="0"/>
            <w:vAlign w:val="center"/>
          </w:tcPr>
          <w:p w14:paraId="07C724A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年度资金总额　</w:t>
            </w:r>
          </w:p>
        </w:tc>
        <w:tc>
          <w:tcPr>
            <w:tcW w:w="1832" w:type="dxa"/>
            <w:noWrap w:val="0"/>
            <w:vAlign w:val="center"/>
          </w:tcPr>
          <w:p w14:paraId="77637C9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16</w:t>
            </w:r>
          </w:p>
        </w:tc>
        <w:tc>
          <w:tcPr>
            <w:tcW w:w="825" w:type="dxa"/>
            <w:noWrap w:val="0"/>
            <w:vAlign w:val="center"/>
          </w:tcPr>
          <w:p w14:paraId="72EACC6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16</w:t>
            </w:r>
          </w:p>
        </w:tc>
        <w:tc>
          <w:tcPr>
            <w:tcW w:w="1035" w:type="dxa"/>
            <w:noWrap w:val="0"/>
            <w:vAlign w:val="center"/>
          </w:tcPr>
          <w:p w14:paraId="7298EC0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16</w:t>
            </w:r>
          </w:p>
        </w:tc>
        <w:tc>
          <w:tcPr>
            <w:tcW w:w="628" w:type="dxa"/>
            <w:noWrap w:val="0"/>
            <w:vAlign w:val="center"/>
          </w:tcPr>
          <w:p w14:paraId="1DF8068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10</w:t>
            </w:r>
          </w:p>
        </w:tc>
        <w:tc>
          <w:tcPr>
            <w:tcW w:w="873" w:type="dxa"/>
            <w:noWrap w:val="0"/>
            <w:vAlign w:val="center"/>
          </w:tcPr>
          <w:p w14:paraId="3FF7C96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100%</w:t>
            </w:r>
          </w:p>
        </w:tc>
        <w:tc>
          <w:tcPr>
            <w:tcW w:w="1418" w:type="dxa"/>
            <w:noWrap w:val="0"/>
            <w:vAlign w:val="center"/>
          </w:tcPr>
          <w:p w14:paraId="33BC806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</w:tr>
      <w:tr w14:paraId="0EBB7D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17D46DC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gridSpan w:val="2"/>
            <w:noWrap w:val="0"/>
            <w:vAlign w:val="center"/>
          </w:tcPr>
          <w:p w14:paraId="6212F04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其中：当年财政拨款　</w:t>
            </w:r>
          </w:p>
        </w:tc>
        <w:tc>
          <w:tcPr>
            <w:tcW w:w="1832" w:type="dxa"/>
            <w:noWrap w:val="0"/>
            <w:vAlign w:val="center"/>
          </w:tcPr>
          <w:p w14:paraId="5E22C6E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16</w:t>
            </w:r>
          </w:p>
        </w:tc>
        <w:tc>
          <w:tcPr>
            <w:tcW w:w="825" w:type="dxa"/>
            <w:noWrap w:val="0"/>
            <w:vAlign w:val="center"/>
          </w:tcPr>
          <w:p w14:paraId="7B698BD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16</w:t>
            </w:r>
          </w:p>
        </w:tc>
        <w:tc>
          <w:tcPr>
            <w:tcW w:w="1035" w:type="dxa"/>
            <w:noWrap w:val="0"/>
            <w:vAlign w:val="center"/>
          </w:tcPr>
          <w:p w14:paraId="0A0FF34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16</w:t>
            </w:r>
          </w:p>
        </w:tc>
        <w:tc>
          <w:tcPr>
            <w:tcW w:w="628" w:type="dxa"/>
            <w:noWrap w:val="0"/>
            <w:vAlign w:val="center"/>
          </w:tcPr>
          <w:p w14:paraId="539B78F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73" w:type="dxa"/>
            <w:noWrap w:val="0"/>
            <w:vAlign w:val="center"/>
          </w:tcPr>
          <w:p w14:paraId="46535CE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418" w:type="dxa"/>
            <w:noWrap w:val="0"/>
            <w:vAlign w:val="center"/>
          </w:tcPr>
          <w:p w14:paraId="3062313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 w14:paraId="5565E6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756DCAE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gridSpan w:val="2"/>
            <w:noWrap w:val="0"/>
            <w:vAlign w:val="center"/>
          </w:tcPr>
          <w:p w14:paraId="343DDCD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firstLine="600" w:firstLineChars="300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上年结转资金　</w:t>
            </w:r>
          </w:p>
        </w:tc>
        <w:tc>
          <w:tcPr>
            <w:tcW w:w="1832" w:type="dxa"/>
            <w:noWrap w:val="0"/>
            <w:vAlign w:val="center"/>
          </w:tcPr>
          <w:p w14:paraId="1C89256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25" w:type="dxa"/>
            <w:noWrap w:val="0"/>
            <w:vAlign w:val="center"/>
          </w:tcPr>
          <w:p w14:paraId="21BD3F9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035" w:type="dxa"/>
            <w:noWrap w:val="0"/>
            <w:vAlign w:val="center"/>
          </w:tcPr>
          <w:p w14:paraId="29197D5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628" w:type="dxa"/>
            <w:noWrap w:val="0"/>
            <w:vAlign w:val="center"/>
          </w:tcPr>
          <w:p w14:paraId="16D6D55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73" w:type="dxa"/>
            <w:noWrap w:val="0"/>
            <w:vAlign w:val="center"/>
          </w:tcPr>
          <w:p w14:paraId="6BAE0D4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418" w:type="dxa"/>
            <w:noWrap w:val="0"/>
            <w:vAlign w:val="center"/>
          </w:tcPr>
          <w:p w14:paraId="1960665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 w14:paraId="50E3CE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16FA446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gridSpan w:val="2"/>
            <w:noWrap w:val="0"/>
            <w:vAlign w:val="center"/>
          </w:tcPr>
          <w:p w14:paraId="1EB3697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firstLine="600" w:firstLineChars="300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其他资金</w:t>
            </w:r>
          </w:p>
        </w:tc>
        <w:tc>
          <w:tcPr>
            <w:tcW w:w="1832" w:type="dxa"/>
            <w:noWrap w:val="0"/>
            <w:vAlign w:val="center"/>
          </w:tcPr>
          <w:p w14:paraId="6395EA2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25" w:type="dxa"/>
            <w:noWrap w:val="0"/>
            <w:vAlign w:val="center"/>
          </w:tcPr>
          <w:p w14:paraId="28FA511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035" w:type="dxa"/>
            <w:noWrap w:val="0"/>
            <w:vAlign w:val="center"/>
          </w:tcPr>
          <w:p w14:paraId="5BEF834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628" w:type="dxa"/>
            <w:noWrap w:val="0"/>
            <w:vAlign w:val="center"/>
          </w:tcPr>
          <w:p w14:paraId="6E88405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73" w:type="dxa"/>
            <w:noWrap w:val="0"/>
            <w:vAlign w:val="center"/>
          </w:tcPr>
          <w:p w14:paraId="7282A26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418" w:type="dxa"/>
            <w:noWrap w:val="0"/>
            <w:vAlign w:val="center"/>
          </w:tcPr>
          <w:p w14:paraId="66F21D4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 w14:paraId="0F5ADD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" w:hRule="atLeast"/>
          <w:jc w:val="center"/>
        </w:trPr>
        <w:tc>
          <w:tcPr>
            <w:tcW w:w="1080" w:type="dxa"/>
            <w:vMerge w:val="restart"/>
            <w:noWrap w:val="0"/>
            <w:vAlign w:val="center"/>
          </w:tcPr>
          <w:p w14:paraId="0C254E0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年度总体目标</w:t>
            </w:r>
          </w:p>
        </w:tc>
        <w:tc>
          <w:tcPr>
            <w:tcW w:w="4817" w:type="dxa"/>
            <w:gridSpan w:val="4"/>
            <w:noWrap w:val="0"/>
            <w:vAlign w:val="center"/>
          </w:tcPr>
          <w:p w14:paraId="63A7574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预期目标</w:t>
            </w:r>
          </w:p>
        </w:tc>
        <w:tc>
          <w:tcPr>
            <w:tcW w:w="3954" w:type="dxa"/>
            <w:gridSpan w:val="4"/>
            <w:noWrap w:val="0"/>
            <w:vAlign w:val="center"/>
          </w:tcPr>
          <w:p w14:paraId="69E171B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实际完成情况　</w:t>
            </w:r>
          </w:p>
        </w:tc>
      </w:tr>
      <w:tr w14:paraId="1AE5A9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2D0CE15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817" w:type="dxa"/>
            <w:gridSpan w:val="4"/>
            <w:noWrap w:val="0"/>
            <w:vAlign w:val="center"/>
          </w:tcPr>
          <w:p w14:paraId="213CB83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1.保持国家双拥模范县宣传；2.组织机构健全阵地建设模范化；3.完成各专项工作任务，促进退役军人事业健康有序的发展　　</w:t>
            </w:r>
          </w:p>
        </w:tc>
        <w:tc>
          <w:tcPr>
            <w:tcW w:w="3954" w:type="dxa"/>
            <w:gridSpan w:val="4"/>
            <w:noWrap w:val="0"/>
            <w:vAlign w:val="center"/>
          </w:tcPr>
          <w:p w14:paraId="089C93B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强化了退役军人事务信息化建设，持续开展了退役军人走访、慰问、调研、专项资金督查等活动，组织了退役军人事务相关配合活动，高效保障了退役军人机构运行</w:t>
            </w:r>
          </w:p>
        </w:tc>
      </w:tr>
      <w:tr w14:paraId="51A830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5" w:hRule="atLeast"/>
          <w:jc w:val="center"/>
        </w:trPr>
        <w:tc>
          <w:tcPr>
            <w:tcW w:w="1080" w:type="dxa"/>
            <w:vMerge w:val="restart"/>
            <w:noWrap w:val="0"/>
            <w:vAlign w:val="center"/>
          </w:tcPr>
          <w:p w14:paraId="35970AB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绩</w:t>
            </w:r>
          </w:p>
          <w:p w14:paraId="5AA635A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效</w:t>
            </w:r>
          </w:p>
          <w:p w14:paraId="09C6828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指</w:t>
            </w:r>
          </w:p>
          <w:p w14:paraId="3C9F382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标</w:t>
            </w:r>
          </w:p>
        </w:tc>
        <w:tc>
          <w:tcPr>
            <w:tcW w:w="1080" w:type="dxa"/>
            <w:noWrap w:val="0"/>
            <w:vAlign w:val="center"/>
          </w:tcPr>
          <w:p w14:paraId="20A7C2B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一级指标</w:t>
            </w:r>
          </w:p>
        </w:tc>
        <w:tc>
          <w:tcPr>
            <w:tcW w:w="1080" w:type="dxa"/>
            <w:noWrap w:val="0"/>
            <w:vAlign w:val="center"/>
          </w:tcPr>
          <w:p w14:paraId="0DCCD01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二级指标</w:t>
            </w:r>
          </w:p>
        </w:tc>
        <w:tc>
          <w:tcPr>
            <w:tcW w:w="1832" w:type="dxa"/>
            <w:noWrap w:val="0"/>
            <w:vAlign w:val="center"/>
          </w:tcPr>
          <w:p w14:paraId="6B44DE9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三级指标</w:t>
            </w:r>
          </w:p>
        </w:tc>
        <w:tc>
          <w:tcPr>
            <w:tcW w:w="825" w:type="dxa"/>
            <w:noWrap w:val="0"/>
            <w:vAlign w:val="center"/>
          </w:tcPr>
          <w:p w14:paraId="46C35CB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年度</w:t>
            </w:r>
          </w:p>
          <w:p w14:paraId="2D94787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指标值</w:t>
            </w:r>
          </w:p>
        </w:tc>
        <w:tc>
          <w:tcPr>
            <w:tcW w:w="1035" w:type="dxa"/>
            <w:noWrap w:val="0"/>
            <w:vAlign w:val="center"/>
          </w:tcPr>
          <w:p w14:paraId="4D8058F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实际</w:t>
            </w:r>
          </w:p>
          <w:p w14:paraId="69D7BF9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完成值</w:t>
            </w:r>
          </w:p>
        </w:tc>
        <w:tc>
          <w:tcPr>
            <w:tcW w:w="628" w:type="dxa"/>
            <w:noWrap w:val="0"/>
            <w:vAlign w:val="center"/>
          </w:tcPr>
          <w:p w14:paraId="0FDBBAA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分值</w:t>
            </w:r>
          </w:p>
        </w:tc>
        <w:tc>
          <w:tcPr>
            <w:tcW w:w="873" w:type="dxa"/>
            <w:noWrap w:val="0"/>
            <w:vAlign w:val="center"/>
          </w:tcPr>
          <w:p w14:paraId="3066FBD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得分</w:t>
            </w:r>
          </w:p>
        </w:tc>
        <w:tc>
          <w:tcPr>
            <w:tcW w:w="1418" w:type="dxa"/>
            <w:noWrap w:val="0"/>
            <w:vAlign w:val="center"/>
          </w:tcPr>
          <w:p w14:paraId="21CAAED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偏差原因</w:t>
            </w:r>
          </w:p>
          <w:p w14:paraId="10BACF8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分析及</w:t>
            </w:r>
          </w:p>
          <w:p w14:paraId="5C242ED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改进措施</w:t>
            </w:r>
          </w:p>
        </w:tc>
      </w:tr>
      <w:tr w14:paraId="401A9C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1A8FCD6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restart"/>
            <w:noWrap w:val="0"/>
            <w:vAlign w:val="center"/>
          </w:tcPr>
          <w:p w14:paraId="597B49C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产出指标</w:t>
            </w:r>
          </w:p>
          <w:p w14:paraId="34ACB7E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50分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  <w:t>）</w:t>
            </w:r>
          </w:p>
        </w:tc>
        <w:tc>
          <w:tcPr>
            <w:tcW w:w="1080" w:type="dxa"/>
            <w:vMerge w:val="restart"/>
            <w:noWrap w:val="0"/>
            <w:vAlign w:val="center"/>
          </w:tcPr>
          <w:p w14:paraId="6D5B425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数量指标</w:t>
            </w:r>
          </w:p>
        </w:tc>
        <w:tc>
          <w:tcPr>
            <w:tcW w:w="1832" w:type="dxa"/>
            <w:noWrap w:val="0"/>
            <w:vAlign w:val="center"/>
          </w:tcPr>
          <w:p w14:paraId="6C899FD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乡村振兴工作次数</w:t>
            </w:r>
          </w:p>
        </w:tc>
        <w:tc>
          <w:tcPr>
            <w:tcW w:w="825" w:type="dxa"/>
            <w:noWrap w:val="0"/>
            <w:vAlign w:val="center"/>
          </w:tcPr>
          <w:p w14:paraId="33D705D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≧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6次</w:t>
            </w:r>
          </w:p>
        </w:tc>
        <w:tc>
          <w:tcPr>
            <w:tcW w:w="1035" w:type="dxa"/>
            <w:noWrap w:val="0"/>
            <w:vAlign w:val="center"/>
          </w:tcPr>
          <w:p w14:paraId="20C28C5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100%</w:t>
            </w:r>
          </w:p>
        </w:tc>
        <w:tc>
          <w:tcPr>
            <w:tcW w:w="628" w:type="dxa"/>
            <w:noWrap w:val="0"/>
            <w:vAlign w:val="center"/>
          </w:tcPr>
          <w:p w14:paraId="08FB15E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5</w:t>
            </w:r>
          </w:p>
        </w:tc>
        <w:tc>
          <w:tcPr>
            <w:tcW w:w="873" w:type="dxa"/>
            <w:noWrap w:val="0"/>
            <w:vAlign w:val="center"/>
          </w:tcPr>
          <w:p w14:paraId="01A21B3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1418" w:type="dxa"/>
            <w:noWrap w:val="0"/>
            <w:vAlign w:val="center"/>
          </w:tcPr>
          <w:p w14:paraId="0BF6BDD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 w14:paraId="1C00B3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5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17CCCB9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noWrap w:val="0"/>
            <w:vAlign w:val="center"/>
          </w:tcPr>
          <w:p w14:paraId="263C1EB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noWrap w:val="0"/>
            <w:vAlign w:val="center"/>
          </w:tcPr>
          <w:p w14:paraId="27380D6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832" w:type="dxa"/>
            <w:noWrap w:val="0"/>
            <w:vAlign w:val="center"/>
          </w:tcPr>
          <w:p w14:paraId="11E911B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信访维稳及乡镇督查工作每月次数</w:t>
            </w:r>
          </w:p>
        </w:tc>
        <w:tc>
          <w:tcPr>
            <w:tcW w:w="825" w:type="dxa"/>
            <w:noWrap w:val="0"/>
            <w:vAlign w:val="center"/>
          </w:tcPr>
          <w:p w14:paraId="169CB08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≧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18次</w:t>
            </w:r>
          </w:p>
        </w:tc>
        <w:tc>
          <w:tcPr>
            <w:tcW w:w="1035" w:type="dxa"/>
            <w:noWrap w:val="0"/>
            <w:vAlign w:val="center"/>
          </w:tcPr>
          <w:p w14:paraId="4048662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100%</w:t>
            </w:r>
          </w:p>
        </w:tc>
        <w:tc>
          <w:tcPr>
            <w:tcW w:w="628" w:type="dxa"/>
            <w:noWrap w:val="0"/>
            <w:vAlign w:val="center"/>
          </w:tcPr>
          <w:p w14:paraId="438058E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5</w:t>
            </w:r>
          </w:p>
        </w:tc>
        <w:tc>
          <w:tcPr>
            <w:tcW w:w="873" w:type="dxa"/>
            <w:noWrap w:val="0"/>
            <w:vAlign w:val="center"/>
          </w:tcPr>
          <w:p w14:paraId="053E869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1418" w:type="dxa"/>
            <w:noWrap w:val="0"/>
            <w:vAlign w:val="center"/>
          </w:tcPr>
          <w:p w14:paraId="3C0BD90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 w14:paraId="69144E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42BB1E5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noWrap w:val="0"/>
            <w:vAlign w:val="center"/>
          </w:tcPr>
          <w:p w14:paraId="1ED8F75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06F18C3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质量指标</w:t>
            </w:r>
          </w:p>
        </w:tc>
        <w:tc>
          <w:tcPr>
            <w:tcW w:w="1832" w:type="dxa"/>
            <w:noWrap w:val="0"/>
            <w:vAlign w:val="center"/>
          </w:tcPr>
          <w:p w14:paraId="7E2B13D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经费使用准确性</w:t>
            </w:r>
          </w:p>
        </w:tc>
        <w:tc>
          <w:tcPr>
            <w:tcW w:w="825" w:type="dxa"/>
            <w:noWrap w:val="0"/>
            <w:vAlign w:val="center"/>
          </w:tcPr>
          <w:p w14:paraId="0F63BF5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100%</w:t>
            </w:r>
          </w:p>
        </w:tc>
        <w:tc>
          <w:tcPr>
            <w:tcW w:w="1035" w:type="dxa"/>
            <w:noWrap w:val="0"/>
            <w:vAlign w:val="center"/>
          </w:tcPr>
          <w:p w14:paraId="1B9E9B2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100%</w:t>
            </w:r>
          </w:p>
        </w:tc>
        <w:tc>
          <w:tcPr>
            <w:tcW w:w="628" w:type="dxa"/>
            <w:noWrap w:val="0"/>
            <w:vAlign w:val="center"/>
          </w:tcPr>
          <w:p w14:paraId="7CF329A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873" w:type="dxa"/>
            <w:noWrap w:val="0"/>
            <w:vAlign w:val="center"/>
          </w:tcPr>
          <w:p w14:paraId="17E07F4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1418" w:type="dxa"/>
            <w:noWrap w:val="0"/>
            <w:vAlign w:val="center"/>
          </w:tcPr>
          <w:p w14:paraId="2E2B5AE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 w14:paraId="470AD7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7E73DE7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noWrap w:val="0"/>
            <w:vAlign w:val="center"/>
          </w:tcPr>
          <w:p w14:paraId="62A86CF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37A5511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时效指标</w:t>
            </w:r>
          </w:p>
        </w:tc>
        <w:tc>
          <w:tcPr>
            <w:tcW w:w="1832" w:type="dxa"/>
            <w:noWrap w:val="0"/>
            <w:vAlign w:val="center"/>
          </w:tcPr>
          <w:p w14:paraId="26B23F32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bookmarkStart w:id="35" w:name="OLE_LINK14"/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各项资金按时发放</w:t>
            </w:r>
            <w:bookmarkEnd w:id="35"/>
          </w:p>
        </w:tc>
        <w:tc>
          <w:tcPr>
            <w:tcW w:w="825" w:type="dxa"/>
            <w:noWrap w:val="0"/>
            <w:vAlign w:val="center"/>
          </w:tcPr>
          <w:p w14:paraId="31E3C2E8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及时足额到位</w:t>
            </w:r>
          </w:p>
        </w:tc>
        <w:tc>
          <w:tcPr>
            <w:tcW w:w="1035" w:type="dxa"/>
            <w:noWrap w:val="0"/>
            <w:vAlign w:val="center"/>
          </w:tcPr>
          <w:p w14:paraId="3F2B874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100%</w:t>
            </w:r>
          </w:p>
        </w:tc>
        <w:tc>
          <w:tcPr>
            <w:tcW w:w="628" w:type="dxa"/>
            <w:noWrap w:val="0"/>
            <w:vAlign w:val="center"/>
          </w:tcPr>
          <w:p w14:paraId="3E4B1F5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873" w:type="dxa"/>
            <w:noWrap w:val="0"/>
            <w:vAlign w:val="center"/>
          </w:tcPr>
          <w:p w14:paraId="07C2552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1418" w:type="dxa"/>
            <w:noWrap w:val="0"/>
            <w:vAlign w:val="center"/>
          </w:tcPr>
          <w:p w14:paraId="6A8B3D2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 w14:paraId="4DB931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50E3D35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noWrap w:val="0"/>
            <w:vAlign w:val="center"/>
          </w:tcPr>
          <w:p w14:paraId="2BEE1ED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4AE6A57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成本指标</w:t>
            </w:r>
          </w:p>
        </w:tc>
        <w:tc>
          <w:tcPr>
            <w:tcW w:w="1832" w:type="dxa"/>
            <w:noWrap w:val="0"/>
            <w:vAlign w:val="center"/>
          </w:tcPr>
          <w:p w14:paraId="5A527802">
            <w:pPr>
              <w:widowControl/>
              <w:spacing w:line="26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控制在财政核准预算数</w:t>
            </w:r>
          </w:p>
        </w:tc>
        <w:tc>
          <w:tcPr>
            <w:tcW w:w="825" w:type="dxa"/>
            <w:noWrap w:val="0"/>
            <w:vAlign w:val="center"/>
          </w:tcPr>
          <w:p w14:paraId="2E827FAB">
            <w:pPr>
              <w:widowControl/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无超支问题</w:t>
            </w:r>
          </w:p>
        </w:tc>
        <w:tc>
          <w:tcPr>
            <w:tcW w:w="1035" w:type="dxa"/>
            <w:noWrap w:val="0"/>
            <w:vAlign w:val="center"/>
          </w:tcPr>
          <w:p w14:paraId="65089D8F">
            <w:pPr>
              <w:widowControl/>
              <w:spacing w:line="260" w:lineRule="exact"/>
              <w:ind w:firstLine="200" w:firstLineChars="100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无超支</w:t>
            </w:r>
          </w:p>
          <w:p w14:paraId="54115497">
            <w:pPr>
              <w:widowControl/>
              <w:spacing w:line="260" w:lineRule="exact"/>
              <w:ind w:firstLine="200" w:firstLineChars="100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问题</w:t>
            </w:r>
          </w:p>
        </w:tc>
        <w:tc>
          <w:tcPr>
            <w:tcW w:w="628" w:type="dxa"/>
            <w:noWrap w:val="0"/>
            <w:vAlign w:val="center"/>
          </w:tcPr>
          <w:p w14:paraId="7266010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873" w:type="dxa"/>
            <w:noWrap w:val="0"/>
            <w:vAlign w:val="center"/>
          </w:tcPr>
          <w:p w14:paraId="624A5BE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1418" w:type="dxa"/>
            <w:noWrap w:val="0"/>
            <w:vAlign w:val="center"/>
          </w:tcPr>
          <w:p w14:paraId="622E9E6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 w14:paraId="573A61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7E0E2AD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bookmarkStart w:id="36" w:name="OLE_LINK9" w:colFirst="4" w:colLast="7"/>
          </w:p>
        </w:tc>
        <w:tc>
          <w:tcPr>
            <w:tcW w:w="1080" w:type="dxa"/>
            <w:vMerge w:val="restart"/>
            <w:noWrap w:val="0"/>
            <w:vAlign w:val="center"/>
          </w:tcPr>
          <w:p w14:paraId="16AC659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效益指标</w:t>
            </w:r>
          </w:p>
          <w:p w14:paraId="545799F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（30分）</w:t>
            </w:r>
          </w:p>
        </w:tc>
        <w:tc>
          <w:tcPr>
            <w:tcW w:w="1080" w:type="dxa"/>
            <w:noWrap w:val="0"/>
            <w:vAlign w:val="center"/>
          </w:tcPr>
          <w:p w14:paraId="60BB911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经济效</w:t>
            </w:r>
          </w:p>
          <w:p w14:paraId="6D7A592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益指标</w:t>
            </w:r>
          </w:p>
        </w:tc>
        <w:tc>
          <w:tcPr>
            <w:tcW w:w="1832" w:type="dxa"/>
            <w:noWrap w:val="0"/>
            <w:vAlign w:val="center"/>
          </w:tcPr>
          <w:p w14:paraId="7EF98D4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bookmarkStart w:id="37" w:name="OLE_LINK15"/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保障资金使用效率</w:t>
            </w:r>
            <w:bookmarkEnd w:id="37"/>
          </w:p>
        </w:tc>
        <w:tc>
          <w:tcPr>
            <w:tcW w:w="825" w:type="dxa"/>
            <w:noWrap w:val="0"/>
            <w:vAlign w:val="center"/>
          </w:tcPr>
          <w:p w14:paraId="788CAE2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both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效果</w:t>
            </w:r>
          </w:p>
          <w:p w14:paraId="0C50537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both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明显</w:t>
            </w:r>
          </w:p>
        </w:tc>
        <w:tc>
          <w:tcPr>
            <w:tcW w:w="1035" w:type="dxa"/>
            <w:noWrap w:val="0"/>
            <w:vAlign w:val="center"/>
          </w:tcPr>
          <w:p w14:paraId="40969A3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both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效果明显</w:t>
            </w:r>
          </w:p>
        </w:tc>
        <w:tc>
          <w:tcPr>
            <w:tcW w:w="628" w:type="dxa"/>
            <w:noWrap w:val="0"/>
            <w:vAlign w:val="center"/>
          </w:tcPr>
          <w:p w14:paraId="49464FE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873" w:type="dxa"/>
            <w:noWrap w:val="0"/>
            <w:vAlign w:val="center"/>
          </w:tcPr>
          <w:p w14:paraId="4ED85BE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9</w:t>
            </w:r>
          </w:p>
        </w:tc>
        <w:tc>
          <w:tcPr>
            <w:tcW w:w="1418" w:type="dxa"/>
            <w:noWrap w:val="0"/>
            <w:vAlign w:val="center"/>
          </w:tcPr>
          <w:p w14:paraId="3894C53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bookmarkEnd w:id="36"/>
      <w:tr w14:paraId="52EED9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442BDD1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bookmarkStart w:id="38" w:name="OLE_LINK10" w:colFirst="4" w:colLast="7"/>
          </w:p>
        </w:tc>
        <w:tc>
          <w:tcPr>
            <w:tcW w:w="1080" w:type="dxa"/>
            <w:vMerge w:val="continue"/>
            <w:noWrap w:val="0"/>
            <w:vAlign w:val="center"/>
          </w:tcPr>
          <w:p w14:paraId="20AF96C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083D5BB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社会效</w:t>
            </w:r>
          </w:p>
          <w:p w14:paraId="3EA6855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益指标</w:t>
            </w:r>
          </w:p>
        </w:tc>
        <w:tc>
          <w:tcPr>
            <w:tcW w:w="1832" w:type="dxa"/>
            <w:noWrap w:val="0"/>
            <w:vAlign w:val="center"/>
          </w:tcPr>
          <w:p w14:paraId="0402B0C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保证了退役军人事务正常工作的需要</w:t>
            </w:r>
          </w:p>
        </w:tc>
        <w:tc>
          <w:tcPr>
            <w:tcW w:w="825" w:type="dxa"/>
            <w:noWrap w:val="0"/>
            <w:vAlign w:val="center"/>
          </w:tcPr>
          <w:p w14:paraId="3D4A282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效果明显</w:t>
            </w:r>
          </w:p>
        </w:tc>
        <w:tc>
          <w:tcPr>
            <w:tcW w:w="1035" w:type="dxa"/>
            <w:noWrap w:val="0"/>
            <w:vAlign w:val="center"/>
          </w:tcPr>
          <w:p w14:paraId="0446F7A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效果明显</w:t>
            </w:r>
          </w:p>
        </w:tc>
        <w:tc>
          <w:tcPr>
            <w:tcW w:w="628" w:type="dxa"/>
            <w:noWrap w:val="0"/>
            <w:vAlign w:val="center"/>
          </w:tcPr>
          <w:p w14:paraId="3E1F21F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873" w:type="dxa"/>
            <w:noWrap w:val="0"/>
            <w:vAlign w:val="center"/>
          </w:tcPr>
          <w:p w14:paraId="155677A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9</w:t>
            </w:r>
          </w:p>
        </w:tc>
        <w:tc>
          <w:tcPr>
            <w:tcW w:w="1418" w:type="dxa"/>
            <w:noWrap w:val="0"/>
            <w:vAlign w:val="center"/>
          </w:tcPr>
          <w:p w14:paraId="315953F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bookmarkEnd w:id="38"/>
      <w:tr w14:paraId="0670B0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66F270A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noWrap w:val="0"/>
            <w:vAlign w:val="center"/>
          </w:tcPr>
          <w:p w14:paraId="268354F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727678A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生态效</w:t>
            </w:r>
          </w:p>
          <w:p w14:paraId="61A4DF4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益指标</w:t>
            </w:r>
          </w:p>
        </w:tc>
        <w:tc>
          <w:tcPr>
            <w:tcW w:w="1832" w:type="dxa"/>
            <w:noWrap w:val="0"/>
            <w:vAlign w:val="center"/>
          </w:tcPr>
          <w:p w14:paraId="0ACB17E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不适用</w:t>
            </w:r>
          </w:p>
        </w:tc>
        <w:tc>
          <w:tcPr>
            <w:tcW w:w="825" w:type="dxa"/>
            <w:noWrap w:val="0"/>
            <w:vAlign w:val="center"/>
          </w:tcPr>
          <w:p w14:paraId="07003C7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35" w:type="dxa"/>
            <w:noWrap w:val="0"/>
            <w:vAlign w:val="center"/>
          </w:tcPr>
          <w:p w14:paraId="703F61E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28" w:type="dxa"/>
            <w:noWrap w:val="0"/>
            <w:vAlign w:val="center"/>
          </w:tcPr>
          <w:p w14:paraId="458B749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73" w:type="dxa"/>
            <w:noWrap w:val="0"/>
            <w:vAlign w:val="center"/>
          </w:tcPr>
          <w:p w14:paraId="288AF94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29C9084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 w14:paraId="1C6F69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00A4A1E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noWrap w:val="0"/>
            <w:vAlign w:val="center"/>
          </w:tcPr>
          <w:p w14:paraId="292C7EC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62E0703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可持续影响指标</w:t>
            </w:r>
          </w:p>
        </w:tc>
        <w:tc>
          <w:tcPr>
            <w:tcW w:w="1832" w:type="dxa"/>
            <w:noWrap w:val="0"/>
            <w:vAlign w:val="center"/>
          </w:tcPr>
          <w:p w14:paraId="2EDFAF8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促进退役军人事业的健康有序的发展</w:t>
            </w:r>
          </w:p>
        </w:tc>
        <w:tc>
          <w:tcPr>
            <w:tcW w:w="825" w:type="dxa"/>
            <w:noWrap w:val="0"/>
            <w:vAlign w:val="center"/>
          </w:tcPr>
          <w:p w14:paraId="154690B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效果明显</w:t>
            </w:r>
          </w:p>
        </w:tc>
        <w:tc>
          <w:tcPr>
            <w:tcW w:w="1035" w:type="dxa"/>
            <w:noWrap w:val="0"/>
            <w:vAlign w:val="center"/>
          </w:tcPr>
          <w:p w14:paraId="08B5D3F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效果明显</w:t>
            </w:r>
          </w:p>
        </w:tc>
        <w:tc>
          <w:tcPr>
            <w:tcW w:w="628" w:type="dxa"/>
            <w:noWrap w:val="0"/>
            <w:vAlign w:val="center"/>
          </w:tcPr>
          <w:p w14:paraId="530BA6E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873" w:type="dxa"/>
            <w:noWrap w:val="0"/>
            <w:vAlign w:val="center"/>
          </w:tcPr>
          <w:p w14:paraId="7A38D9A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1418" w:type="dxa"/>
            <w:noWrap w:val="0"/>
            <w:vAlign w:val="center"/>
          </w:tcPr>
          <w:p w14:paraId="66D31BB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 w14:paraId="08F496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3995336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29B96A4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满意度</w:t>
            </w:r>
          </w:p>
          <w:p w14:paraId="20C4843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指标</w:t>
            </w:r>
          </w:p>
          <w:p w14:paraId="46E66F1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（10分）</w:t>
            </w:r>
          </w:p>
        </w:tc>
        <w:tc>
          <w:tcPr>
            <w:tcW w:w="1080" w:type="dxa"/>
            <w:noWrap w:val="0"/>
            <w:vAlign w:val="center"/>
          </w:tcPr>
          <w:p w14:paraId="7601BF3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服务对象满意度指标</w:t>
            </w:r>
          </w:p>
        </w:tc>
        <w:tc>
          <w:tcPr>
            <w:tcW w:w="1832" w:type="dxa"/>
            <w:noWrap w:val="0"/>
            <w:vAlign w:val="center"/>
          </w:tcPr>
          <w:p w14:paraId="1191EA1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服务对象满意度</w:t>
            </w:r>
          </w:p>
        </w:tc>
        <w:tc>
          <w:tcPr>
            <w:tcW w:w="825" w:type="dxa"/>
            <w:noWrap w:val="0"/>
            <w:vAlign w:val="center"/>
          </w:tcPr>
          <w:p w14:paraId="4A3DE8C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≧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90%</w:t>
            </w:r>
          </w:p>
        </w:tc>
        <w:tc>
          <w:tcPr>
            <w:tcW w:w="1035" w:type="dxa"/>
            <w:noWrap w:val="0"/>
            <w:vAlign w:val="center"/>
          </w:tcPr>
          <w:p w14:paraId="050EE89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95%</w:t>
            </w:r>
          </w:p>
        </w:tc>
        <w:tc>
          <w:tcPr>
            <w:tcW w:w="628" w:type="dxa"/>
            <w:noWrap w:val="0"/>
            <w:vAlign w:val="center"/>
          </w:tcPr>
          <w:p w14:paraId="7303DCC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873" w:type="dxa"/>
            <w:noWrap w:val="0"/>
            <w:vAlign w:val="center"/>
          </w:tcPr>
          <w:p w14:paraId="678D235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1418" w:type="dxa"/>
            <w:noWrap w:val="0"/>
            <w:vAlign w:val="center"/>
          </w:tcPr>
          <w:p w14:paraId="5A9D6CE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 w14:paraId="32FF66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932" w:type="dxa"/>
            <w:gridSpan w:val="6"/>
            <w:noWrap w:val="0"/>
            <w:vAlign w:val="center"/>
          </w:tcPr>
          <w:p w14:paraId="4836E4D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总分</w:t>
            </w:r>
          </w:p>
        </w:tc>
        <w:tc>
          <w:tcPr>
            <w:tcW w:w="628" w:type="dxa"/>
            <w:noWrap w:val="0"/>
            <w:vAlign w:val="center"/>
          </w:tcPr>
          <w:p w14:paraId="519377D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100</w:t>
            </w:r>
          </w:p>
        </w:tc>
        <w:tc>
          <w:tcPr>
            <w:tcW w:w="873" w:type="dxa"/>
            <w:noWrap w:val="0"/>
            <w:vAlign w:val="center"/>
          </w:tcPr>
          <w:p w14:paraId="5EB9BCC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98</w:t>
            </w:r>
          </w:p>
        </w:tc>
        <w:tc>
          <w:tcPr>
            <w:tcW w:w="1418" w:type="dxa"/>
            <w:noWrap w:val="0"/>
            <w:vAlign w:val="center"/>
          </w:tcPr>
          <w:p w14:paraId="4AE5CC2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</w:tbl>
    <w:p w14:paraId="02441EC4">
      <w:r>
        <w:rPr>
          <w:rFonts w:hint="default" w:ascii="Times New Roman" w:hAnsi="Times New Roman" w:eastAsia="仿宋_GB2312" w:cs="Times New Roman"/>
          <w:snapToGrid/>
          <w:color w:val="000000"/>
          <w:kern w:val="0"/>
          <w:sz w:val="24"/>
          <w:szCs w:val="24"/>
          <w:lang w:val="en-US" w:eastAsia="zh-CN" w:bidi="ar-SA"/>
        </w:rPr>
        <w:t>填表人：</w:t>
      </w:r>
      <w:r>
        <w:rPr>
          <w:rFonts w:hint="eastAsia" w:ascii="Times New Roman" w:hAnsi="Times New Roman" w:eastAsia="仿宋_GB2312" w:cs="Times New Roman"/>
          <w:snapToGrid/>
          <w:color w:val="000000"/>
          <w:kern w:val="0"/>
          <w:sz w:val="24"/>
          <w:szCs w:val="24"/>
          <w:lang w:val="en-US" w:eastAsia="zh-CN" w:bidi="ar-SA"/>
        </w:rPr>
        <w:t xml:space="preserve">                  </w:t>
      </w:r>
      <w:r>
        <w:rPr>
          <w:rFonts w:hint="default" w:ascii="Times New Roman" w:hAnsi="Times New Roman" w:eastAsia="仿宋_GB2312" w:cs="Times New Roman"/>
          <w:snapToGrid/>
          <w:color w:val="000000"/>
          <w:kern w:val="0"/>
          <w:sz w:val="24"/>
          <w:szCs w:val="24"/>
          <w:lang w:val="en-US" w:eastAsia="zh-CN" w:bidi="ar-SA"/>
        </w:rPr>
        <w:t xml:space="preserve">  填报日期：</w:t>
      </w:r>
      <w:r>
        <w:rPr>
          <w:rFonts w:hint="eastAsia" w:ascii="Times New Roman" w:hAnsi="Times New Roman" w:eastAsia="仿宋_GB2312" w:cs="Times New Roman"/>
          <w:snapToGrid/>
          <w:color w:val="000000"/>
          <w:kern w:val="0"/>
          <w:sz w:val="24"/>
          <w:szCs w:val="24"/>
          <w:lang w:val="en-US" w:eastAsia="zh-CN" w:bidi="ar-SA"/>
        </w:rPr>
        <w:t xml:space="preserve">                    </w:t>
      </w:r>
      <w:r>
        <w:rPr>
          <w:rFonts w:hint="default" w:ascii="Times New Roman" w:hAnsi="Times New Roman" w:eastAsia="仿宋_GB2312" w:cs="Times New Roman"/>
          <w:snapToGrid/>
          <w:color w:val="000000"/>
          <w:kern w:val="0"/>
          <w:sz w:val="24"/>
          <w:szCs w:val="24"/>
          <w:lang w:val="en-US" w:eastAsia="zh-CN" w:bidi="ar-SA"/>
        </w:rPr>
        <w:t xml:space="preserve">  联系电话：</w:t>
      </w:r>
      <w:r>
        <w:rPr>
          <w:rFonts w:hint="eastAsia" w:ascii="Times New Roman" w:hAnsi="Times New Roman" w:eastAsia="仿宋_GB2312" w:cs="Times New Roman"/>
          <w:snapToGrid/>
          <w:color w:val="000000"/>
          <w:kern w:val="0"/>
          <w:sz w:val="24"/>
          <w:szCs w:val="24"/>
          <w:lang w:val="en-US" w:eastAsia="zh-CN" w:bidi="ar-SA"/>
        </w:rPr>
        <w:t xml:space="preserve"> </w:t>
      </w:r>
    </w:p>
    <w:p w14:paraId="2669C86D">
      <w:pPr>
        <w:pStyle w:val="2"/>
      </w:pPr>
    </w:p>
    <w:p w14:paraId="11FE2C08"/>
    <w:p w14:paraId="0E93CB7C">
      <w:pPr>
        <w:pStyle w:val="2"/>
      </w:pPr>
    </w:p>
    <w:p w14:paraId="15561A53"/>
    <w:p w14:paraId="160BE702">
      <w:pPr>
        <w:pStyle w:val="2"/>
      </w:pPr>
    </w:p>
    <w:p w14:paraId="017542F9"/>
    <w:p w14:paraId="12DF4A79">
      <w:pPr>
        <w:pStyle w:val="2"/>
      </w:pPr>
    </w:p>
    <w:p w14:paraId="45DBAED9"/>
    <w:p w14:paraId="1F8B483F">
      <w:pPr>
        <w:pStyle w:val="2"/>
      </w:pPr>
    </w:p>
    <w:p w14:paraId="2ADE3903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方正小标宋简体">
    <w:altName w:val="黑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C4FDBAD"/>
    <w:multiLevelType w:val="singleLevel"/>
    <w:tmpl w:val="8C4FDBAD"/>
    <w:lvl w:ilvl="0" w:tentative="0">
      <w:start w:val="2"/>
      <w:numFmt w:val="decimal"/>
      <w:suff w:val="nothing"/>
      <w:lvlText w:val="（%1）"/>
      <w:lvlJc w:val="left"/>
    </w:lvl>
  </w:abstractNum>
  <w:abstractNum w:abstractNumId="1">
    <w:nsid w:val="DFDA8E31"/>
    <w:multiLevelType w:val="singleLevel"/>
    <w:tmpl w:val="DFDA8E31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2">
    <w:nsid w:val="F240FA17"/>
    <w:multiLevelType w:val="singleLevel"/>
    <w:tmpl w:val="F240FA17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Q1N2JhNWMzMzM5ZmEyZGVhZmU1MjIzMmY5ZDE4NmEifQ=="/>
  </w:docVars>
  <w:rsids>
    <w:rsidRoot w:val="00000000"/>
    <w:rsid w:val="16C070E9"/>
    <w:rsid w:val="36EE6B7C"/>
    <w:rsid w:val="74E72BA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qFormat="1"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qFormat="1" w:uiPriority="99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Lines="0" w:beforeAutospacing="0" w:afterLines="0" w:afterAutospacing="0" w:line="560" w:lineRule="exact"/>
      <w:ind w:firstLine="880" w:firstLineChars="200"/>
      <w:outlineLvl w:val="1"/>
    </w:pPr>
    <w:rPr>
      <w:rFonts w:ascii="Arial" w:hAnsi="Arial" w:eastAsia="黑体"/>
      <w:sz w:val="32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a heading"/>
    <w:basedOn w:val="1"/>
    <w:next w:val="1"/>
    <w:unhideWhenUsed/>
    <w:qFormat/>
    <w:uiPriority w:val="99"/>
    <w:pPr>
      <w:spacing w:before="120" w:after="200" w:line="276" w:lineRule="auto"/>
    </w:pPr>
    <w:rPr>
      <w:rFonts w:hint="eastAsia" w:ascii="Arial" w:hAnsi="Arial"/>
      <w:sz w:val="24"/>
    </w:rPr>
  </w:style>
  <w:style w:type="paragraph" w:styleId="4">
    <w:name w:val="Body Text Indent"/>
    <w:basedOn w:val="1"/>
    <w:unhideWhenUsed/>
    <w:qFormat/>
    <w:uiPriority w:val="0"/>
    <w:pPr>
      <w:spacing w:beforeLines="0" w:afterLines="0"/>
      <w:ind w:firstLine="640" w:firstLineChars="200"/>
    </w:pPr>
    <w:rPr>
      <w:rFonts w:hint="default"/>
      <w:sz w:val="32"/>
    </w:rPr>
  </w:style>
  <w:style w:type="paragraph" w:styleId="5">
    <w:name w:val="toc 3"/>
    <w:basedOn w:val="1"/>
    <w:next w:val="1"/>
    <w:qFormat/>
    <w:uiPriority w:val="0"/>
    <w:pPr>
      <w:ind w:left="840" w:leftChars="400"/>
    </w:pPr>
  </w:style>
  <w:style w:type="paragraph" w:styleId="6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7">
    <w:name w:val="Body Text First Indent 2"/>
    <w:basedOn w:val="4"/>
    <w:unhideWhenUsed/>
    <w:qFormat/>
    <w:uiPriority w:val="99"/>
    <w:pPr>
      <w:spacing w:beforeLines="0" w:afterLines="0"/>
      <w:ind w:firstLine="420"/>
    </w:pPr>
    <w:rPr>
      <w:rFonts w:hint="default"/>
      <w:sz w:val="32"/>
    </w:rPr>
  </w:style>
  <w:style w:type="paragraph" w:customStyle="1" w:styleId="10">
    <w:name w:val="标题1"/>
    <w:basedOn w:val="3"/>
    <w:qFormat/>
    <w:uiPriority w:val="0"/>
    <w:rPr>
      <w:rFonts w:eastAsia="黑体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15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2024-09-14T02:15:26Z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86B1A6AF8DDB436E8FA03E8B875F3AE1_12</vt:lpwstr>
  </property>
</Properties>
</file>