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B2412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  <w:lang w:eastAsia="zh-CN"/>
        </w:rPr>
        <w:t>会同县就业服务中心</w:t>
      </w:r>
    </w:p>
    <w:p w14:paraId="730CC5B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  <w:lang w:val="en-US" w:eastAsia="zh-CN"/>
        </w:rPr>
        <w:t>2023年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  <w:lang w:eastAsia="zh-CN"/>
        </w:rPr>
        <w:t>经常性补助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项目支出绩效自评报告</w:t>
      </w:r>
    </w:p>
    <w:p w14:paraId="7C9DBBB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</w:p>
    <w:p w14:paraId="12F3999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 </w:t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一、项目基本情况</w:t>
      </w:r>
    </w:p>
    <w:p w14:paraId="5E61CE3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项目概况</w:t>
      </w:r>
    </w:p>
    <w:p w14:paraId="625BC49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1.项目决策背景</w:t>
      </w:r>
    </w:p>
    <w:p w14:paraId="5E75AA0F">
      <w:pPr>
        <w:pStyle w:val="7"/>
        <w:wordWrap w:val="0"/>
        <w:spacing w:line="500" w:lineRule="atLeast"/>
        <w:ind w:firstLine="640" w:firstLineChars="200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就业是民生之本，安国之策。近年来，国家实施人才强国战略和就业优先战略，将就业摆在经济社会发展的优先位置，坚持“劳动者自主择业、市场调节就业、政府促进就业和鼓励创业”的方针，实施积极的就业政策，以创业带动就业，实现充分就业。促进就业是政府的职责，公共就业服务作是政府促进就业的抓手，公共就业服务机构是公共就业服务的载体，是政府各项就业创业政策的执行者，是公共就业服务的主要提供者。公共就业人才服务直接面对人民群众、直接服务人民群众，新形势下公共就业服务，要适应新常态、引领新常态和服务新常态，如何提高服务能力，促进上台阶、上水平，实现公共就业服务均等化，发挥市场调节作用，对促进就业、发展我县经济具有重要意义。</w:t>
      </w:r>
    </w:p>
    <w:p w14:paraId="63C5CF9E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320" w:firstLineChars="1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2.项目主要内容</w:t>
      </w:r>
    </w:p>
    <w:p w14:paraId="601A1C1B">
      <w:pPr>
        <w:pStyle w:val="7"/>
        <w:wordWrap w:val="0"/>
        <w:spacing w:line="578" w:lineRule="atLeas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项目共设置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个绩效指标，全部为效率指标，具体情况如下：</w:t>
      </w:r>
    </w:p>
    <w:p w14:paraId="7CE4A346">
      <w:pPr>
        <w:pStyle w:val="7"/>
        <w:wordWrap w:val="0"/>
        <w:spacing w:line="580" w:lineRule="atLeast"/>
        <w:ind w:firstLine="645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2023年</w:t>
      </w:r>
      <w:r>
        <w:rPr>
          <w:rFonts w:hint="eastAsia" w:ascii="仿宋" w:hAnsi="仿宋" w:eastAsia="仿宋" w:cs="仿宋"/>
          <w:sz w:val="32"/>
          <w:szCs w:val="32"/>
        </w:rPr>
        <w:t>绩效指标：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工资及社保费及时足额到位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 w14:paraId="41478A1F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320" w:firstLineChars="1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3.项目组织管理机构</w:t>
      </w:r>
    </w:p>
    <w:p w14:paraId="0F18BCBE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会同县人力资源和社会保障局</w:t>
      </w:r>
    </w:p>
    <w:p w14:paraId="57AB787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预算资金使用管理情况</w:t>
      </w:r>
    </w:p>
    <w:p w14:paraId="697021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0" w:name="_Toc1081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1.预算资金安排及管理情况</w:t>
      </w:r>
      <w:bookmarkEnd w:id="0"/>
    </w:p>
    <w:p w14:paraId="0745A63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（1）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资金来源及拨付流程</w:t>
      </w:r>
    </w:p>
    <w:p w14:paraId="31BB7B4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该项目资金来源于县财政本级，年初由财政按预算金额直接拨付。</w:t>
      </w:r>
    </w:p>
    <w:p w14:paraId="59A76F0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（2）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资金到位情况</w:t>
      </w:r>
    </w:p>
    <w:p w14:paraId="51B85071">
      <w:pPr>
        <w:pStyle w:val="7"/>
        <w:spacing w:line="480" w:lineRule="exact"/>
        <w:ind w:firstLine="640" w:firstLineChars="200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sz w:val="32"/>
          <w:szCs w:val="32"/>
        </w:rPr>
        <w:t>该项目是年初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财政预算</w:t>
      </w:r>
      <w:r>
        <w:rPr>
          <w:rFonts w:hint="eastAsia" w:ascii="仿宋" w:hAnsi="仿宋" w:eastAsia="仿宋" w:cs="仿宋"/>
          <w:sz w:val="32"/>
          <w:szCs w:val="32"/>
        </w:rPr>
        <w:t>下达项目资金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112万元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12月底止已按进度拨付到位112万元。</w:t>
      </w:r>
    </w:p>
    <w:p w14:paraId="0490185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3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）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资金使用情况</w:t>
      </w:r>
    </w:p>
    <w:p w14:paraId="0E7A005B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2023年</w:t>
      </w:r>
      <w:r>
        <w:rPr>
          <w:rFonts w:hint="eastAsia" w:ascii="仿宋" w:hAnsi="仿宋" w:eastAsia="仿宋" w:cs="仿宋"/>
          <w:sz w:val="32"/>
          <w:szCs w:val="32"/>
        </w:rPr>
        <w:t>度项目资金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已拨付到位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112万元，全部用于就业服务中心14个自收自支人员的基本工资、津贴、社会保障费等支出（其中：基本工资发放756000元，养老保险金132000元，医疗保险64000元，住房公积金96000元，职业年金72000元）。</w:t>
      </w:r>
    </w:p>
    <w:p w14:paraId="16A1EFA0"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资金管理制度及执行情况</w:t>
      </w:r>
    </w:p>
    <w:p w14:paraId="58EEA506">
      <w:pPr>
        <w:pStyle w:val="7"/>
        <w:wordWrap w:val="0"/>
        <w:spacing w:line="500" w:lineRule="atLeast"/>
        <w:ind w:firstLine="640" w:firstLineChars="200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2023年</w:t>
      </w:r>
      <w:r>
        <w:rPr>
          <w:rFonts w:hint="eastAsia" w:ascii="仿宋" w:hAnsi="仿宋" w:eastAsia="仿宋" w:cs="仿宋"/>
          <w:sz w:val="32"/>
          <w:szCs w:val="32"/>
        </w:rPr>
        <w:t>该项目所有资金实行专款专用。项目支出均有相关的授权审批，资金拨付严格按单位申报、财政局社保股审核程序，使用规范，会计核算结果真实、准确。我单位建立健全项目实施预算方案、财务管理制度和会计核算制度。从未有截留、挤占或挪用该项目资金的情况。</w:t>
      </w:r>
    </w:p>
    <w:p w14:paraId="053ECE4C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320" w:firstLineChars="1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项目组织实施管理情况</w:t>
      </w:r>
    </w:p>
    <w:p w14:paraId="72C81E62">
      <w:pPr>
        <w:pStyle w:val="7"/>
        <w:wordWrap w:val="0"/>
        <w:spacing w:line="500" w:lineRule="atLeast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）、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该项目属于经常性日常工作，没有达到招投标规定，由本单位自行组织实施。实施过程都是按照本单位制定的管理制度来执行。 </w:t>
      </w:r>
    </w:p>
    <w:p w14:paraId="14FA74AA">
      <w:pPr>
        <w:pStyle w:val="7"/>
        <w:wordWrap w:val="0"/>
        <w:spacing w:line="500" w:lineRule="atLeast"/>
        <w:ind w:firstLine="640" w:firstLineChars="200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）、</w:t>
      </w:r>
      <w:r>
        <w:rPr>
          <w:rFonts w:hint="eastAsia" w:ascii="仿宋" w:hAnsi="仿宋" w:eastAsia="仿宋" w:cs="仿宋"/>
          <w:sz w:val="32"/>
          <w:szCs w:val="32"/>
        </w:rPr>
        <w:t>项目目标设定依据充分、明确、合理，项目建设符合县委、政府相关规定。项目实施过程中，遵循先考察、调研，再根据我县的实际情况制定相应的措施。实现了项目管理与过程管理的有机结合。</w:t>
      </w:r>
    </w:p>
    <w:p w14:paraId="50ED7AC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51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（三）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预算绩效目标情况</w:t>
      </w:r>
    </w:p>
    <w:p w14:paraId="59080EC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1.绩效目标</w:t>
      </w:r>
    </w:p>
    <w:p w14:paraId="07F0B4E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自收自支工作人员工资发放及社保费缴纳100%按时足额到位，确保他们安心工作，家庭稳定、社会和谐。</w:t>
      </w:r>
    </w:p>
    <w:p w14:paraId="076CA052">
      <w:pPr>
        <w:pStyle w:val="3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绩效指标</w:t>
      </w:r>
    </w:p>
    <w:p w14:paraId="27792B28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三个大指标：产出指标、效益指标、满意度指标。</w:t>
      </w:r>
    </w:p>
    <w:p w14:paraId="13361D17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 w:leftChars="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二、绩效评价工作情况</w:t>
      </w:r>
    </w:p>
    <w:p w14:paraId="51127A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绩效评价目的</w:t>
      </w:r>
    </w:p>
    <w:p w14:paraId="3595A28A">
      <w:pPr>
        <w:pStyle w:val="7"/>
        <w:wordWrap w:val="0"/>
        <w:spacing w:line="500" w:lineRule="atLeast"/>
        <w:ind w:firstLine="560" w:firstLineChars="200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加强公共就业服务工作，确保各项公益性就业服务内容顺利实施，保障各项民生政策落到实处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，同时增加自收自支工作人员收入，促进其家庭稳定和社会和谐，确保自收自支工作人员安心工作。</w:t>
      </w:r>
    </w:p>
    <w:p w14:paraId="4463E679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" w:name="_Toc11844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被评价单位、绩效评价范围与时段</w:t>
      </w:r>
      <w:bookmarkEnd w:id="1"/>
    </w:p>
    <w:p w14:paraId="5165E0BA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会同县就业服务中心，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自收自支工作人员工资及社保费，在2023年12月底完成。</w:t>
      </w:r>
    </w:p>
    <w:p w14:paraId="2B94124C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" w:name="_Toc31835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绩效评价原则、评价指标体系、评价方法</w:t>
      </w:r>
      <w:bookmarkEnd w:id="2"/>
    </w:p>
    <w:p w14:paraId="24FE5396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textAlignment w:val="auto"/>
        <w:rPr>
          <w:rFonts w:hint="default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  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按照节约为本促进工作的原则，根据年初制订的经常性补助评价指标体系，实事求是，严格按照年初制订的指标体系及绩效目标申报进行。</w:t>
      </w:r>
    </w:p>
    <w:p w14:paraId="3A1A3C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3" w:name="_Toc32076"/>
      <w:bookmarkStart w:id="4" w:name="_Toc7615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三、主要绩效及评价结论</w:t>
      </w:r>
      <w:bookmarkEnd w:id="3"/>
      <w:bookmarkEnd w:id="4"/>
    </w:p>
    <w:p w14:paraId="75D1AE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社会效益</w:t>
      </w:r>
    </w:p>
    <w:p w14:paraId="6EDB7E5C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项目实施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加强了公共就业服务工作，确保了各项公益性就业服务内容顺利实施，保障了各项民生政策落到实处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，同时增加自收自支工作人员收入，促进其家庭稳定和社会和谐，确保自收自支工作人员安心工作。</w:t>
      </w:r>
    </w:p>
    <w:p w14:paraId="62DCB001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（二）生态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效益</w:t>
      </w:r>
    </w:p>
    <w:p w14:paraId="6F98A159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Chars="200"/>
        <w:textAlignment w:val="auto"/>
        <w:rPr>
          <w:rFonts w:hint="default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无</w:t>
      </w:r>
    </w:p>
    <w:p w14:paraId="7BA3C9D3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（三）可持续影响 </w:t>
      </w:r>
    </w:p>
    <w:p w14:paraId="6CCC36E9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default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sz w:val="32"/>
          <w:szCs w:val="32"/>
        </w:rPr>
        <w:t>财政每年均拨付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经常性补助</w:t>
      </w:r>
      <w:r>
        <w:rPr>
          <w:rFonts w:hint="eastAsia" w:ascii="仿宋" w:hAnsi="仿宋" w:eastAsia="仿宋" w:cs="仿宋"/>
          <w:sz w:val="32"/>
          <w:szCs w:val="32"/>
        </w:rPr>
        <w:t>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费</w:t>
      </w:r>
      <w:r>
        <w:rPr>
          <w:rFonts w:hint="eastAsia" w:ascii="仿宋" w:hAnsi="仿宋" w:eastAsia="仿宋" w:cs="仿宋"/>
          <w:sz w:val="32"/>
          <w:szCs w:val="32"/>
        </w:rPr>
        <w:t>,确保我县开展公益性就业服务常态化，增加自收自支工作人员收入，促进其家庭稳定和社会和谐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203C4880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满意度情况</w:t>
      </w:r>
    </w:p>
    <w:p w14:paraId="5BF0B3C4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Chars="200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县内群众普遍感到满意，电话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调查服务对象的满意率100%。　</w:t>
      </w:r>
    </w:p>
    <w:p w14:paraId="5971E43B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评价结论</w:t>
      </w:r>
    </w:p>
    <w:p w14:paraId="1B6606B0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pacing w:line="460" w:lineRule="exact"/>
        <w:ind w:firstLine="640" w:firstLineChars="200"/>
        <w:textAlignment w:val="auto"/>
        <w:rPr>
          <w:rFonts w:hint="default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color w:val="343233"/>
          <w:kern w:val="0"/>
          <w:sz w:val="32"/>
          <w:szCs w:val="32"/>
          <w:lang w:eastAsia="zh-CN"/>
        </w:rPr>
        <w:t>经自评，</w:t>
      </w:r>
      <w:r>
        <w:rPr>
          <w:rFonts w:hint="eastAsia" w:ascii="仿宋" w:hAnsi="仿宋" w:eastAsia="仿宋" w:cs="仿宋"/>
          <w:b w:val="0"/>
          <w:bCs w:val="0"/>
          <w:color w:val="343233"/>
          <w:kern w:val="0"/>
          <w:sz w:val="32"/>
          <w:szCs w:val="32"/>
          <w:lang w:val="en-US" w:eastAsia="zh-CN"/>
        </w:rPr>
        <w:t>2023年度我单位经常性补助项目支出绩效评价结论为“优”，自查评分为100分。</w:t>
      </w:r>
    </w:p>
    <w:p w14:paraId="56E1F2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5" w:name="_Toc27541"/>
      <w:bookmarkStart w:id="6" w:name="_Toc16332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四、绩效评价指标分析</w:t>
      </w:r>
      <w:bookmarkEnd w:id="5"/>
      <w:bookmarkEnd w:id="6"/>
    </w:p>
    <w:p w14:paraId="0DFF22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7" w:name="_Toc17679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项目决策情况</w:t>
      </w:r>
      <w:bookmarkEnd w:id="7"/>
    </w:p>
    <w:p w14:paraId="0A001741">
      <w:pPr>
        <w:pStyle w:val="7"/>
        <w:wordWrap w:val="0"/>
        <w:spacing w:line="500" w:lineRule="atLeast"/>
        <w:ind w:firstLine="640" w:firstLineChars="200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该项目属于经常性日常工作，没有达到招投标规定，由本单位自行组织实施。实施过程都是按照本单位制定的管理制度来执行。 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项</w:t>
      </w:r>
      <w:r>
        <w:rPr>
          <w:rFonts w:hint="eastAsia" w:ascii="仿宋" w:hAnsi="仿宋" w:eastAsia="仿宋" w:cs="仿宋"/>
          <w:sz w:val="32"/>
          <w:szCs w:val="32"/>
        </w:rPr>
        <w:t>目目标设定依据充分、明确、合理，项目建设符合县委、政府相关规定。项目实施过程中，遵循先考察、调研，再根据我县的实际情况制定相应的措施。实现了项目管理与过程管理的有机结合。</w:t>
      </w:r>
    </w:p>
    <w:p w14:paraId="441B2F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8" w:name="_Toc28411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项目过程情况</w:t>
      </w:r>
      <w:bookmarkEnd w:id="8"/>
    </w:p>
    <w:p w14:paraId="113807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9" w:name="_Toc1014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1.资金管理</w:t>
      </w:r>
      <w:bookmarkEnd w:id="9"/>
    </w:p>
    <w:p w14:paraId="62C503C3">
      <w:pPr>
        <w:pStyle w:val="7"/>
        <w:wordWrap w:val="0"/>
        <w:spacing w:line="500" w:lineRule="atLeast"/>
        <w:ind w:firstLine="640" w:firstLineChars="200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2023年</w:t>
      </w:r>
      <w:r>
        <w:rPr>
          <w:rFonts w:hint="eastAsia" w:ascii="仿宋" w:hAnsi="仿宋" w:eastAsia="仿宋" w:cs="仿宋"/>
          <w:sz w:val="32"/>
          <w:szCs w:val="32"/>
        </w:rPr>
        <w:t>该项目所有资金实行专款专用。项目支出均有相关的授权审批，资金拨付严格按单位申报、财政局社保股审核程序，使用规范，会计核算结果真实、准确。我单位建立健全项目实施预算方案、财务管理制度和会计核算制度。从未有截留、挤占或挪用该项目资金的情况。</w:t>
      </w:r>
    </w:p>
    <w:p w14:paraId="514C084C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Chars="200" w:firstLine="320" w:firstLineChars="1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0" w:name="_Toc121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2.项目实施</w:t>
      </w:r>
      <w:bookmarkEnd w:id="10"/>
    </w:p>
    <w:p w14:paraId="6272F51D">
      <w:pPr>
        <w:pStyle w:val="7"/>
        <w:wordWrap w:val="0"/>
        <w:spacing w:line="500" w:lineRule="atLeast"/>
        <w:ind w:firstLine="640" w:firstLineChars="200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sz w:val="32"/>
          <w:szCs w:val="32"/>
        </w:rPr>
        <w:t>项目实施过程中，遵循先考察、调研，再根据我县的实际情况制定相应的措施。实现了项目管理与过程管理的有机结合。</w:t>
      </w:r>
    </w:p>
    <w:p w14:paraId="35C7E1CC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1" w:name="_Toc6604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项目产出情况</w:t>
      </w:r>
      <w:bookmarkEnd w:id="11"/>
    </w:p>
    <w:p w14:paraId="537F9C15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2" w:name="_Toc20742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1.产出数量</w:t>
      </w:r>
      <w:bookmarkEnd w:id="12"/>
    </w:p>
    <w:p w14:paraId="01CE7C89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支付了14名自收自支工作人员工资及社保费。</w:t>
      </w:r>
    </w:p>
    <w:p w14:paraId="0C5C4634">
      <w:pPr>
        <w:pStyle w:val="4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 w:firstLine="320" w:firstLineChars="1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3" w:name="_Toc5372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2.产出质量</w:t>
      </w:r>
      <w:bookmarkEnd w:id="13"/>
    </w:p>
    <w:p w14:paraId="04D37B9C">
      <w:pPr>
        <w:pStyle w:val="4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textAlignment w:val="auto"/>
        <w:outlineLvl w:val="2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  工资发放及社保缴费到位率100%。</w:t>
      </w:r>
    </w:p>
    <w:p w14:paraId="11C49073">
      <w:pPr>
        <w:pStyle w:val="4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 w:firstLine="320" w:firstLineChars="1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4" w:name="_Toc25948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3.产出成本</w:t>
      </w:r>
      <w:bookmarkEnd w:id="14"/>
    </w:p>
    <w:p w14:paraId="752D4935">
      <w:pPr>
        <w:pStyle w:val="4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/>
        <w:textAlignment w:val="auto"/>
        <w:outlineLvl w:val="2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支付14名自收自支工作人员工资及社保费112万元。</w:t>
      </w:r>
    </w:p>
    <w:p w14:paraId="0C392F4F">
      <w:pPr>
        <w:pStyle w:val="4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 w:firstLine="320" w:firstLineChars="1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5" w:name="_Toc21477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4.产出时效</w:t>
      </w:r>
      <w:bookmarkEnd w:id="15"/>
    </w:p>
    <w:p w14:paraId="598958BE">
      <w:pPr>
        <w:pStyle w:val="4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/>
        <w:textAlignment w:val="auto"/>
        <w:outlineLvl w:val="2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2023年12月完成。</w:t>
      </w:r>
    </w:p>
    <w:p w14:paraId="65860337">
      <w:pPr>
        <w:pStyle w:val="4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firstLine="640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6" w:name="_Toc3072"/>
      <w:bookmarkStart w:id="17" w:name="_Toc12690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（四）项目效益情况</w:t>
      </w:r>
      <w:bookmarkEnd w:id="16"/>
      <w:bookmarkEnd w:id="17"/>
    </w:p>
    <w:p w14:paraId="187D66CA">
      <w:pPr>
        <w:pStyle w:val="4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firstLine="640" w:firstLineChars="200"/>
        <w:textAlignment w:val="auto"/>
        <w:outlineLvl w:val="1"/>
        <w:rPr>
          <w:rFonts w:hint="default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增加了自收自支工作人员收入，确保他们安心工作，家庭稳定、社会和谐。　</w:t>
      </w:r>
    </w:p>
    <w:p w14:paraId="57CB80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8" w:name="_Toc390096931"/>
      <w:bookmarkStart w:id="19" w:name="_Toc390267055"/>
      <w:bookmarkStart w:id="20" w:name="_Toc12414"/>
      <w:bookmarkStart w:id="21" w:name="_Toc24241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五、项目主要经验、存在的问题</w:t>
      </w:r>
      <w:bookmarkEnd w:id="18"/>
      <w:bookmarkEnd w:id="19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及建议</w:t>
      </w:r>
      <w:bookmarkEnd w:id="20"/>
      <w:bookmarkEnd w:id="21"/>
    </w:p>
    <w:p w14:paraId="7E85C5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48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2" w:name="_Toc23434"/>
      <w:bookmarkStart w:id="23" w:name="_Toc5316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项目主要经验</w:t>
      </w:r>
      <w:bookmarkEnd w:id="22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及做法</w:t>
      </w:r>
      <w:bookmarkEnd w:id="23"/>
    </w:p>
    <w:p w14:paraId="32BBA71E">
      <w:pPr>
        <w:pStyle w:val="7"/>
        <w:wordWrap w:val="0"/>
        <w:spacing w:line="500" w:lineRule="atLeast"/>
        <w:ind w:firstLine="640" w:firstLineChars="200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sz w:val="32"/>
          <w:szCs w:val="32"/>
        </w:rPr>
        <w:t>项目实施过程中，遵循先考察、调研，再根据我县的实际情况制定相应的措施。实现了项目管理与过程管理的有机结合。</w:t>
      </w:r>
    </w:p>
    <w:p w14:paraId="5B7A1E9E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4" w:name="_Toc2597"/>
      <w:bookmarkStart w:id="25" w:name="_Toc6772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存在的问题</w:t>
      </w:r>
      <w:bookmarkEnd w:id="24"/>
      <w:bookmarkEnd w:id="25"/>
    </w:p>
    <w:p w14:paraId="30677213">
      <w:pPr>
        <w:pStyle w:val="7"/>
        <w:wordWrap w:val="0"/>
        <w:spacing w:line="520" w:lineRule="atLeast"/>
        <w:ind w:firstLine="640" w:firstLineChars="200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由</w:t>
      </w:r>
      <w:r>
        <w:rPr>
          <w:rFonts w:hint="eastAsia" w:ascii="仿宋" w:hAnsi="仿宋" w:eastAsia="仿宋" w:cs="仿宋"/>
          <w:sz w:val="32"/>
          <w:szCs w:val="32"/>
        </w:rPr>
        <w:t>于绩效自评是一项开展不久的工作任务，项目支出运行实践经验还欠缺，我单位相关人员工作经验不足，相关制度建设还有待进一步加强。</w:t>
      </w:r>
    </w:p>
    <w:p w14:paraId="10E47811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6" w:name="_Toc29278"/>
      <w:bookmarkStart w:id="27" w:name="_Toc16271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有关建议</w:t>
      </w:r>
      <w:bookmarkEnd w:id="26"/>
      <w:bookmarkEnd w:id="27"/>
    </w:p>
    <w:p w14:paraId="67CBAED0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textAlignment w:val="auto"/>
        <w:outlineLvl w:val="1"/>
        <w:rPr>
          <w:rFonts w:hint="default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  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加强经办</w:t>
      </w:r>
      <w:bookmarkStart w:id="28" w:name="_GoBack"/>
      <w:bookmarkEnd w:id="28"/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人员的业务培训，派出专业人员进行业务指导。</w:t>
      </w:r>
    </w:p>
    <w:p w14:paraId="29540CD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</w:pPr>
    </w:p>
    <w:p w14:paraId="79B3DF4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</w:pPr>
    </w:p>
    <w:p w14:paraId="79B325D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2FBB9E0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4A93FD2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7AC6B18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457B423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34AF707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690A0D0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66CD8D"/>
    <w:multiLevelType w:val="singleLevel"/>
    <w:tmpl w:val="A866CD8D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059F2E4"/>
    <w:multiLevelType w:val="singleLevel"/>
    <w:tmpl w:val="C059F2E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1CB0B754"/>
    <w:multiLevelType w:val="singleLevel"/>
    <w:tmpl w:val="1CB0B75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4082DA5A"/>
    <w:multiLevelType w:val="singleLevel"/>
    <w:tmpl w:val="4082DA5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4F420A88"/>
    <w:multiLevelType w:val="singleLevel"/>
    <w:tmpl w:val="4F420A88"/>
    <w:lvl w:ilvl="0" w:tentative="0">
      <w:start w:val="4"/>
      <w:numFmt w:val="decimal"/>
      <w:suff w:val="nothing"/>
      <w:lvlText w:val="（%1）"/>
      <w:lvlJc w:val="left"/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0YTQ0NjVkNDIwOTFiOGVjMzM0NzE2NmNlNzk4M2IifQ=="/>
  </w:docVars>
  <w:rsids>
    <w:rsidRoot w:val="2AB53B42"/>
    <w:rsid w:val="064C13A1"/>
    <w:rsid w:val="0697086C"/>
    <w:rsid w:val="07352BCC"/>
    <w:rsid w:val="0A193C90"/>
    <w:rsid w:val="0A486323"/>
    <w:rsid w:val="0D8565A7"/>
    <w:rsid w:val="0FA40799"/>
    <w:rsid w:val="101051ED"/>
    <w:rsid w:val="110173CE"/>
    <w:rsid w:val="11052878"/>
    <w:rsid w:val="13482EF0"/>
    <w:rsid w:val="13C70EBA"/>
    <w:rsid w:val="14C45B5C"/>
    <w:rsid w:val="15FE4667"/>
    <w:rsid w:val="161812A0"/>
    <w:rsid w:val="18803DEB"/>
    <w:rsid w:val="1C3C126B"/>
    <w:rsid w:val="212960DF"/>
    <w:rsid w:val="27BB0DA8"/>
    <w:rsid w:val="289351B4"/>
    <w:rsid w:val="2A22487C"/>
    <w:rsid w:val="2AB53B42"/>
    <w:rsid w:val="2AEA2557"/>
    <w:rsid w:val="2B6B408C"/>
    <w:rsid w:val="2C8E3B46"/>
    <w:rsid w:val="2D2873D5"/>
    <w:rsid w:val="2DF27104"/>
    <w:rsid w:val="2EF73BD8"/>
    <w:rsid w:val="2F280A0F"/>
    <w:rsid w:val="2F5A5AF8"/>
    <w:rsid w:val="305C0D0B"/>
    <w:rsid w:val="314937FB"/>
    <w:rsid w:val="35C371C4"/>
    <w:rsid w:val="37256F21"/>
    <w:rsid w:val="373F4E47"/>
    <w:rsid w:val="380D096B"/>
    <w:rsid w:val="397C5542"/>
    <w:rsid w:val="3E27138C"/>
    <w:rsid w:val="3F30617F"/>
    <w:rsid w:val="4095054D"/>
    <w:rsid w:val="42925DB2"/>
    <w:rsid w:val="44101B3E"/>
    <w:rsid w:val="461B1C1B"/>
    <w:rsid w:val="46303C87"/>
    <w:rsid w:val="47287BC0"/>
    <w:rsid w:val="4C4B0D80"/>
    <w:rsid w:val="4C4B52F4"/>
    <w:rsid w:val="523A1F08"/>
    <w:rsid w:val="52697318"/>
    <w:rsid w:val="54336CC9"/>
    <w:rsid w:val="590B55CC"/>
    <w:rsid w:val="596B0C63"/>
    <w:rsid w:val="63C3175B"/>
    <w:rsid w:val="65E90AB1"/>
    <w:rsid w:val="6BE16AC1"/>
    <w:rsid w:val="6C336981"/>
    <w:rsid w:val="6D050DAB"/>
    <w:rsid w:val="6FCE551F"/>
    <w:rsid w:val="71E37071"/>
    <w:rsid w:val="72AC7F1B"/>
    <w:rsid w:val="747F3E5A"/>
    <w:rsid w:val="75710F99"/>
    <w:rsid w:val="75E4177A"/>
    <w:rsid w:val="76F46C2E"/>
    <w:rsid w:val="78436C2C"/>
    <w:rsid w:val="795B728D"/>
    <w:rsid w:val="7B42540E"/>
    <w:rsid w:val="7F80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qFormat/>
    <w:uiPriority w:val="0"/>
    <w:pPr>
      <w:spacing w:beforeLines="0" w:afterLines="0"/>
      <w:ind w:firstLine="640" w:firstLineChars="200"/>
    </w:pPr>
    <w:rPr>
      <w:rFonts w:hint="default"/>
      <w:sz w:val="32"/>
    </w:r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">
    <w:name w:val="Body Text First Indent 2"/>
    <w:basedOn w:val="2"/>
    <w:unhideWhenUsed/>
    <w:qFormat/>
    <w:uiPriority w:val="99"/>
    <w:pPr>
      <w:spacing w:beforeLines="0" w:afterLines="0"/>
      <w:ind w:firstLine="420"/>
    </w:pPr>
    <w:rPr>
      <w:rFonts w:hint="default"/>
      <w:sz w:val="32"/>
    </w:rPr>
  </w:style>
  <w:style w:type="paragraph" w:customStyle="1" w:styleId="7">
    <w:name w:val="p0"/>
    <w:basedOn w:val="1"/>
    <w:autoRedefine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8">
    <w:name w:val="BodyText1I2"/>
    <w:basedOn w:val="9"/>
    <w:next w:val="1"/>
    <w:unhideWhenUsed/>
    <w:qFormat/>
    <w:uiPriority w:val="0"/>
    <w:pPr>
      <w:ind w:firstLine="200" w:firstLineChars="200"/>
    </w:pPr>
    <w:rPr>
      <w:rFonts w:hint="default" w:ascii="Calibri" w:hAnsi="Calibri" w:eastAsia="仿宋_GB2312"/>
      <w:sz w:val="36"/>
    </w:rPr>
  </w:style>
  <w:style w:type="paragraph" w:customStyle="1" w:styleId="9">
    <w:name w:val="BodyTextIndent"/>
    <w:basedOn w:val="1"/>
    <w:unhideWhenUsed/>
    <w:qFormat/>
    <w:uiPriority w:val="0"/>
    <w:pPr>
      <w:spacing w:after="120"/>
      <w:ind w:left="420" w:leftChars="200"/>
      <w:textAlignment w:val="baseline"/>
    </w:pPr>
    <w:rPr>
      <w:rFonts w:hint="eastAsia"/>
      <w:sz w:val="21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1602</Words>
  <Characters>1664</Characters>
  <Lines>0</Lines>
  <Paragraphs>0</Paragraphs>
  <TotalTime>0</TotalTime>
  <ScaleCrop>false</ScaleCrop>
  <LinksUpToDate>false</LinksUpToDate>
  <CharactersWithSpaces>1838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2024-08-13T02:56:00Z</dcterms:created>
  <dc:creator>001</dc:creator>
  <cp:lastModifiedBy>001</cp:lastModifiedBy>
  <dcterms:modified xsi:type="dcterms:W3CDTF">2024-08-26T02:21:50Z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1B667801BFB94609B307C91F1BB7C747_11</vt:lpwstr>
  </property>
</Properties>
</file>