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会同县文学艺术界联合会</w:t>
      </w:r>
    </w:p>
    <w:p>
      <w:pPr>
        <w:jc w:val="center"/>
        <w:rPr>
          <w:rFonts w:hint="eastAsia"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整体支出绩效目标自评</w:t>
      </w:r>
    </w:p>
    <w:p>
      <w:pPr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2023年度，会同县文学艺术界联合会坚持以执行预算为中心，以节约费用为重点，抓好单位财务管理工作，现就2023年整体支出绩效自评如下：</w:t>
      </w:r>
    </w:p>
    <w:p>
      <w:pPr>
        <w:spacing w:line="560" w:lineRule="exact"/>
        <w:ind w:firstLine="643"/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一、县文学艺术界联合会的主要职责、工作任务及目标</w:t>
      </w:r>
    </w:p>
    <w:p>
      <w:pPr>
        <w:spacing w:line="560" w:lineRule="exact"/>
        <w:ind w:firstLine="643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主要职责：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促进文艺研究创作，文艺人才培训，开展艺术交流。</w:t>
      </w:r>
    </w:p>
    <w:p>
      <w:pPr>
        <w:ind w:firstLine="482" w:firstLine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333333"/>
          <w:sz w:val="32"/>
          <w:szCs w:val="32"/>
        </w:rPr>
        <w:t>主要工作任务及目标是</w:t>
      </w:r>
      <w:r>
        <w:rPr>
          <w:rFonts w:hint="eastAsia" w:ascii="仿宋" w:hAnsi="仿宋" w:eastAsia="仿宋"/>
          <w:color w:val="333333"/>
          <w:sz w:val="32"/>
          <w:szCs w:val="32"/>
        </w:rPr>
        <w:t>：做好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文艺展览和演出，抓好文艺家队伍建设和文艺骨干的培养，管理文联的文艺报刊指导，协调各文艺家协会工作。</w:t>
      </w:r>
    </w:p>
    <w:p>
      <w:pPr>
        <w:spacing w:line="560" w:lineRule="exact"/>
        <w:ind w:firstLine="643" w:firstLineChars="200"/>
        <w:rPr>
          <w:rFonts w:hint="eastAsia"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333333"/>
          <w:sz w:val="32"/>
          <w:szCs w:val="32"/>
        </w:rPr>
        <w:t>二、基本情况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现有行政编制人员3个，全额拨款事业编制0个，自收自支事业编0个，实有在职人数3人，离、退休人员2人。有车辆0台，</w:t>
      </w:r>
      <w:r>
        <w:rPr>
          <w:rFonts w:hint="eastAsia" w:ascii="仿宋" w:hAnsi="仿宋" w:eastAsia="仿宋"/>
          <w:color w:val="333333"/>
          <w:sz w:val="32"/>
          <w:szCs w:val="32"/>
        </w:rPr>
        <w:t>实有在职人数与编制数相符。</w:t>
      </w:r>
    </w:p>
    <w:p>
      <w:pPr>
        <w:ind w:firstLine="643" w:firstLineChars="20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三、年初预算安排情况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2023年度县本级安排会同县文学艺术界联合会年初预算收入 53.91万元。一般公共预算安排53.91万元，其中基本支出收入44.21万元，占全本级年初预算安排收入的82.01%（工资福利性支出为36.89万元公用经费7.32万元）。项目支出9.7万元，17.99%，主要围绕文联工作进行安排（11个专业协会经费项目6.5万元、文艺宣传及创作经费项目3.2万元）。基本能够保障县文联单位履行主要工作职责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2023年度“三公经费”预算0.9万元，其中公务接待费0.4万元，公务用车运行维护费0.5万元。</w:t>
      </w:r>
    </w:p>
    <w:p>
      <w:pPr>
        <w:spacing w:line="560" w:lineRule="exact"/>
        <w:ind w:firstLine="643" w:firstLineChars="20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四、本年预算执行情况</w:t>
      </w:r>
    </w:p>
    <w:p>
      <w:pPr>
        <w:rPr>
          <w:rFonts w:hint="eastAsia"/>
        </w:rPr>
      </w:pPr>
      <w:r>
        <w:rPr>
          <w:rFonts w:hint="eastAsia" w:ascii="仿宋" w:hAnsi="仿宋" w:eastAsia="仿宋"/>
          <w:b/>
          <w:sz w:val="32"/>
          <w:szCs w:val="32"/>
        </w:rPr>
        <w:t>收入方面</w:t>
      </w:r>
      <w:r>
        <w:rPr>
          <w:rFonts w:hint="eastAsia" w:ascii="仿宋" w:hAnsi="仿宋" w:eastAsia="仿宋"/>
          <w:sz w:val="32"/>
          <w:szCs w:val="32"/>
        </w:rPr>
        <w:t>：在实际执行中，会同县文学艺术界联合会全年总收入为62.96万元，其中一般公共预算财政拨款收入62.96万元。具体如下：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1.县本级年初预算拨款收入44.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56</w:t>
      </w:r>
      <w:r>
        <w:rPr>
          <w:rFonts w:hint="eastAsia" w:ascii="仿宋" w:hAnsi="仿宋" w:eastAsia="仿宋"/>
          <w:sz w:val="32"/>
          <w:szCs w:val="32"/>
        </w:rPr>
        <w:t>万元其中基本支出收入36.01万（工资福利收入28.69万元、公用经费收入7.32万元）；项目收入8.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55</w:t>
      </w:r>
      <w:r>
        <w:rPr>
          <w:rFonts w:hint="eastAsia" w:ascii="仿宋" w:hAnsi="仿宋" w:eastAsia="仿宋"/>
          <w:sz w:val="32"/>
          <w:szCs w:val="32"/>
        </w:rPr>
        <w:t>万元（商品服务支出收入8.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55</w:t>
      </w:r>
      <w:r>
        <w:rPr>
          <w:rFonts w:hint="eastAsia" w:ascii="仿宋" w:hAnsi="仿宋" w:eastAsia="仿宋"/>
          <w:sz w:val="32"/>
          <w:szCs w:val="32"/>
        </w:rPr>
        <w:t xml:space="preserve">万元）。 </w:t>
      </w:r>
    </w:p>
    <w:p>
      <w:pPr>
        <w:ind w:firstLine="800" w:firstLineChars="250"/>
      </w:pPr>
      <w:r>
        <w:rPr>
          <w:rFonts w:hint="eastAsia" w:ascii="仿宋" w:hAnsi="仿宋" w:eastAsia="仿宋"/>
          <w:sz w:val="32"/>
          <w:szCs w:val="32"/>
        </w:rPr>
        <w:t>2.县本级年中预算调整收入8.17万元。其中基本支出收入8.17万元（公用经费收入8.17万元）。</w:t>
      </w:r>
    </w:p>
    <w:p>
      <w:pPr>
        <w:spacing w:line="56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3、专项资金收入10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.23</w:t>
      </w:r>
      <w:r>
        <w:rPr>
          <w:rFonts w:hint="eastAsia" w:ascii="仿宋" w:hAnsi="仿宋" w:eastAsia="仿宋"/>
          <w:sz w:val="32"/>
          <w:szCs w:val="32"/>
        </w:rPr>
        <w:t>万元。其中项目支出收入10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.23</w:t>
      </w:r>
      <w:r>
        <w:rPr>
          <w:rFonts w:hint="eastAsia" w:ascii="仿宋" w:hAnsi="仿宋" w:eastAsia="仿宋"/>
          <w:sz w:val="32"/>
          <w:szCs w:val="32"/>
        </w:rPr>
        <w:t>万元（公用经费收入10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.23</w:t>
      </w:r>
      <w:r>
        <w:rPr>
          <w:rFonts w:hint="eastAsia" w:ascii="仿宋" w:hAnsi="仿宋" w:eastAsia="仿宋"/>
          <w:sz w:val="32"/>
          <w:szCs w:val="32"/>
        </w:rPr>
        <w:t>万元）。</w:t>
      </w:r>
    </w:p>
    <w:p>
      <w:r>
        <w:rPr>
          <w:rFonts w:hint="eastAsia" w:ascii="仿宋" w:hAnsi="仿宋" w:eastAsia="仿宋"/>
          <w:b/>
          <w:sz w:val="32"/>
          <w:szCs w:val="32"/>
        </w:rPr>
        <w:t>支出方面</w:t>
      </w:r>
      <w:r>
        <w:rPr>
          <w:rFonts w:hint="eastAsia" w:ascii="仿宋" w:hAnsi="仿宋" w:eastAsia="仿宋"/>
          <w:sz w:val="32"/>
          <w:szCs w:val="32"/>
        </w:rPr>
        <w:t>：全年实际支出为62.96万元，占全年收入的100%，财政均按实际支出进度予以拨付。</w:t>
      </w:r>
    </w:p>
    <w:p>
      <w:pPr>
        <w:spacing w:line="560" w:lineRule="exact"/>
        <w:ind w:firstLine="643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（一）基本支出44.18万元</w:t>
      </w:r>
      <w:r>
        <w:rPr>
          <w:rFonts w:hint="eastAsia" w:ascii="仿宋" w:hAnsi="仿宋" w:eastAsia="仿宋"/>
          <w:sz w:val="32"/>
          <w:szCs w:val="32"/>
        </w:rPr>
        <w:t>，占执行收入的70.17%，其中年中预算调整收入支出4.4万元。</w:t>
      </w:r>
    </w:p>
    <w:p>
      <w:pPr>
        <w:spacing w:line="560" w:lineRule="exact"/>
        <w:ind w:firstLine="643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1、工资福利性支出28.78万元</w:t>
      </w:r>
      <w:r>
        <w:rPr>
          <w:rFonts w:hint="eastAsia" w:ascii="仿宋" w:hAnsi="仿宋" w:eastAsia="仿宋"/>
          <w:sz w:val="32"/>
          <w:szCs w:val="32"/>
        </w:rPr>
        <w:t>，占执行收入的45.71%，其中基本工资11.54万元，津补贴5.77万元，奖金1.27万元，伙食补助1.24万元，绩效工资3.62万元，机关事业单位基本养老保险缴费3.57万元，职工基本医疗保险缴费1.67万元，奖励金0.1万元。</w:t>
      </w:r>
    </w:p>
    <w:p>
      <w:pPr>
        <w:spacing w:line="560" w:lineRule="exact"/>
        <w:ind w:firstLine="803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2、公用经费支出15.4万元，</w:t>
      </w:r>
      <w:r>
        <w:rPr>
          <w:rFonts w:hint="eastAsia" w:ascii="仿宋" w:hAnsi="仿宋" w:eastAsia="仿宋"/>
          <w:sz w:val="32"/>
          <w:szCs w:val="32"/>
        </w:rPr>
        <w:t>占执行收入的2.45%，其中办公费1.28万元，印刷费5.21万元，电费0.06万元，差旅费0.28万元，租赁费1.2万元，会议费0.42万元，工会经费2万元，其他交通费用2.91万元，其他商品和服务支出2.04万元。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(</w:t>
      </w:r>
      <w:r>
        <w:rPr>
          <w:rFonts w:hint="eastAsia" w:ascii="仿宋" w:hAnsi="仿宋" w:eastAsia="仿宋"/>
          <w:b/>
          <w:sz w:val="32"/>
          <w:szCs w:val="32"/>
        </w:rPr>
        <w:t>二)项目支出18.78万元</w:t>
      </w:r>
      <w:r>
        <w:rPr>
          <w:rFonts w:hint="eastAsia" w:ascii="仿宋" w:hAnsi="仿宋" w:eastAsia="仿宋"/>
          <w:sz w:val="32"/>
          <w:szCs w:val="32"/>
        </w:rPr>
        <w:t>，占执行收入的29.83%。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1、县本级项目支出8.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55</w:t>
      </w:r>
      <w:r>
        <w:rPr>
          <w:rFonts w:hint="eastAsia" w:ascii="仿宋" w:hAnsi="仿宋" w:eastAsia="仿宋"/>
          <w:sz w:val="32"/>
          <w:szCs w:val="32"/>
        </w:rPr>
        <w:t>万元，占全年收入的13.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58</w:t>
      </w:r>
      <w:r>
        <w:rPr>
          <w:rFonts w:hint="eastAsia" w:ascii="仿宋" w:hAnsi="仿宋" w:eastAsia="仿宋"/>
          <w:sz w:val="32"/>
          <w:szCs w:val="32"/>
        </w:rPr>
        <w:t>%，其中：</w:t>
      </w:r>
    </w:p>
    <w:p>
      <w:pPr>
        <w:ind w:firstLine="320" w:firstLineChars="100"/>
      </w:pPr>
      <w:r>
        <w:rPr>
          <w:rFonts w:ascii="仿宋_GB2312" w:hAnsi="仿宋_GB2312"/>
          <w:sz w:val="32"/>
          <w:szCs w:val="32"/>
        </w:rPr>
        <w:t>（1）</w:t>
      </w:r>
      <w:r>
        <w:rPr>
          <w:rFonts w:hint="eastAsia" w:ascii="仿宋" w:hAnsi="仿宋" w:eastAsia="仿宋"/>
          <w:sz w:val="32"/>
          <w:szCs w:val="32"/>
        </w:rPr>
        <w:t>13个协会专项经费支出6.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万元，主要用于13个协会专项业务及日常运行等支出，其中办公费1.25万元，差旅费0.88万元，租赁费0.1万元，培训费0.07万元，劳务费1.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/>
          <w:sz w:val="32"/>
          <w:szCs w:val="32"/>
        </w:rPr>
        <w:t>万元，其他商品和服务支出3.02万元</w:t>
      </w:r>
    </w:p>
    <w:p>
      <w:pPr>
        <w:spacing w:line="560" w:lineRule="exact"/>
        <w:ind w:firstLine="320" w:firstLineChars="1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（2）文学宣传及创作经费支出2.05万元，主要用于文艺宣传及创作活动等支出，其中办公费1.22万元，差旅费0.45万元，维修（护）费0.08万元，劳务费0.3万元。</w:t>
      </w:r>
    </w:p>
    <w:p>
      <w:pPr>
        <w:ind w:firstLine="480" w:firstLineChars="150"/>
        <w:rPr>
          <w:rFonts w:hint="eastAsia" w:eastAsia="仿宋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2、专项资金支出10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.23</w:t>
      </w:r>
      <w:r>
        <w:rPr>
          <w:rFonts w:hint="eastAsia" w:ascii="仿宋" w:hAnsi="仿宋" w:eastAsia="仿宋"/>
          <w:sz w:val="32"/>
          <w:szCs w:val="32"/>
        </w:rPr>
        <w:t>万元，占全年收入的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16.25</w:t>
      </w:r>
      <w:r>
        <w:rPr>
          <w:rFonts w:hint="eastAsia" w:ascii="仿宋" w:hAnsi="仿宋" w:eastAsia="仿宋"/>
          <w:sz w:val="32"/>
          <w:szCs w:val="32"/>
        </w:rPr>
        <w:t>%，主要用于县文联的各项宣传及创作活动等支出，其中办公费0.44万元，印刷费7.51万元，差旅费0.34万元，劳务费1.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94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spacing w:line="560" w:lineRule="exact"/>
        <w:ind w:firstLine="643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“三公”经费控制情况</w:t>
      </w:r>
      <w:r>
        <w:rPr>
          <w:rFonts w:hint="eastAsia" w:ascii="仿宋" w:hAnsi="仿宋" w:eastAsia="仿宋"/>
          <w:sz w:val="32"/>
          <w:szCs w:val="32"/>
        </w:rPr>
        <w:t>：没有因公出国（境）人员，公务接待费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0万元，</w:t>
      </w:r>
      <w:r>
        <w:rPr>
          <w:rFonts w:hint="eastAsia" w:ascii="仿宋" w:hAnsi="仿宋" w:eastAsia="仿宋"/>
          <w:sz w:val="32"/>
          <w:szCs w:val="32"/>
        </w:rPr>
        <w:t>占年初预算安排数0 %，公务用车购置及运行维护费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0万元，</w:t>
      </w:r>
      <w:r>
        <w:rPr>
          <w:rFonts w:hint="eastAsia" w:ascii="仿宋" w:hAnsi="仿宋" w:eastAsia="仿宋"/>
          <w:sz w:val="32"/>
          <w:szCs w:val="32"/>
        </w:rPr>
        <w:t>占年初预算安排数0%，有效的控制了“三公经费”的支出。（项目支出口径）</w:t>
      </w:r>
    </w:p>
    <w:p>
      <w:pPr>
        <w:spacing w:line="560" w:lineRule="exact"/>
        <w:ind w:firstLine="643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政府采购方面：</w:t>
      </w:r>
      <w:r>
        <w:rPr>
          <w:rFonts w:hint="eastAsia" w:ascii="仿宋" w:hAnsi="仿宋" w:eastAsia="仿宋"/>
          <w:sz w:val="32"/>
          <w:szCs w:val="32"/>
        </w:rPr>
        <w:t>全年通过政府采购支出0元，采购内容为：0为年初采购计划的0%。</w:t>
      </w:r>
    </w:p>
    <w:p>
      <w:pPr>
        <w:spacing w:line="560" w:lineRule="exact"/>
        <w:ind w:firstLine="643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财务管理方面：</w:t>
      </w:r>
      <w:r>
        <w:rPr>
          <w:rFonts w:hint="eastAsia" w:ascii="仿宋" w:hAnsi="仿宋" w:eastAsia="仿宋"/>
          <w:sz w:val="32"/>
          <w:szCs w:val="32"/>
        </w:rPr>
        <w:t>县文联认真履行部门“三定”方案确定的职责。没有存在截留、挤占、挪用、虚列支出等情况；基础数据信息和会计信息资料真实、完整、准确。并按规定内容公开预、决算信息。对有关财务方面文件及时掌握，</w:t>
      </w:r>
    </w:p>
    <w:p>
      <w:pPr>
        <w:spacing w:line="560" w:lineRule="exact"/>
        <w:ind w:firstLine="643" w:firstLineChars="200"/>
        <w:rPr>
          <w:rFonts w:hint="eastAsia" w:ascii="仿宋" w:hAnsi="仿宋" w:eastAsia="仿宋"/>
          <w:b/>
          <w:bCs/>
          <w:color w:val="343233"/>
          <w:kern w:val="0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五、</w:t>
      </w:r>
      <w:r>
        <w:rPr>
          <w:rFonts w:hint="eastAsia" w:ascii="仿宋" w:hAnsi="仿宋" w:eastAsia="仿宋"/>
          <w:b/>
          <w:bCs/>
          <w:color w:val="343233"/>
          <w:kern w:val="0"/>
          <w:sz w:val="32"/>
          <w:szCs w:val="32"/>
        </w:rPr>
        <w:t>会同县文学艺术界工作目标履职情况</w:t>
      </w:r>
    </w:p>
    <w:p>
      <w:pPr>
        <w:pStyle w:val="2"/>
        <w:spacing w:before="0" w:beforeAutospacing="0" w:after="0" w:afterAutospacing="0" w:line="560" w:lineRule="exact"/>
        <w:ind w:firstLine="48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color w:val="343233"/>
          <w:kern w:val="0"/>
          <w:sz w:val="32"/>
          <w:szCs w:val="32"/>
        </w:rPr>
        <w:t>由于年初预算安排及有目的进行了预算调整，有效的保障了</w:t>
      </w:r>
      <w:r>
        <w:rPr>
          <w:rFonts w:hint="eastAsia" w:ascii="仿宋" w:hAnsi="仿宋" w:eastAsia="仿宋"/>
          <w:bCs/>
          <w:sz w:val="32"/>
          <w:szCs w:val="32"/>
        </w:rPr>
        <w:t>各项业务工作顺利开展，反映良好，主要表现在：</w:t>
      </w:r>
    </w:p>
    <w:p>
      <w:pPr>
        <w:ind w:firstLine="602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1.切实强化思想政治引领。</w:t>
      </w:r>
      <w:r>
        <w:rPr>
          <w:rFonts w:hint="eastAsia" w:ascii="仿宋" w:hAnsi="仿宋" w:eastAsia="仿宋"/>
          <w:sz w:val="30"/>
          <w:szCs w:val="30"/>
        </w:rPr>
        <w:t>组织全县文艺界学习习近平总书记在中国文联十一大、中国作协十大开幕上的重要讲话精神及关于文艺工作的重要论述等，县各文艺家协会通过不同形式开展了一系列专题集中学习、培训等；全面做好意识形态工作，大力弘扬和践行文艺界核心价值观，切实做到“守土有责、守土负责、守土尽责”。一年来，县文联及协会举办专题学习、主题培训、座谈讨论、专题授课等20余次，组织文艺工作者、文艺爱好者学政治、学理论、学技能、学业务，增强了文联及协会组织的组织活力、向心力、吸引力和行业影响力。</w:t>
      </w:r>
    </w:p>
    <w:p>
      <w:pPr>
        <w:ind w:firstLine="602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2.开展各类文艺活动。</w:t>
      </w:r>
      <w:r>
        <w:rPr>
          <w:rFonts w:hint="eastAsia" w:ascii="仿宋" w:hAnsi="仿宋" w:eastAsia="仿宋"/>
          <w:sz w:val="30"/>
          <w:szCs w:val="30"/>
        </w:rPr>
        <w:t>根据县委安排及全县中心工作、重大主题，一年来，我们</w:t>
      </w:r>
      <w:r>
        <w:rPr>
          <w:rFonts w:hint="eastAsia" w:ascii="仿宋" w:hAnsi="仿宋" w:eastAsia="仿宋" w:cs="仿宋_GB2312"/>
          <w:sz w:val="30"/>
          <w:szCs w:val="30"/>
        </w:rPr>
        <w:t>开展了一系列文艺活动。2023年，</w:t>
      </w:r>
      <w:r>
        <w:rPr>
          <w:rFonts w:hint="eastAsia" w:ascii="仿宋" w:hAnsi="仿宋" w:eastAsia="仿宋"/>
          <w:sz w:val="30"/>
          <w:szCs w:val="30"/>
        </w:rPr>
        <w:t>7月举办“粟裕大将故里行”文学创作笔会，《湖南文学》《湘江文艺》等4位编辑、广西柳州、三江县、怀化市及13个县市区文联作协70余人参会。10月举办“喜庆二十大 非凡这十年”成就图片展，并在全县巡展到12月底。积极组织参加高椅黑饭节、墓脚民俗非遗文化旅游节、会同堡子首届月饼文化旅游节等全县重大活动。四是，与县团委开展建团百年文学、书法、美术、摄影作品征集活动，与县农业农村局开展人居环境整治文艺作品征集活动等。</w:t>
      </w:r>
    </w:p>
    <w:p>
      <w:pPr>
        <w:ind w:firstLine="602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 w:cs="仿宋_GB2312"/>
          <w:b/>
          <w:bCs/>
          <w:sz w:val="30"/>
          <w:szCs w:val="30"/>
        </w:rPr>
        <w:t>3.加强文艺作品创作</w:t>
      </w:r>
      <w:r>
        <w:rPr>
          <w:rFonts w:hint="eastAsia" w:ascii="仿宋" w:hAnsi="仿宋" w:eastAsia="仿宋"/>
          <w:b/>
          <w:bCs/>
          <w:sz w:val="30"/>
          <w:szCs w:val="30"/>
        </w:rPr>
        <w:t>。</w:t>
      </w:r>
      <w:r>
        <w:rPr>
          <w:rFonts w:hint="eastAsia" w:ascii="仿宋" w:hAnsi="仿宋" w:eastAsia="仿宋"/>
          <w:sz w:val="30"/>
          <w:szCs w:val="30"/>
        </w:rPr>
        <w:t>我们始终坚持不懈推进“深入生活、扎根人民”主题实践，努力为人民奉献更好的精神食粮。2023年，围绕清廉文化、乡村振兴、民族团结等主题创作各类作品1000余件，在国家、省、市获奖、入展、发表作品等100余件，其中贺玲《对山歌》入选2022“喜迎首届旅发大会  聚焦三湘四水”主题摄影展，张镭《古法制香》入选湖南省文旅厅主办的第三届乡愁湘韵摄影展，林安权被湖南省摄影家协会评为2021年度突出贡献奖。县文联继续办好《会同文艺》，宣传推介会同文艺成果；县京剧票友协会积极创作抗疫快板等，广泛宣传国家抗疫政策和科学抗疫知识。</w:t>
      </w:r>
    </w:p>
    <w:p>
      <w:pPr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县文联积极探索文艺与教育融合，促进美育发展。县作协、县书协、县诗词楹联协等分别建立教育分会，加强业务培训，积极引导广大教师开展课堂教学、组织课外活动，推动文学艺术进校园、进课堂，取得了很好成效。会同粟裕希望小学李柏霖老师将诗词带进课堂，引导学生进行诗词创作，其事迹先后在中央、省、市相关主流媒体报道，去年11月李柏霖老师与7位“山村小诗人”亮相鲁迅文学奖颁奖典礼，在全国引起了轰动。胡慧玲老师长期关注乡村文艺，与广州美院李健教授等在家乡创办官舟学堂，开展乡村文化文艺推广，创建童诗班、开展美术培训等，其做法在人民日报发表。</w:t>
      </w:r>
    </w:p>
    <w:p>
      <w:pPr>
        <w:ind w:firstLine="602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 w:cs="仿宋_GB2312"/>
          <w:b/>
          <w:bCs/>
          <w:sz w:val="30"/>
          <w:szCs w:val="30"/>
        </w:rPr>
        <w:t>4.开展文艺交流活动。</w:t>
      </w:r>
      <w:r>
        <w:rPr>
          <w:rFonts w:hint="eastAsia" w:ascii="仿宋" w:hAnsi="仿宋" w:eastAsia="仿宋" w:cs="仿宋_GB2312"/>
          <w:sz w:val="30"/>
          <w:szCs w:val="30"/>
        </w:rPr>
        <w:t>县文联及各专业协会扎实开展各类文艺交流活动，切实提高了协会凝聚力、影响力和会员创作的积极性。一是</w:t>
      </w:r>
      <w:r>
        <w:rPr>
          <w:rFonts w:hint="eastAsia" w:ascii="仿宋" w:hAnsi="仿宋" w:eastAsia="仿宋"/>
          <w:sz w:val="30"/>
          <w:szCs w:val="30"/>
        </w:rPr>
        <w:t>开展文艺培训，县文联邀请《湖南文学》《湘江文艺》《教师文学》《芙蓉》等知名编辑和市文联、作协领导专家到会同授课、指导；县音协、县舞协组织4名会员认真参加省级培训；县作协先后多次开展培训讲座，邀请市作协副主席申瑞瑾、县作家杨汉立等进行专题授课，吸引了广大文艺工作者及爱好者参与；县书协邀请全国著名书画家邓辉楚为县书法家会员点评授课；县诗协建立创作交流群和投稿群，坚持一月一次进行集中培训。其他协会也先后通过以赛代训、以采风代训等形式广泛开展培训活动。二是创办创作基地，县作协先后与我家小院、团河镇官舟村成立2个文学创作基地；县书协与八马茶庄创办县书法家协会创作基地。三是组建分会或专业委员会，县作协、县书协加强教育分会建设和管理；县诗协组建教育分会，为诗词楹联文化进校园、进课堂搭建了平台；县舞协等成立专业委员会，进一步拓展了各专业协会的服务和联系范围。四是开展采风创作活动，县作协组织会员到炮团、堡子、团河、漠滨等乡镇开展采风，并创作了大量文学作品；县摄协根据全县实际，确定创作主题，组织会员根据主题积极开展摄影创作；县美协会员到高椅古民居、连山、岩头等地采风写生；县诗词楹联协围绕乡村振兴等到各地开展采风，创作诗词作品，出版《会同诗联》和制作电媒刊物、宣传专栏等。其他协会根据各自特色，也先后多次组织会员进行采风创作。五是加强县际交流。2023年，举办“粟裕故里行”文学创作笔会活动，广西柳州市、三江县及周边县市区文联、作协均派人参加，活动不仅促进了会同文艺人士与周边县市区的广泛交流，同时对推动了会同文艺发展发挥了积极作用；县诗词楹联协组织到诗词之乡龙山及花垣等县学习。</w:t>
      </w:r>
    </w:p>
    <w:p>
      <w:pPr>
        <w:ind w:firstLine="602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5.组织文艺志愿服务。</w:t>
      </w:r>
      <w:r>
        <w:rPr>
          <w:rFonts w:hint="eastAsia" w:ascii="仿宋" w:hAnsi="仿宋" w:eastAsia="仿宋"/>
          <w:sz w:val="30"/>
          <w:szCs w:val="30"/>
        </w:rPr>
        <w:t>县文联及各协会坚持文艺为人民服务，组织广大文艺工作者、爱好者，克服种种困难，积极开展文艺志愿服务活动，取得了很好的社会效益。2023年，组织开展送春联活动、“三下乡”活动，与乡、村合作，开展文艺送戏下乡、文艺演出20余场次；组织音协、剧协、舞协、民协、摄协、京剧票友协会、文化交流协会等志愿服务队积极参加高椅、墓脚文化旅游节、会同堡子首届月饼旅游节等县内重大活动。元月，联合县新华书店组织书协、硬书协等广泛开展送春联活动，先后在县城广场、小区、单位及马鞍、团河、地灵、林城镇、若水、高椅、连山易地搬迁安置点等集镇、村、社区开展送春联10多场次，免费赠送春联6000余副，并联合县退役军人事务局、县科协、县妇联等单位开展送科技、送健康、送物资等活动，为广大市民、村民送去了节日祝福、慰问物资；正月初三四五，组织文艺志愿服务队开展3场春节大型广场文艺演出，演出各类文艺节目60余个，参与演出人员300余人，现场观众累计达3000余人次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黑体" w:hAnsi="黑体" w:eastAsia="黑体"/>
          <w:color w:val="343233"/>
          <w:kern w:val="0"/>
          <w:sz w:val="32"/>
          <w:szCs w:val="32"/>
        </w:rPr>
      </w:pPr>
      <w:r>
        <w:rPr>
          <w:rFonts w:hint="eastAsia" w:ascii="仿宋" w:hAnsi="仿宋" w:eastAsia="仿宋"/>
          <w:b/>
          <w:color w:val="343233"/>
          <w:kern w:val="0"/>
          <w:sz w:val="32"/>
          <w:szCs w:val="32"/>
        </w:rPr>
        <w:t>六、</w:t>
      </w:r>
      <w:r>
        <w:rPr>
          <w:rFonts w:hint="eastAsia" w:ascii="黑体" w:hAnsi="黑体" w:eastAsia="黑体"/>
          <w:b/>
          <w:bCs/>
          <w:sz w:val="32"/>
          <w:szCs w:val="32"/>
        </w:rPr>
        <w:t>会同县文学艺术界联合会</w:t>
      </w:r>
      <w:r>
        <w:rPr>
          <w:rFonts w:hint="eastAsia" w:ascii="黑体" w:hAnsi="黑体" w:eastAsia="黑体" w:cs="宋体"/>
          <w:b/>
          <w:color w:val="343233"/>
          <w:kern w:val="0"/>
          <w:sz w:val="32"/>
          <w:szCs w:val="32"/>
        </w:rPr>
        <w:t>工作目标履职情况及</w:t>
      </w:r>
      <w:r>
        <w:rPr>
          <w:rFonts w:hint="eastAsia" w:ascii="黑体" w:hAnsi="黑体" w:eastAsia="黑体"/>
          <w:b/>
          <w:color w:val="343233"/>
          <w:kern w:val="0"/>
          <w:sz w:val="32"/>
          <w:szCs w:val="32"/>
        </w:rPr>
        <w:t>履职效益</w:t>
      </w:r>
      <w:r>
        <w:rPr>
          <w:rFonts w:hint="eastAsia" w:ascii="黑体" w:hAnsi="黑体" w:eastAsia="黑体"/>
          <w:color w:val="343233"/>
          <w:kern w:val="0"/>
          <w:sz w:val="32"/>
          <w:szCs w:val="32"/>
        </w:rPr>
        <w:tab/>
      </w:r>
    </w:p>
    <w:p>
      <w:pPr>
        <w:pStyle w:val="2"/>
        <w:spacing w:before="0" w:beforeAutospacing="0" w:after="0" w:afterAutospacing="0" w:line="560" w:lineRule="exact"/>
        <w:ind w:firstLine="48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 w:cs="宋体"/>
          <w:color w:val="343233"/>
          <w:kern w:val="0"/>
          <w:sz w:val="32"/>
          <w:szCs w:val="32"/>
        </w:rPr>
        <w:t>由于年初预算安排及有目的进行了预算调整，有效的保障了</w:t>
      </w:r>
      <w:r>
        <w:rPr>
          <w:rFonts w:hint="eastAsia" w:ascii="仿宋" w:hAnsi="仿宋" w:eastAsia="仿宋"/>
          <w:bCs/>
          <w:sz w:val="32"/>
          <w:szCs w:val="32"/>
        </w:rPr>
        <w:t>各项业务工作顺利开展，反映良好，主要表现在：</w:t>
      </w:r>
    </w:p>
    <w:p>
      <w:pPr>
        <w:pStyle w:val="5"/>
        <w:rPr>
          <w:rFonts w:hint="eastAsia" w:ascii="仿宋" w:hAnsi="仿宋" w:eastAsia="仿宋" w:cs="仿宋_GB2312"/>
          <w:color w:val="343233"/>
          <w:sz w:val="32"/>
          <w:szCs w:val="32"/>
        </w:rPr>
      </w:pPr>
      <w:r>
        <w:rPr>
          <w:rFonts w:hint="eastAsia" w:ascii="仿宋" w:hAnsi="仿宋" w:eastAsia="仿宋" w:cs="仿宋_GB2312"/>
          <w:bCs/>
          <w:color w:val="303030"/>
          <w:sz w:val="32"/>
          <w:szCs w:val="32"/>
        </w:rPr>
        <w:t>文艺工作队伍建设加强，调动了文艺工作者的积极性；</w:t>
      </w:r>
      <w:r>
        <w:rPr>
          <w:rFonts w:hint="eastAsia" w:ascii="仿宋" w:hAnsi="仿宋" w:eastAsia="仿宋" w:cs="仿宋_GB2312"/>
          <w:sz w:val="32"/>
          <w:szCs w:val="32"/>
        </w:rPr>
        <w:t>促进了文艺活动的经常开展；</w:t>
      </w:r>
      <w:r>
        <w:rPr>
          <w:rFonts w:hint="eastAsia" w:ascii="仿宋" w:hAnsi="仿宋" w:eastAsia="仿宋" w:cs="仿宋_GB2312"/>
          <w:color w:val="343233"/>
          <w:sz w:val="32"/>
          <w:szCs w:val="32"/>
        </w:rPr>
        <w:t>文艺宣传和文艺人才培训得到了加强；文艺展览、演出、评奖等工作也有了加强；繁荣了文艺事业，活跃了群众文化生活，为群众提供良好的精神食粮，文艺演出、文艺宣传、文艺展览、文艺报刊等文艺活动，用较少的钱办成较大的事。</w:t>
      </w:r>
      <w:r>
        <w:rPr>
          <w:rFonts w:hint="eastAsia" w:ascii="仿宋" w:hAnsi="仿宋" w:eastAsia="仿宋" w:cs="仿宋_GB2312"/>
          <w:color w:val="343233"/>
          <w:sz w:val="32"/>
          <w:szCs w:val="32"/>
        </w:rPr>
        <w:tab/>
      </w:r>
    </w:p>
    <w:p>
      <w:pPr>
        <w:pStyle w:val="5"/>
        <w:jc w:val="center"/>
        <w:rPr>
          <w:rFonts w:hint="eastAsia"/>
          <w:sz w:val="72"/>
          <w:szCs w:val="72"/>
        </w:rPr>
      </w:pPr>
    </w:p>
    <w:p>
      <w:pPr>
        <w:pStyle w:val="5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  <w:sz w:val="72"/>
          <w:szCs w:val="72"/>
        </w:rPr>
        <w:t xml:space="preserve"> 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会同县文学艺术界联合会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2024年8月22日</w:t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报告应包括以下附件：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1.部门整体支出绩效评价基础数据表  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2.部门整体支出绩效自评表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tbl>
      <w:tblPr>
        <w:tblW w:w="8264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6"/>
        <w:gridCol w:w="90"/>
        <w:gridCol w:w="559"/>
        <w:gridCol w:w="559"/>
        <w:gridCol w:w="90"/>
        <w:gridCol w:w="1185"/>
        <w:gridCol w:w="198"/>
        <w:gridCol w:w="432"/>
        <w:gridCol w:w="630"/>
        <w:gridCol w:w="1090"/>
        <w:gridCol w:w="797"/>
        <w:gridCol w:w="1062"/>
        <w:gridCol w:w="646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26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部门整体支出绩效评价基础数据表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填报单位：会同县文学艺术界联合会                                   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3409" w:type="dxa"/>
            <w:gridSpan w:val="6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财政供养人员情况</w:t>
            </w:r>
          </w:p>
        </w:tc>
        <w:tc>
          <w:tcPr>
            <w:tcW w:w="1260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编制数</w:t>
            </w:r>
          </w:p>
        </w:tc>
        <w:tc>
          <w:tcPr>
            <w:tcW w:w="1887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2023年实际在职人数</w:t>
            </w:r>
          </w:p>
        </w:tc>
        <w:tc>
          <w:tcPr>
            <w:tcW w:w="170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控制率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atLeast"/>
        </w:trPr>
        <w:tc>
          <w:tcPr>
            <w:tcW w:w="3409" w:type="dxa"/>
            <w:gridSpan w:val="6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66.67%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3409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经费控制情况（万元）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2022年决算数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2023年预算数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2023年决算数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3409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三公经费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0.22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0.9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409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1、公务用车购置和维护经费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409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   其中：公车购置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409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         公车运行维护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0.5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409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2、出国经费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409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3、公务接待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0.22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0.4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409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项目支出：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9.7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409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1、业务工作经费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9.7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8.55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409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2、运行维护经费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409" w:type="dxa"/>
            <w:gridSpan w:val="6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3、市级专项资金</w:t>
            </w:r>
          </w:p>
        </w:tc>
        <w:tc>
          <w:tcPr>
            <w:tcW w:w="1260" w:type="dxa"/>
            <w:gridSpan w:val="3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87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8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409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30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（一个专项一行）</w:t>
            </w:r>
          </w:p>
        </w:tc>
        <w:tc>
          <w:tcPr>
            <w:tcW w:w="1260" w:type="dxa"/>
            <w:gridSpan w:val="3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87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8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409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4、其他事业类发展资金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409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……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409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公用经费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7.32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15.4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409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其中：办公费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0.1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1.28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409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      水费、电费、差旅费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0.1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0.34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409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      会议费、培训费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FF0000"/>
                <w:sz w:val="20"/>
                <w:szCs w:val="20"/>
                <w:u w:val="none"/>
              </w:rPr>
            </w:pP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0.42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409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政府采购金额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auto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0.85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3409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部门基本支出预算调整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——</w:t>
            </w:r>
          </w:p>
        </w:tc>
        <w:tc>
          <w:tcPr>
            <w:tcW w:w="188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3409" w:type="dxa"/>
            <w:gridSpan w:val="6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楼堂馆所控制情况（2022年完工项目）</w:t>
            </w:r>
          </w:p>
        </w:tc>
        <w:tc>
          <w:tcPr>
            <w:tcW w:w="630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批复规模（㎡）</w:t>
            </w:r>
          </w:p>
        </w:tc>
        <w:tc>
          <w:tcPr>
            <w:tcW w:w="63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实际规模（㎡）</w:t>
            </w:r>
          </w:p>
        </w:tc>
        <w:tc>
          <w:tcPr>
            <w:tcW w:w="109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规模控制率</w:t>
            </w:r>
          </w:p>
        </w:tc>
        <w:tc>
          <w:tcPr>
            <w:tcW w:w="797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预算投资（万元）</w:t>
            </w:r>
          </w:p>
        </w:tc>
        <w:tc>
          <w:tcPr>
            <w:tcW w:w="106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实际投资（万元）</w:t>
            </w:r>
          </w:p>
        </w:tc>
        <w:tc>
          <w:tcPr>
            <w:tcW w:w="646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投资概算控制率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9" w:type="dxa"/>
            <w:gridSpan w:val="6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6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409" w:type="dxa"/>
            <w:gridSpan w:val="6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3409" w:type="dxa"/>
            <w:gridSpan w:val="6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厉行节约保障措施</w:t>
            </w:r>
          </w:p>
        </w:tc>
        <w:tc>
          <w:tcPr>
            <w:tcW w:w="4855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26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说明：“项目支出”需要填报基本支出以外的所有项目支出情况，“公用经费”填报基本支出中的一般商品和服务支出。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36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填表人：粟海珍</w:t>
            </w:r>
          </w:p>
        </w:tc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填报日期：8月31日</w:t>
            </w:r>
          </w:p>
        </w:tc>
        <w:tc>
          <w:tcPr>
            <w:tcW w:w="25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联系电话： 15115150955</w:t>
            </w:r>
          </w:p>
        </w:tc>
      </w:tr>
    </w:tbl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</w:p>
    <w:tbl>
      <w:tblPr>
        <w:tblW w:w="8275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5"/>
        <w:gridCol w:w="461"/>
        <w:gridCol w:w="1246"/>
        <w:gridCol w:w="796"/>
        <w:gridCol w:w="1039"/>
        <w:gridCol w:w="461"/>
        <w:gridCol w:w="600"/>
        <w:gridCol w:w="693"/>
        <w:gridCol w:w="357"/>
        <w:gridCol w:w="531"/>
        <w:gridCol w:w="141"/>
        <w:gridCol w:w="612"/>
        <w:gridCol w:w="643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827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bdr w:val="none" w:color="auto" w:sz="0" w:space="0"/>
                <w:lang w:val="en-US" w:eastAsia="zh-CN" w:bidi="ar"/>
              </w:rPr>
              <w:t>整体支出绩效自评表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69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预算单位名称</w:t>
            </w:r>
          </w:p>
        </w:tc>
        <w:tc>
          <w:tcPr>
            <w:tcW w:w="7580" w:type="dxa"/>
            <w:gridSpan w:val="1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会同县文学艺术界联合会   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年度预算申请（万元）</w:t>
            </w:r>
          </w:p>
        </w:tc>
        <w:tc>
          <w:tcPr>
            <w:tcW w:w="1707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年初预算数</w:t>
            </w:r>
          </w:p>
        </w:tc>
        <w:tc>
          <w:tcPr>
            <w:tcW w:w="1500" w:type="dxa"/>
            <w:gridSpan w:val="2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1293" w:type="dxa"/>
            <w:gridSpan w:val="2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888" w:type="dxa"/>
            <w:gridSpan w:val="2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753" w:type="dxa"/>
            <w:gridSpan w:val="2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执行率</w:t>
            </w:r>
          </w:p>
        </w:tc>
        <w:tc>
          <w:tcPr>
            <w:tcW w:w="643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7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6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gridSpan w:val="2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3" w:type="dxa"/>
            <w:gridSpan w:val="2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8" w:type="dxa"/>
            <w:gridSpan w:val="2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3" w:type="dxa"/>
            <w:gridSpan w:val="2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3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0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53.91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62.96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62.96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100.00%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03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按收入性质分：</w:t>
            </w:r>
          </w:p>
        </w:tc>
        <w:tc>
          <w:tcPr>
            <w:tcW w:w="3577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按支出性质分：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03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其中：  一般公共预算：53.91</w:t>
            </w:r>
          </w:p>
        </w:tc>
        <w:tc>
          <w:tcPr>
            <w:tcW w:w="3577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其中：基本支出：44.21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03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40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政府性基金拨款：</w:t>
            </w:r>
          </w:p>
        </w:tc>
        <w:tc>
          <w:tcPr>
            <w:tcW w:w="3577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30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项目支出：9.7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03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纳入专户管理的非税收入拨款：</w:t>
            </w:r>
          </w:p>
        </w:tc>
        <w:tc>
          <w:tcPr>
            <w:tcW w:w="3577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03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70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其他资金：</w:t>
            </w:r>
          </w:p>
        </w:tc>
        <w:tc>
          <w:tcPr>
            <w:tcW w:w="3577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4003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3577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实际完成情况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03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3577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绩效指标</w:t>
            </w:r>
          </w:p>
        </w:tc>
        <w:tc>
          <w:tcPr>
            <w:tcW w:w="461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1246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1835" w:type="dxa"/>
            <w:gridSpan w:val="2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061" w:type="dxa"/>
            <w:gridSpan w:val="2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672" w:type="dxa"/>
            <w:gridSpan w:val="2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6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643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5" w:type="dxa"/>
            <w:gridSpan w:val="2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1" w:type="dxa"/>
            <w:gridSpan w:val="2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gridSpan w:val="2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2" w:type="dxa"/>
            <w:gridSpan w:val="2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3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5" w:type="dxa"/>
            <w:gridSpan w:val="2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1" w:type="dxa"/>
            <w:gridSpan w:val="2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gridSpan w:val="2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2" w:type="dxa"/>
            <w:gridSpan w:val="2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3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1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产出指标（50分)</w:t>
            </w:r>
          </w:p>
        </w:tc>
        <w:tc>
          <w:tcPr>
            <w:tcW w:w="1246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重点工作完成率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6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质量达标率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……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6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完成及时率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……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6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经济成本节约率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社会成本节约率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1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效益指标（30分）</w:t>
            </w:r>
          </w:p>
        </w:tc>
        <w:tc>
          <w:tcPr>
            <w:tcW w:w="1246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经济效益指标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资金使用效益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效果明显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……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6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社会效益情况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效果明显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……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6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生态效益指标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生态效益情况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效果明显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……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6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可持续影响情况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效果明显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……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1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满意度指标（10分）</w:t>
            </w:r>
          </w:p>
        </w:tc>
        <w:tc>
          <w:tcPr>
            <w:tcW w:w="1246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1835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人民群众满意度</w:t>
            </w:r>
          </w:p>
        </w:tc>
        <w:tc>
          <w:tcPr>
            <w:tcW w:w="1061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98</w:t>
            </w:r>
          </w:p>
        </w:tc>
        <w:tc>
          <w:tcPr>
            <w:tcW w:w="1050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672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612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643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5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61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2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2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69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6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……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991" w:type="dxa"/>
            <w:gridSpan w:val="8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88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</w:t>
            </w:r>
          </w:p>
        </w:tc>
        <w:tc>
          <w:tcPr>
            <w:tcW w:w="64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填表人：粟海珍      填报日期：8月31日         联系电话：15115150955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黑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hmNWI2N2FmOTQ5ODg5MjUxN2YwNWYwZTMyMmM4OTAifQ=="/>
  </w:docVars>
  <w:rsids>
    <w:rsidRoot w:val="00732283"/>
    <w:rsid w:val="00034762"/>
    <w:rsid w:val="001D710C"/>
    <w:rsid w:val="00253620"/>
    <w:rsid w:val="00333435"/>
    <w:rsid w:val="003D79EB"/>
    <w:rsid w:val="00732283"/>
    <w:rsid w:val="00873481"/>
    <w:rsid w:val="00900A61"/>
    <w:rsid w:val="00B44A66"/>
    <w:rsid w:val="00C1020F"/>
    <w:rsid w:val="00F779FF"/>
    <w:rsid w:val="143E5487"/>
    <w:rsid w:val="189400D6"/>
    <w:rsid w:val="189E08A0"/>
    <w:rsid w:val="3E4F6E05"/>
    <w:rsid w:val="4C187030"/>
    <w:rsid w:val="4D440861"/>
    <w:rsid w:val="57971943"/>
    <w:rsid w:val="6A00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宋体" w:hAnsi="Times New Roman"/>
      <w:sz w:val="24"/>
      <w:szCs w:val="24"/>
    </w:rPr>
  </w:style>
  <w:style w:type="paragraph" w:customStyle="1" w:styleId="5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黑体" w:eastAsia="黑体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659</Words>
  <Characters>3760</Characters>
  <Lines>31</Lines>
  <Paragraphs>8</Paragraphs>
  <TotalTime>12</TotalTime>
  <ScaleCrop>false</ScaleCrop>
  <LinksUpToDate>false</LinksUpToDate>
  <CharactersWithSpaces>4411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2024-09-03T07:23:00Z</dcterms:created>
  <dc:creator>Administrator</dc:creator>
  <cp:lastModifiedBy>孤鸿影</cp:lastModifiedBy>
  <dcterms:modified xsi:type="dcterms:W3CDTF">2024-09-13T03:18:14Z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5577DAE046A24F04ABC813E817B3A626_12</vt:lpwstr>
  </property>
</Properties>
</file>