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rPr>
          <w:rFonts w:hint="eastAsia"/>
          <w:lang w:val="en-US" w:eastAsia="zh-CN"/>
        </w:rPr>
      </w:pPr>
      <w:r>
        <w:rPr>
          <w:rFonts w:hint="eastAsia"/>
          <w:lang w:val="en-US" w:eastAsia="zh-CN"/>
        </w:rPr>
        <w:t>附件1</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方正小标宋_GBK" w:hAnsi="方正小标宋_GBK" w:eastAsia="方正小标宋_GBK" w:cs="方正小标宋_GBK"/>
          <w:i w:val="0"/>
          <w:iCs w:val="0"/>
          <w:caps w:val="0"/>
          <w:color w:val="000000"/>
          <w:spacing w:val="0"/>
          <w:sz w:val="44"/>
          <w:szCs w:val="44"/>
        </w:rPr>
      </w:pPr>
      <w:r>
        <w:rPr>
          <w:rFonts w:hint="eastAsia" w:ascii="方正小标宋_GBK" w:hAnsi="方正小标宋_GBK" w:eastAsia="方正小标宋_GBK" w:cs="方正小标宋_GBK"/>
          <w:i w:val="0"/>
          <w:iCs w:val="0"/>
          <w:caps w:val="0"/>
          <w:color w:val="000000"/>
          <w:spacing w:val="0"/>
          <w:sz w:val="44"/>
          <w:szCs w:val="44"/>
          <w:shd w:val="clear" w:color="auto" w:fill="FFFFFF"/>
        </w:rPr>
        <w:t>部门整体支出绩效自评报告</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both"/>
        <w:textAlignment w:val="auto"/>
        <w:rPr>
          <w:rFonts w:hint="eastAsia" w:ascii="方正小标宋_GBK" w:hAnsi="方正小标宋_GBK" w:eastAsia="方正小标宋_GBK" w:cs="方正小标宋_GBK"/>
          <w:i w:val="0"/>
          <w:iCs w:val="0"/>
          <w:caps w:val="0"/>
          <w:color w:val="000000"/>
          <w:spacing w:val="0"/>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ascii="仿宋_GB2312" w:eastAsia="仿宋_GB2312" w:cs="仿宋_GB2312"/>
          <w:i w:val="0"/>
          <w:iCs w:val="0"/>
          <w:caps w:val="0"/>
          <w:color w:val="000000"/>
          <w:spacing w:val="0"/>
          <w:sz w:val="24"/>
          <w:szCs w:val="24"/>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一、部门、单位基本情况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机构设置情况</w:t>
      </w:r>
    </w:p>
    <w:p>
      <w:pPr>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sz w:val="32"/>
          <w:szCs w:val="32"/>
        </w:rPr>
        <w:t>本部门有内设机构4个，</w:t>
      </w:r>
      <w:r>
        <w:rPr>
          <w:rFonts w:hint="eastAsia" w:ascii="楷体_GB2312" w:hAnsi="楷体_GB2312" w:eastAsia="楷体_GB2312" w:cs="楷体_GB2312"/>
          <w:sz w:val="32"/>
          <w:szCs w:val="32"/>
          <w:lang w:eastAsia="zh-CN"/>
        </w:rPr>
        <w:t>分别</w:t>
      </w:r>
      <w:r>
        <w:rPr>
          <w:rFonts w:hint="eastAsia" w:ascii="楷体_GB2312" w:hAnsi="楷体_GB2312" w:eastAsia="楷体_GB2312" w:cs="楷体_GB2312"/>
          <w:sz w:val="32"/>
          <w:szCs w:val="32"/>
        </w:rPr>
        <w:t>为：办公室、科技信息</w:t>
      </w:r>
      <w:r>
        <w:rPr>
          <w:rFonts w:hint="eastAsia" w:ascii="楷体_GB2312" w:hAnsi="楷体_GB2312" w:eastAsia="楷体_GB2312" w:cs="楷体_GB2312"/>
          <w:sz w:val="32"/>
          <w:szCs w:val="32"/>
          <w:lang w:eastAsia="zh-CN"/>
        </w:rPr>
        <w:t>部</w:t>
      </w:r>
      <w:r>
        <w:rPr>
          <w:rFonts w:hint="eastAsia" w:ascii="楷体_GB2312" w:hAnsi="楷体_GB2312" w:eastAsia="楷体_GB2312" w:cs="楷体_GB2312"/>
          <w:sz w:val="32"/>
          <w:szCs w:val="32"/>
        </w:rPr>
        <w:t>、管理利用</w:t>
      </w:r>
      <w:r>
        <w:rPr>
          <w:rFonts w:hint="eastAsia" w:ascii="楷体_GB2312" w:hAnsi="楷体_GB2312" w:eastAsia="楷体_GB2312" w:cs="楷体_GB2312"/>
          <w:sz w:val="32"/>
          <w:szCs w:val="32"/>
          <w:lang w:eastAsia="zh-CN"/>
        </w:rPr>
        <w:t>部</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编研和征收</w:t>
      </w:r>
      <w:r>
        <w:rPr>
          <w:rFonts w:hint="eastAsia" w:ascii="楷体_GB2312" w:hAnsi="楷体_GB2312" w:eastAsia="楷体_GB2312" w:cs="楷体_GB2312"/>
          <w:sz w:val="32"/>
          <w:szCs w:val="32"/>
        </w:rPr>
        <w:t>鉴定</w:t>
      </w:r>
      <w:r>
        <w:rPr>
          <w:rFonts w:hint="eastAsia" w:ascii="楷体_GB2312" w:hAnsi="楷体_GB2312" w:eastAsia="楷体_GB2312" w:cs="楷体_GB2312"/>
          <w:sz w:val="32"/>
          <w:szCs w:val="32"/>
          <w:lang w:eastAsia="zh-CN"/>
        </w:rPr>
        <w:t>部</w:t>
      </w:r>
      <w:r>
        <w:rPr>
          <w:rFonts w:hint="eastAsia" w:ascii="楷体_GB2312" w:hAnsi="楷体_GB2312" w:eastAsia="楷体_GB2312" w:cs="楷体_GB2312"/>
          <w:sz w:val="32"/>
          <w:szCs w:val="32"/>
        </w:rPr>
        <w:t>。</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人员编制情况</w:t>
      </w:r>
    </w:p>
    <w:p>
      <w:pPr>
        <w:widowControl/>
        <w:spacing w:line="600" w:lineRule="exact"/>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kern w:val="0"/>
          <w:sz w:val="32"/>
          <w:szCs w:val="32"/>
        </w:rPr>
        <w:t>组织部核定事业编制</w:t>
      </w:r>
      <w:r>
        <w:rPr>
          <w:rFonts w:hint="eastAsia" w:ascii="楷体_GB2312" w:hAnsi="楷体_GB2312" w:eastAsia="楷体_GB2312" w:cs="楷体_GB2312"/>
          <w:kern w:val="0"/>
          <w:sz w:val="32"/>
          <w:szCs w:val="32"/>
          <w:lang w:val="en-US" w:eastAsia="zh-CN"/>
        </w:rPr>
        <w:t>数10人</w:t>
      </w:r>
      <w:r>
        <w:rPr>
          <w:rFonts w:hint="eastAsia" w:ascii="楷体_GB2312" w:hAnsi="楷体_GB2312" w:eastAsia="楷体_GB2312" w:cs="楷体_GB2312"/>
          <w:kern w:val="0"/>
          <w:sz w:val="32"/>
          <w:szCs w:val="32"/>
          <w:lang w:eastAsia="zh-CN"/>
        </w:rPr>
        <w:t>（其中</w:t>
      </w:r>
      <w:r>
        <w:rPr>
          <w:rFonts w:hint="eastAsia" w:ascii="楷体_GB2312" w:hAnsi="楷体_GB2312" w:eastAsia="楷体_GB2312" w:cs="楷体_GB2312"/>
          <w:kern w:val="0"/>
          <w:sz w:val="32"/>
          <w:szCs w:val="32"/>
          <w:lang w:val="en-US" w:eastAsia="zh-CN"/>
        </w:rPr>
        <w:t>全额拨款10人）</w:t>
      </w:r>
      <w:r>
        <w:rPr>
          <w:rFonts w:hint="eastAsia" w:ascii="楷体_GB2312" w:hAnsi="楷体_GB2312" w:eastAsia="楷体_GB2312" w:cs="楷体_GB2312"/>
          <w:kern w:val="0"/>
          <w:sz w:val="32"/>
          <w:szCs w:val="32"/>
          <w:lang w:eastAsia="zh-CN"/>
        </w:rPr>
        <w:t>，</w:t>
      </w:r>
      <w:r>
        <w:rPr>
          <w:rFonts w:hint="eastAsia" w:ascii="楷体_GB2312" w:hAnsi="楷体_GB2312" w:eastAsia="楷体_GB2312" w:cs="楷体_GB2312"/>
          <w:kern w:val="0"/>
          <w:sz w:val="32"/>
          <w:szCs w:val="32"/>
        </w:rPr>
        <w:t>实有</w:t>
      </w:r>
      <w:r>
        <w:rPr>
          <w:rFonts w:hint="eastAsia" w:ascii="楷体_GB2312" w:hAnsi="楷体_GB2312" w:eastAsia="楷体_GB2312" w:cs="楷体_GB2312"/>
          <w:kern w:val="0"/>
          <w:sz w:val="32"/>
          <w:szCs w:val="32"/>
          <w:lang w:eastAsia="zh-CN"/>
        </w:rPr>
        <w:t>人数</w:t>
      </w:r>
      <w:r>
        <w:rPr>
          <w:rFonts w:hint="eastAsia" w:ascii="楷体_GB2312" w:hAnsi="楷体_GB2312" w:eastAsia="楷体_GB2312" w:cs="楷体_GB2312"/>
          <w:kern w:val="0"/>
          <w:sz w:val="32"/>
          <w:szCs w:val="32"/>
          <w:lang w:val="en-US" w:eastAsia="zh-CN"/>
        </w:rPr>
        <w:t>9人</w:t>
      </w:r>
      <w:r>
        <w:rPr>
          <w:rFonts w:hint="eastAsia" w:ascii="楷体_GB2312" w:hAnsi="楷体_GB2312" w:eastAsia="楷体_GB2312" w:cs="楷体_GB2312"/>
          <w:kern w:val="0"/>
          <w:sz w:val="32"/>
          <w:szCs w:val="32"/>
        </w:rPr>
        <w:t>。</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主要职能职责</w:t>
      </w:r>
    </w:p>
    <w:p>
      <w:pPr>
        <w:pStyle w:val="7"/>
        <w:spacing w:line="580" w:lineRule="exact"/>
        <w:ind w:firstLine="640" w:firstLineChars="200"/>
        <w:jc w:val="both"/>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1、</w:t>
      </w:r>
      <w:r>
        <w:rPr>
          <w:rFonts w:hint="eastAsia" w:ascii="楷体_GB2312" w:hAnsi="楷体_GB2312" w:eastAsia="楷体_GB2312" w:cs="楷体_GB2312"/>
          <w:color w:val="000000"/>
          <w:sz w:val="32"/>
          <w:szCs w:val="32"/>
        </w:rPr>
        <w:t>贯彻执行国家和省市县有关档案工作的法律、法规、规章和方针、政策，制定和实施会同县档案馆档案管理制度、业务标准和技术规范。</w:t>
      </w:r>
    </w:p>
    <w:p>
      <w:pPr>
        <w:spacing w:line="580" w:lineRule="exact"/>
        <w:ind w:firstLine="64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2、</w:t>
      </w:r>
      <w:r>
        <w:rPr>
          <w:rFonts w:hint="eastAsia" w:ascii="楷体_GB2312" w:hAnsi="楷体_GB2312" w:eastAsia="楷体_GB2312" w:cs="楷体_GB2312"/>
          <w:color w:val="000000"/>
          <w:sz w:val="32"/>
          <w:szCs w:val="32"/>
        </w:rPr>
        <w:t>收集和接收本馆保管范围内按规定移交进馆的各类档案资料，征集散存在社会上的对国家和社会有保存价值的重要、珍贵档案资料。</w:t>
      </w:r>
    </w:p>
    <w:p>
      <w:pPr>
        <w:spacing w:line="580" w:lineRule="exact"/>
        <w:ind w:firstLine="64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3、</w:t>
      </w:r>
      <w:r>
        <w:rPr>
          <w:rFonts w:hint="eastAsia" w:ascii="楷体_GB2312" w:hAnsi="楷体_GB2312" w:eastAsia="楷体_GB2312" w:cs="楷体_GB2312"/>
          <w:color w:val="000000"/>
          <w:sz w:val="32"/>
          <w:szCs w:val="32"/>
        </w:rPr>
        <w:t>保管档案，维护档案的完整与安全。</w:t>
      </w:r>
    </w:p>
    <w:p>
      <w:pPr>
        <w:spacing w:line="580" w:lineRule="exact"/>
        <w:ind w:firstLine="64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4、</w:t>
      </w:r>
      <w:r>
        <w:rPr>
          <w:rFonts w:hint="eastAsia" w:ascii="楷体_GB2312" w:hAnsi="楷体_GB2312" w:eastAsia="楷体_GB2312" w:cs="楷体_GB2312"/>
          <w:color w:val="000000"/>
          <w:sz w:val="32"/>
          <w:szCs w:val="32"/>
        </w:rPr>
        <w:t>对馆藏档案严格按规定进行科学整理、编目、鉴定、技术保护、数字化及开发利用。</w:t>
      </w:r>
    </w:p>
    <w:p>
      <w:pPr>
        <w:spacing w:line="580" w:lineRule="exact"/>
        <w:ind w:firstLine="64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5、</w:t>
      </w:r>
      <w:r>
        <w:rPr>
          <w:rFonts w:hint="eastAsia" w:ascii="楷体_GB2312" w:hAnsi="楷体_GB2312" w:eastAsia="楷体_GB2312" w:cs="楷体_GB2312"/>
          <w:color w:val="000000"/>
          <w:sz w:val="32"/>
          <w:szCs w:val="32"/>
        </w:rPr>
        <w:t>利用档案向社会公众开展革命传统教育、爱国主义教育、科学文化知识教育及历史与县情教育，为社会利用档案资源提供服务。</w:t>
      </w:r>
    </w:p>
    <w:p>
      <w:pPr>
        <w:spacing w:line="580" w:lineRule="exact"/>
        <w:ind w:firstLine="64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6、</w:t>
      </w:r>
      <w:r>
        <w:rPr>
          <w:rFonts w:hint="eastAsia" w:ascii="楷体_GB2312" w:hAnsi="楷体_GB2312" w:eastAsia="楷体_GB2312" w:cs="楷体_GB2312"/>
          <w:color w:val="000000"/>
          <w:sz w:val="32"/>
          <w:szCs w:val="32"/>
        </w:rPr>
        <w:t>承担县档案馆数字化建设维护工作，接收、保管县直各单位和其他组织按规定移交的电子档案，并对外提供利用服务。</w:t>
      </w:r>
    </w:p>
    <w:p>
      <w:pPr>
        <w:spacing w:line="580" w:lineRule="exact"/>
        <w:ind w:firstLine="640"/>
        <w:rPr>
          <w:rFonts w:hint="default"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7、</w:t>
      </w:r>
      <w:r>
        <w:rPr>
          <w:rFonts w:hint="eastAsia" w:ascii="楷体_GB2312" w:hAnsi="楷体_GB2312" w:eastAsia="楷体_GB2312" w:cs="楷体_GB2312"/>
          <w:color w:val="000000"/>
          <w:sz w:val="32"/>
          <w:szCs w:val="32"/>
        </w:rPr>
        <w:t>完成县委及县委办公室交办的其他任务。</w:t>
      </w:r>
    </w:p>
    <w:p>
      <w:pPr>
        <w:pStyle w:val="8"/>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绩效目标设定情况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1、强化档案资源建设,重点抓好民生档案、特色档案、重点领域档案收集和整理；加大对红色档案、革命历史档案、社会珍贵档案的收集力度；继续抓好国有企业退休职工的档案接收工作。</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2、强化档案安全管理。完善落实档案库房安全管理制度，建立健全档案人防、物防、技防三位一体的档案安全防范体系，严防档案损毁和失泄密事件发生，积极开展珍贵档案、破损档案的</w:t>
      </w:r>
      <w:bookmarkStart w:id="0" w:name="_GoBack"/>
      <w:bookmarkEnd w:id="0"/>
      <w:r>
        <w:rPr>
          <w:rFonts w:hint="default" w:ascii="楷体_GB2312" w:eastAsia="楷体_GB2312" w:cs="楷体_GB2312"/>
          <w:i w:val="0"/>
          <w:iCs w:val="0"/>
          <w:caps w:val="0"/>
          <w:color w:val="000000"/>
          <w:spacing w:val="0"/>
          <w:sz w:val="32"/>
          <w:szCs w:val="32"/>
          <w:shd w:val="clear" w:color="auto" w:fill="FFFFFF"/>
        </w:rPr>
        <w:t>抢救、裱糊和数字化和异地备份工作，保证档案信息安全。</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3、强化档案宣教功能。拓展档案馆社会服务及宣传教育功能，创新服务方式和方法，配合形势和社会需要，采取讲座、论坛、展览、陈列开放等各种形式开展档案文化活动。</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4、加快到期档案的鉴定开放。严格审查程序，组织相关部门和专业人员对期满25年的不涉及国家安全和个人隐私的档案实行及时鉴定开放。</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5、做好档案查阅利用服务。提高服务水平和服务质量，继续实行档案查阅免费服务，力争接待的查阅利用档案人次达到3000人次，调阅利用档案4000卷以上。</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6、</w:t>
      </w:r>
      <w:r>
        <w:rPr>
          <w:rFonts w:hint="eastAsia" w:ascii="楷体_GB2312" w:eastAsia="楷体_GB2312" w:cs="楷体_GB2312"/>
          <w:i w:val="0"/>
          <w:iCs w:val="0"/>
          <w:caps w:val="0"/>
          <w:color w:val="000000"/>
          <w:spacing w:val="0"/>
          <w:sz w:val="32"/>
          <w:szCs w:val="32"/>
          <w:shd w:val="clear" w:color="auto" w:fill="FFFFFF"/>
          <w:lang w:val="en-US" w:eastAsia="zh-CN"/>
        </w:rPr>
        <w:t>推进</w:t>
      </w:r>
      <w:r>
        <w:rPr>
          <w:rFonts w:hint="default" w:ascii="楷体_GB2312" w:eastAsia="楷体_GB2312" w:cs="楷体_GB2312"/>
          <w:i w:val="0"/>
          <w:iCs w:val="0"/>
          <w:caps w:val="0"/>
          <w:color w:val="000000"/>
          <w:spacing w:val="0"/>
          <w:sz w:val="32"/>
          <w:szCs w:val="32"/>
          <w:shd w:val="clear" w:color="auto" w:fill="FFFFFF"/>
        </w:rPr>
        <w:t>档案数字化工作</w:t>
      </w:r>
    </w:p>
    <w:p>
      <w:pPr>
        <w:keepNext w:val="0"/>
        <w:keepLines w:val="0"/>
        <w:pageBreakBefore w:val="0"/>
        <w:numPr>
          <w:ilvl w:val="0"/>
          <w:numId w:val="0"/>
        </w:numPr>
        <w:kinsoku/>
        <w:wordWrap/>
        <w:overflowPunct/>
        <w:topLinePunct w:val="0"/>
        <w:autoSpaceDE/>
        <w:autoSpaceDN/>
        <w:bidi w:val="0"/>
        <w:adjustRightInd/>
        <w:snapToGrid w:val="0"/>
        <w:spacing w:line="520" w:lineRule="exact"/>
        <w:ind w:firstLine="640" w:firstLineChars="20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二、部门整体支出管理及使用情况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eastAsia="楷体_GB2312" w:cs="楷体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eastAsia" w:ascii="楷体_GB2312" w:eastAsia="楷体_GB2312" w:cs="楷体_GB2312"/>
          <w:i w:val="0"/>
          <w:iCs w:val="0"/>
          <w:caps w:val="0"/>
          <w:color w:val="000000"/>
          <w:spacing w:val="0"/>
          <w:sz w:val="32"/>
          <w:szCs w:val="32"/>
          <w:shd w:val="clear" w:color="auto" w:fill="FFFFFF"/>
        </w:rPr>
        <w:t>预算执行、使用、管理总体情况。</w:t>
      </w:r>
    </w:p>
    <w:p>
      <w:pPr>
        <w:autoSpaceDE w:val="0"/>
        <w:autoSpaceDN w:val="0"/>
        <w:adjustRightInd w:val="0"/>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highlight w:val="none"/>
        </w:rPr>
        <w:t>202</w:t>
      </w:r>
      <w:r>
        <w:rPr>
          <w:rFonts w:hint="eastAsia" w:ascii="楷体_GB2312" w:hAnsi="楷体_GB2312" w:eastAsia="楷体_GB2312" w:cs="楷体_GB2312"/>
          <w:sz w:val="32"/>
          <w:szCs w:val="32"/>
          <w:highlight w:val="none"/>
          <w:lang w:val="en-US" w:eastAsia="zh-CN"/>
        </w:rPr>
        <w:t>3</w:t>
      </w:r>
      <w:r>
        <w:rPr>
          <w:rFonts w:hint="eastAsia" w:ascii="楷体_GB2312" w:hAnsi="楷体_GB2312" w:eastAsia="楷体_GB2312" w:cs="楷体_GB2312"/>
          <w:sz w:val="32"/>
          <w:szCs w:val="32"/>
          <w:highlight w:val="none"/>
        </w:rPr>
        <w:t>年，本部门年初预算收入</w:t>
      </w:r>
      <w:r>
        <w:rPr>
          <w:rFonts w:hint="eastAsia" w:ascii="楷体_GB2312" w:hAnsi="楷体_GB2312" w:eastAsia="楷体_GB2312" w:cs="楷体_GB2312"/>
          <w:sz w:val="32"/>
          <w:szCs w:val="32"/>
          <w:highlight w:val="none"/>
          <w:lang w:val="en-US" w:eastAsia="zh-CN"/>
        </w:rPr>
        <w:t>82.35</w:t>
      </w:r>
      <w:r>
        <w:rPr>
          <w:rFonts w:hint="eastAsia" w:ascii="楷体_GB2312" w:hAnsi="楷体_GB2312" w:eastAsia="楷体_GB2312" w:cs="楷体_GB2312"/>
          <w:sz w:val="32"/>
          <w:szCs w:val="32"/>
          <w:highlight w:val="none"/>
        </w:rPr>
        <w:t>万元，比上年</w:t>
      </w:r>
      <w:r>
        <w:rPr>
          <w:rFonts w:hint="eastAsia" w:ascii="楷体_GB2312" w:hAnsi="楷体_GB2312" w:eastAsia="楷体_GB2312" w:cs="楷体_GB2312"/>
          <w:sz w:val="32"/>
          <w:szCs w:val="32"/>
          <w:highlight w:val="none"/>
          <w:lang w:eastAsia="zh-CN"/>
        </w:rPr>
        <w:t>减少</w:t>
      </w:r>
      <w:r>
        <w:rPr>
          <w:rFonts w:hint="eastAsia" w:ascii="楷体_GB2312" w:hAnsi="楷体_GB2312" w:eastAsia="楷体_GB2312" w:cs="楷体_GB2312"/>
          <w:sz w:val="32"/>
          <w:szCs w:val="32"/>
          <w:highlight w:val="none"/>
          <w:lang w:val="en-US" w:eastAsia="zh-CN"/>
        </w:rPr>
        <w:t>41.1</w:t>
      </w:r>
      <w:r>
        <w:rPr>
          <w:rFonts w:hint="eastAsia" w:ascii="楷体_GB2312" w:hAnsi="楷体_GB2312" w:eastAsia="楷体_GB2312" w:cs="楷体_GB2312"/>
          <w:sz w:val="32"/>
          <w:szCs w:val="32"/>
          <w:highlight w:val="none"/>
        </w:rPr>
        <w:t>万元，</w:t>
      </w:r>
      <w:r>
        <w:rPr>
          <w:rFonts w:hint="eastAsia" w:ascii="楷体_GB2312" w:hAnsi="楷体_GB2312" w:eastAsia="楷体_GB2312" w:cs="楷体_GB2312"/>
          <w:sz w:val="32"/>
          <w:szCs w:val="32"/>
          <w:highlight w:val="none"/>
          <w:lang w:eastAsia="zh-CN"/>
        </w:rPr>
        <w:t>下降</w:t>
      </w:r>
      <w:r>
        <w:rPr>
          <w:rFonts w:hint="eastAsia" w:ascii="楷体_GB2312" w:hAnsi="楷体_GB2312" w:eastAsia="楷体_GB2312" w:cs="楷体_GB2312"/>
          <w:sz w:val="32"/>
          <w:szCs w:val="32"/>
          <w:highlight w:val="none"/>
          <w:lang w:val="en-US" w:eastAsia="zh-CN"/>
        </w:rPr>
        <w:t>33.29</w:t>
      </w:r>
      <w:r>
        <w:rPr>
          <w:rFonts w:hint="eastAsia" w:ascii="楷体_GB2312" w:hAnsi="楷体_GB2312" w:eastAsia="楷体_GB2312" w:cs="楷体_GB2312"/>
          <w:sz w:val="32"/>
          <w:szCs w:val="32"/>
          <w:highlight w:val="none"/>
        </w:rPr>
        <w:t>%,</w:t>
      </w:r>
      <w:r>
        <w:rPr>
          <w:rFonts w:hint="eastAsia" w:ascii="楷体_GB2312" w:hAnsi="楷体_GB2312" w:eastAsia="楷体_GB2312" w:cs="楷体_GB2312"/>
          <w:sz w:val="32"/>
          <w:szCs w:val="32"/>
          <w:lang w:val="zh-CN"/>
        </w:rPr>
        <w:t>增减变化的主要原因是</w:t>
      </w:r>
      <w:r>
        <w:rPr>
          <w:rFonts w:hint="eastAsia" w:ascii="楷体_GB2312" w:hAnsi="楷体_GB2312" w:eastAsia="楷体_GB2312" w:cs="楷体_GB2312"/>
          <w:sz w:val="32"/>
          <w:szCs w:val="32"/>
        </w:rPr>
        <w:t>：一般公共预算财政拨款年初预算收入</w:t>
      </w:r>
      <w:r>
        <w:rPr>
          <w:rFonts w:hint="eastAsia" w:ascii="楷体_GB2312" w:hAnsi="楷体_GB2312" w:eastAsia="楷体_GB2312" w:cs="楷体_GB2312"/>
          <w:sz w:val="32"/>
          <w:szCs w:val="32"/>
          <w:lang w:eastAsia="zh-CN"/>
        </w:rPr>
        <w:t>减少</w:t>
      </w:r>
      <w:r>
        <w:rPr>
          <w:rFonts w:hint="eastAsia" w:ascii="楷体_GB2312" w:hAnsi="楷体_GB2312" w:eastAsia="楷体_GB2312" w:cs="楷体_GB2312"/>
          <w:sz w:val="32"/>
          <w:szCs w:val="32"/>
          <w:lang w:val="en-US" w:eastAsia="zh-CN"/>
        </w:rPr>
        <w:t>41.1</w:t>
      </w:r>
      <w:r>
        <w:rPr>
          <w:rFonts w:hint="eastAsia" w:ascii="楷体_GB2312" w:hAnsi="楷体_GB2312" w:eastAsia="楷体_GB2312" w:cs="楷体_GB2312"/>
          <w:sz w:val="32"/>
          <w:szCs w:val="32"/>
        </w:rPr>
        <w:t>万元。其中：一般公共预算财政拨款收入年初预算</w:t>
      </w:r>
      <w:r>
        <w:rPr>
          <w:rFonts w:hint="eastAsia" w:ascii="楷体_GB2312" w:hAnsi="楷体_GB2312" w:eastAsia="楷体_GB2312" w:cs="楷体_GB2312"/>
          <w:sz w:val="32"/>
          <w:szCs w:val="32"/>
          <w:lang w:val="en-US" w:eastAsia="zh-CN"/>
        </w:rPr>
        <w:t>82.35</w:t>
      </w:r>
      <w:r>
        <w:rPr>
          <w:rFonts w:hint="eastAsia" w:ascii="楷体_GB2312" w:hAnsi="楷体_GB2312" w:eastAsia="楷体_GB2312" w:cs="楷体_GB2312"/>
          <w:sz w:val="32"/>
          <w:szCs w:val="32"/>
        </w:rPr>
        <w:t>万元，比上年</w:t>
      </w:r>
      <w:r>
        <w:rPr>
          <w:rFonts w:hint="eastAsia" w:ascii="楷体_GB2312" w:hAnsi="楷体_GB2312" w:eastAsia="楷体_GB2312" w:cs="楷体_GB2312"/>
          <w:sz w:val="32"/>
          <w:szCs w:val="32"/>
          <w:lang w:eastAsia="zh-CN"/>
        </w:rPr>
        <w:t>减少</w:t>
      </w:r>
      <w:r>
        <w:rPr>
          <w:rFonts w:hint="eastAsia" w:ascii="楷体_GB2312" w:hAnsi="楷体_GB2312" w:eastAsia="楷体_GB2312" w:cs="楷体_GB2312"/>
          <w:sz w:val="32"/>
          <w:szCs w:val="32"/>
          <w:lang w:val="en-US" w:eastAsia="zh-CN"/>
        </w:rPr>
        <w:t>41.1</w:t>
      </w:r>
      <w:r>
        <w:rPr>
          <w:rFonts w:hint="eastAsia" w:ascii="楷体_GB2312" w:hAnsi="楷体_GB2312" w:eastAsia="楷体_GB2312" w:cs="楷体_GB2312"/>
          <w:sz w:val="32"/>
          <w:szCs w:val="32"/>
        </w:rPr>
        <w:t>万元。年度执行中因单位人数变动及单位事权调整，预算跟随调整情况，主要变化是：收入调整预算数为</w:t>
      </w:r>
      <w:r>
        <w:rPr>
          <w:rFonts w:hint="eastAsia" w:ascii="楷体_GB2312" w:hAnsi="楷体_GB2312" w:eastAsia="楷体_GB2312" w:cs="楷体_GB2312"/>
          <w:sz w:val="32"/>
          <w:szCs w:val="32"/>
          <w:lang w:val="en-US" w:eastAsia="zh-CN"/>
        </w:rPr>
        <w:t>111.33</w:t>
      </w:r>
      <w:r>
        <w:rPr>
          <w:rFonts w:hint="eastAsia" w:ascii="楷体_GB2312" w:hAnsi="楷体_GB2312" w:eastAsia="楷体_GB2312" w:cs="楷体_GB2312"/>
          <w:sz w:val="32"/>
          <w:szCs w:val="32"/>
        </w:rPr>
        <w:t>万元，增加了</w:t>
      </w:r>
      <w:r>
        <w:rPr>
          <w:rFonts w:hint="eastAsia" w:ascii="楷体_GB2312" w:hAnsi="楷体_GB2312" w:eastAsia="楷体_GB2312" w:cs="楷体_GB2312"/>
          <w:sz w:val="32"/>
          <w:szCs w:val="32"/>
          <w:lang w:eastAsia="zh-CN"/>
        </w:rPr>
        <w:t>档案目录整理费</w:t>
      </w:r>
      <w:r>
        <w:rPr>
          <w:rFonts w:hint="eastAsia" w:ascii="楷体_GB2312" w:hAnsi="楷体_GB2312" w:eastAsia="楷体_GB2312" w:cs="楷体_GB2312"/>
          <w:sz w:val="32"/>
          <w:szCs w:val="32"/>
          <w:lang w:val="en-US" w:eastAsia="zh-CN"/>
        </w:rPr>
        <w:t>5万元、国有企业退休人员社会化管理经费4.19万元、</w:t>
      </w:r>
      <w:r>
        <w:rPr>
          <w:rFonts w:hint="eastAsia" w:ascii="楷体_GB2312" w:hAnsi="楷体_GB2312" w:eastAsia="楷体_GB2312" w:cs="楷体_GB2312"/>
          <w:sz w:val="32"/>
          <w:szCs w:val="32"/>
        </w:rPr>
        <w:t>扶贫工作经费</w:t>
      </w:r>
      <w:r>
        <w:rPr>
          <w:rFonts w:hint="eastAsia" w:ascii="楷体_GB2312" w:hAnsi="楷体_GB2312" w:eastAsia="楷体_GB2312" w:cs="楷体_GB2312"/>
          <w:sz w:val="32"/>
          <w:szCs w:val="32"/>
          <w:lang w:val="en-US" w:eastAsia="zh-CN"/>
        </w:rPr>
        <w:t>10.8</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日常公用经费</w:t>
      </w:r>
      <w:r>
        <w:rPr>
          <w:rFonts w:hint="eastAsia" w:ascii="楷体_GB2312" w:hAnsi="楷体_GB2312" w:eastAsia="楷体_GB2312" w:cs="楷体_GB2312"/>
          <w:sz w:val="32"/>
          <w:szCs w:val="32"/>
          <w:lang w:val="en-US" w:eastAsia="zh-CN"/>
        </w:rPr>
        <w:t>3.54万元、人员变动工资、社保等5.45万元</w:t>
      </w:r>
      <w:r>
        <w:rPr>
          <w:rFonts w:hint="eastAsia" w:ascii="楷体_GB2312" w:hAnsi="楷体_GB2312" w:eastAsia="楷体_GB2312" w:cs="楷体_GB2312"/>
          <w:sz w:val="32"/>
          <w:szCs w:val="32"/>
        </w:rPr>
        <w:t>。</w:t>
      </w:r>
    </w:p>
    <w:p>
      <w:pPr>
        <w:autoSpaceDE w:val="0"/>
        <w:autoSpaceDN w:val="0"/>
        <w:adjustRightInd w:val="0"/>
        <w:spacing w:line="360" w:lineRule="auto"/>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sz w:val="32"/>
          <w:szCs w:val="32"/>
        </w:rPr>
        <w:t>20</w:t>
      </w:r>
      <w:r>
        <w:rPr>
          <w:rFonts w:hint="eastAsia" w:ascii="楷体_GB2312" w:hAnsi="楷体_GB2312" w:eastAsia="楷体_GB2312" w:cs="楷体_GB2312"/>
          <w:sz w:val="32"/>
          <w:szCs w:val="32"/>
          <w:lang w:val="en-US" w:eastAsia="zh-CN"/>
        </w:rPr>
        <w:t>23</w:t>
      </w:r>
      <w:r>
        <w:rPr>
          <w:rFonts w:hint="eastAsia" w:ascii="楷体_GB2312" w:hAnsi="楷体_GB2312" w:eastAsia="楷体_GB2312" w:cs="楷体_GB2312"/>
          <w:sz w:val="32"/>
          <w:szCs w:val="32"/>
        </w:rPr>
        <w:t>年，本部门年初预算支出</w:t>
      </w:r>
      <w:r>
        <w:rPr>
          <w:rFonts w:hint="eastAsia" w:ascii="楷体_GB2312" w:hAnsi="楷体_GB2312" w:eastAsia="楷体_GB2312" w:cs="楷体_GB2312"/>
          <w:sz w:val="32"/>
          <w:szCs w:val="32"/>
          <w:lang w:val="en-US" w:eastAsia="zh-CN"/>
        </w:rPr>
        <w:t>82.35</w:t>
      </w:r>
      <w:r>
        <w:rPr>
          <w:rFonts w:hint="eastAsia" w:ascii="楷体_GB2312" w:hAnsi="楷体_GB2312" w:eastAsia="楷体_GB2312" w:cs="楷体_GB2312"/>
          <w:sz w:val="32"/>
          <w:szCs w:val="32"/>
        </w:rPr>
        <w:t>万元，比上年</w:t>
      </w:r>
      <w:r>
        <w:rPr>
          <w:rFonts w:hint="eastAsia" w:ascii="楷体_GB2312" w:hAnsi="楷体_GB2312" w:eastAsia="楷体_GB2312" w:cs="楷体_GB2312"/>
          <w:sz w:val="32"/>
          <w:szCs w:val="32"/>
          <w:lang w:eastAsia="zh-CN"/>
        </w:rPr>
        <w:t>减少</w:t>
      </w:r>
      <w:r>
        <w:rPr>
          <w:rFonts w:hint="eastAsia" w:ascii="楷体_GB2312" w:hAnsi="楷体_GB2312" w:eastAsia="楷体_GB2312" w:cs="楷体_GB2312"/>
          <w:sz w:val="32"/>
          <w:szCs w:val="32"/>
          <w:lang w:val="en-US" w:eastAsia="zh-CN"/>
        </w:rPr>
        <w:t>41.1</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下降</w:t>
      </w:r>
      <w:r>
        <w:rPr>
          <w:rFonts w:hint="eastAsia" w:ascii="楷体_GB2312" w:hAnsi="楷体_GB2312" w:eastAsia="楷体_GB2312" w:cs="楷体_GB2312"/>
          <w:sz w:val="32"/>
          <w:szCs w:val="32"/>
          <w:lang w:val="en-US" w:eastAsia="zh-CN"/>
        </w:rPr>
        <w:t>33.29</w:t>
      </w: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zh-CN"/>
        </w:rPr>
        <w:t>增减变化的主要原因是</w:t>
      </w:r>
      <w:r>
        <w:rPr>
          <w:rFonts w:hint="eastAsia" w:ascii="楷体_GB2312" w:hAnsi="楷体_GB2312" w:eastAsia="楷体_GB2312" w:cs="楷体_GB2312"/>
          <w:sz w:val="32"/>
          <w:szCs w:val="32"/>
        </w:rPr>
        <w:t>：一般公共预算财政拨款年初预算收入</w:t>
      </w:r>
      <w:r>
        <w:rPr>
          <w:rFonts w:hint="eastAsia" w:ascii="楷体_GB2312" w:hAnsi="楷体_GB2312" w:eastAsia="楷体_GB2312" w:cs="楷体_GB2312"/>
          <w:sz w:val="32"/>
          <w:szCs w:val="32"/>
          <w:lang w:eastAsia="zh-CN"/>
        </w:rPr>
        <w:t>减少</w:t>
      </w:r>
      <w:r>
        <w:rPr>
          <w:rFonts w:hint="eastAsia" w:ascii="楷体_GB2312" w:hAnsi="楷体_GB2312" w:eastAsia="楷体_GB2312" w:cs="楷体_GB2312"/>
          <w:sz w:val="32"/>
          <w:szCs w:val="32"/>
          <w:lang w:val="en-US" w:eastAsia="zh-CN"/>
        </w:rPr>
        <w:t>41.1</w:t>
      </w:r>
      <w:r>
        <w:rPr>
          <w:rFonts w:hint="eastAsia" w:ascii="楷体_GB2312" w:hAnsi="楷体_GB2312" w:eastAsia="楷体_GB2312" w:cs="楷体_GB2312"/>
          <w:sz w:val="32"/>
          <w:szCs w:val="32"/>
        </w:rPr>
        <w:t>万元。其中：基本</w:t>
      </w:r>
      <w:r>
        <w:rPr>
          <w:rFonts w:hint="eastAsia" w:ascii="楷体_GB2312" w:hAnsi="楷体_GB2312" w:eastAsia="楷体_GB2312" w:cs="楷体_GB2312"/>
          <w:sz w:val="32"/>
          <w:szCs w:val="32"/>
          <w:lang w:val="zh-CN"/>
        </w:rPr>
        <w:t>支出</w:t>
      </w:r>
      <w:r>
        <w:rPr>
          <w:rFonts w:hint="eastAsia" w:ascii="楷体_GB2312" w:hAnsi="楷体_GB2312" w:eastAsia="楷体_GB2312" w:cs="楷体_GB2312"/>
          <w:sz w:val="32"/>
          <w:szCs w:val="32"/>
        </w:rPr>
        <w:t>年初预算</w:t>
      </w:r>
      <w:r>
        <w:rPr>
          <w:rFonts w:hint="eastAsia" w:ascii="楷体_GB2312" w:hAnsi="楷体_GB2312" w:eastAsia="楷体_GB2312" w:cs="楷体_GB2312"/>
          <w:sz w:val="32"/>
          <w:szCs w:val="32"/>
          <w:lang w:val="en-US" w:eastAsia="zh-CN"/>
        </w:rPr>
        <w:t>72.75</w:t>
      </w:r>
      <w:r>
        <w:rPr>
          <w:rFonts w:hint="eastAsia" w:ascii="楷体_GB2312" w:hAnsi="楷体_GB2312" w:eastAsia="楷体_GB2312" w:cs="楷体_GB2312"/>
          <w:sz w:val="32"/>
          <w:szCs w:val="32"/>
        </w:rPr>
        <w:t>万元，比上年</w:t>
      </w:r>
      <w:r>
        <w:rPr>
          <w:rFonts w:hint="eastAsia" w:ascii="楷体_GB2312" w:hAnsi="楷体_GB2312" w:eastAsia="楷体_GB2312" w:cs="楷体_GB2312"/>
          <w:sz w:val="32"/>
          <w:szCs w:val="32"/>
          <w:lang w:eastAsia="zh-CN"/>
        </w:rPr>
        <w:t>减少</w:t>
      </w:r>
      <w:r>
        <w:rPr>
          <w:rFonts w:hint="eastAsia" w:ascii="楷体_GB2312" w:hAnsi="楷体_GB2312" w:eastAsia="楷体_GB2312" w:cs="楷体_GB2312"/>
          <w:sz w:val="32"/>
          <w:szCs w:val="32"/>
          <w:lang w:val="en-US" w:eastAsia="zh-CN"/>
        </w:rPr>
        <w:t>41.1</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下降</w:t>
      </w:r>
      <w:r>
        <w:rPr>
          <w:rFonts w:hint="eastAsia" w:ascii="楷体_GB2312" w:hAnsi="楷体_GB2312" w:eastAsia="楷体_GB2312" w:cs="楷体_GB2312"/>
          <w:sz w:val="32"/>
          <w:szCs w:val="32"/>
          <w:lang w:val="en-US" w:eastAsia="zh-CN"/>
        </w:rPr>
        <w:t>36.1</w:t>
      </w:r>
      <w:r>
        <w:rPr>
          <w:rFonts w:hint="eastAsia" w:ascii="楷体_GB2312" w:hAnsi="楷体_GB2312" w:eastAsia="楷体_GB2312" w:cs="楷体_GB2312"/>
          <w:sz w:val="32"/>
          <w:szCs w:val="32"/>
        </w:rPr>
        <w:t>%；项目支出年初预算</w:t>
      </w:r>
      <w:r>
        <w:rPr>
          <w:rFonts w:hint="eastAsia" w:ascii="楷体_GB2312" w:hAnsi="楷体_GB2312" w:eastAsia="楷体_GB2312" w:cs="楷体_GB2312"/>
          <w:sz w:val="32"/>
          <w:szCs w:val="32"/>
          <w:lang w:val="en-US" w:eastAsia="zh-CN"/>
        </w:rPr>
        <w:t>9.6</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与上年持平。</w:t>
      </w:r>
      <w:r>
        <w:rPr>
          <w:rFonts w:hint="eastAsia" w:ascii="楷体_GB2312" w:hAnsi="楷体_GB2312" w:eastAsia="楷体_GB2312" w:cs="楷体_GB2312"/>
          <w:sz w:val="32"/>
          <w:szCs w:val="32"/>
        </w:rPr>
        <w:t>年度执行中因单位人数变动及单位事权调整，预算跟随调整情况，主要变化是：人员经费增加</w:t>
      </w:r>
      <w:r>
        <w:rPr>
          <w:rFonts w:hint="eastAsia" w:ascii="楷体_GB2312" w:hAnsi="楷体_GB2312" w:eastAsia="楷体_GB2312" w:cs="楷体_GB2312"/>
          <w:sz w:val="32"/>
          <w:szCs w:val="32"/>
          <w:lang w:eastAsia="zh-CN"/>
        </w:rPr>
        <w:t>，公用经费增加。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楷体_GB2312"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部门预算执行情况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i w:val="0"/>
          <w:iCs w:val="0"/>
          <w:caps w:val="0"/>
          <w:color w:val="000000"/>
          <w:spacing w:val="0"/>
          <w:sz w:val="32"/>
          <w:szCs w:val="32"/>
          <w:shd w:val="clear" w:color="auto" w:fill="FFFFFF"/>
        </w:rPr>
        <w:t>1.基本支出情况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楷体_GB2312" w:hAnsi="楷体_GB2312" w:eastAsia="楷体_GB2312" w:cs="楷体_GB2312"/>
          <w:i w:val="0"/>
          <w:iCs w:val="0"/>
          <w:caps w:val="0"/>
          <w:color w:val="000000"/>
          <w:spacing w:val="0"/>
          <w:sz w:val="32"/>
          <w:szCs w:val="32"/>
          <w:shd w:val="clear" w:color="auto" w:fill="FFFFFF"/>
          <w:lang w:eastAsia="zh-CN"/>
        </w:rPr>
      </w:pPr>
      <w:r>
        <w:rPr>
          <w:rFonts w:hint="eastAsia" w:ascii="楷体_GB2312" w:hAnsi="楷体_GB2312" w:eastAsia="楷体_GB2312" w:cs="楷体_GB2312"/>
          <w:sz w:val="32"/>
          <w:szCs w:val="32"/>
          <w:lang w:eastAsia="zh-CN"/>
        </w:rPr>
        <w:t>预算</w:t>
      </w:r>
      <w:r>
        <w:rPr>
          <w:rFonts w:hint="eastAsia" w:ascii="楷体_GB2312" w:hAnsi="楷体_GB2312" w:eastAsia="楷体_GB2312" w:cs="楷体_GB2312"/>
          <w:sz w:val="32"/>
          <w:szCs w:val="32"/>
        </w:rPr>
        <w:t>基本支出</w:t>
      </w:r>
      <w:r>
        <w:rPr>
          <w:rFonts w:hint="eastAsia" w:ascii="楷体_GB2312" w:hAnsi="楷体_GB2312" w:eastAsia="楷体_GB2312" w:cs="楷体_GB2312"/>
          <w:sz w:val="32"/>
          <w:szCs w:val="32"/>
          <w:lang w:val="en-US" w:eastAsia="zh-CN"/>
        </w:rPr>
        <w:t>72.75</w:t>
      </w:r>
      <w:r>
        <w:rPr>
          <w:rFonts w:hint="eastAsia" w:ascii="楷体_GB2312" w:hAnsi="楷体_GB2312" w:eastAsia="楷体_GB2312" w:cs="楷体_GB2312"/>
          <w:sz w:val="32"/>
          <w:szCs w:val="32"/>
        </w:rPr>
        <w:t>万元，其中：人员经费</w:t>
      </w:r>
      <w:r>
        <w:rPr>
          <w:rFonts w:hint="eastAsia" w:ascii="楷体_GB2312" w:hAnsi="楷体_GB2312" w:eastAsia="楷体_GB2312" w:cs="楷体_GB2312"/>
          <w:sz w:val="32"/>
          <w:szCs w:val="32"/>
          <w:lang w:val="en-US" w:eastAsia="zh-CN"/>
        </w:rPr>
        <w:t>66.25</w:t>
      </w:r>
      <w:r>
        <w:rPr>
          <w:rFonts w:hint="eastAsia" w:ascii="楷体_GB2312" w:hAnsi="楷体_GB2312" w:eastAsia="楷体_GB2312" w:cs="楷体_GB2312"/>
          <w:sz w:val="32"/>
          <w:szCs w:val="32"/>
        </w:rPr>
        <w:t>万元，日常公用经费</w:t>
      </w:r>
      <w:r>
        <w:rPr>
          <w:rFonts w:hint="eastAsia" w:ascii="楷体_GB2312" w:hAnsi="楷体_GB2312" w:eastAsia="楷体_GB2312" w:cs="楷体_GB2312"/>
          <w:sz w:val="32"/>
          <w:szCs w:val="32"/>
          <w:lang w:val="en-US" w:eastAsia="zh-CN"/>
        </w:rPr>
        <w:t>6.5</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。决算基本支出</w:t>
      </w:r>
      <w:r>
        <w:rPr>
          <w:rFonts w:hint="eastAsia" w:ascii="楷体_GB2312" w:hAnsi="楷体_GB2312" w:eastAsia="楷体_GB2312" w:cs="楷体_GB2312"/>
          <w:sz w:val="32"/>
          <w:szCs w:val="32"/>
          <w:lang w:val="en-US" w:eastAsia="zh-CN"/>
        </w:rPr>
        <w:t>101.53元，其中：</w:t>
      </w:r>
      <w:r>
        <w:rPr>
          <w:rFonts w:hint="eastAsia" w:ascii="楷体_GB2312" w:hAnsi="楷体_GB2312" w:eastAsia="楷体_GB2312" w:cs="楷体_GB2312"/>
          <w:sz w:val="32"/>
          <w:szCs w:val="32"/>
        </w:rPr>
        <w:t>人员经费</w:t>
      </w:r>
      <w:r>
        <w:rPr>
          <w:rFonts w:hint="eastAsia" w:ascii="楷体_GB2312" w:hAnsi="楷体_GB2312" w:eastAsia="楷体_GB2312" w:cs="楷体_GB2312"/>
          <w:sz w:val="32"/>
          <w:szCs w:val="32"/>
          <w:lang w:val="en-US" w:eastAsia="zh-CN"/>
        </w:rPr>
        <w:t>81.47</w:t>
      </w:r>
      <w:r>
        <w:rPr>
          <w:rFonts w:hint="eastAsia" w:ascii="楷体_GB2312" w:hAnsi="楷体_GB2312" w:eastAsia="楷体_GB2312" w:cs="楷体_GB2312"/>
          <w:sz w:val="32"/>
          <w:szCs w:val="32"/>
        </w:rPr>
        <w:t>万元，日常公用经</w:t>
      </w:r>
      <w:r>
        <w:rPr>
          <w:rFonts w:hint="eastAsia" w:ascii="楷体_GB2312" w:hAnsi="楷体_GB2312" w:eastAsia="楷体_GB2312" w:cs="楷体_GB2312"/>
          <w:sz w:val="32"/>
          <w:szCs w:val="32"/>
          <w:lang w:val="en-US" w:eastAsia="zh-CN"/>
        </w:rPr>
        <w:t>20.06</w:t>
      </w:r>
      <w:r>
        <w:rPr>
          <w:rFonts w:hint="eastAsia" w:ascii="楷体_GB2312" w:hAnsi="楷体_GB2312" w:eastAsia="楷体_GB2312" w:cs="楷体_GB2312"/>
          <w:sz w:val="32"/>
          <w:szCs w:val="32"/>
        </w:rPr>
        <w:t>万元</w:t>
      </w:r>
      <w:r>
        <w:rPr>
          <w:rFonts w:hint="eastAsia" w:ascii="楷体_GB2312" w:hAnsi="楷体_GB2312" w:eastAsia="楷体_GB2312" w:cs="楷体_GB2312"/>
          <w:sz w:val="32"/>
          <w:szCs w:val="32"/>
          <w:lang w:eastAsia="zh-CN"/>
        </w:rPr>
        <w:t>。</w:t>
      </w:r>
    </w:p>
    <w:p>
      <w:pPr>
        <w:pStyle w:val="8"/>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640" w:right="0" w:firstLine="0"/>
        <w:textAlignment w:val="auto"/>
        <w:rPr>
          <w:rFonts w:hint="eastAsia" w:ascii="楷体_GB2312" w:hAns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i w:val="0"/>
          <w:iCs w:val="0"/>
          <w:caps w:val="0"/>
          <w:color w:val="000000"/>
          <w:spacing w:val="0"/>
          <w:sz w:val="32"/>
          <w:szCs w:val="32"/>
          <w:shd w:val="clear" w:color="auto" w:fill="FFFFFF"/>
        </w:rPr>
        <w:t>项目支出情况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sz w:val="32"/>
          <w:szCs w:val="32"/>
          <w:highlight w:val="none"/>
          <w:shd w:val="clear" w:color="auto" w:fill="FFFFFF"/>
          <w:lang w:eastAsia="zh-CN"/>
        </w:rPr>
      </w:pPr>
      <w:r>
        <w:rPr>
          <w:rFonts w:hint="eastAsia" w:ascii="楷体_GB2312" w:hAnsi="楷体_GB2312" w:eastAsia="楷体_GB2312" w:cs="楷体_GB2312"/>
          <w:sz w:val="32"/>
          <w:szCs w:val="32"/>
          <w:highlight w:val="none"/>
          <w:lang w:eastAsia="zh-CN"/>
        </w:rPr>
        <w:t>预算</w:t>
      </w:r>
      <w:r>
        <w:rPr>
          <w:rFonts w:hint="eastAsia" w:ascii="楷体_GB2312" w:hAnsi="楷体_GB2312" w:eastAsia="楷体_GB2312" w:cs="楷体_GB2312"/>
          <w:sz w:val="32"/>
          <w:szCs w:val="32"/>
          <w:highlight w:val="none"/>
        </w:rPr>
        <w:t>项目支出</w:t>
      </w:r>
      <w:r>
        <w:rPr>
          <w:rFonts w:hint="eastAsia" w:ascii="楷体_GB2312" w:hAnsi="楷体_GB2312" w:eastAsia="楷体_GB2312" w:cs="楷体_GB2312"/>
          <w:sz w:val="32"/>
          <w:szCs w:val="32"/>
          <w:highlight w:val="none"/>
          <w:lang w:val="en-US" w:eastAsia="zh-CN"/>
        </w:rPr>
        <w:t>9.6</w:t>
      </w:r>
      <w:r>
        <w:rPr>
          <w:rFonts w:hint="eastAsia" w:ascii="楷体_GB2312" w:hAnsi="楷体_GB2312" w:eastAsia="楷体_GB2312" w:cs="楷体_GB2312"/>
          <w:sz w:val="32"/>
          <w:szCs w:val="32"/>
          <w:highlight w:val="none"/>
        </w:rPr>
        <w:t>万元</w:t>
      </w:r>
      <w:r>
        <w:rPr>
          <w:rFonts w:hint="eastAsia" w:ascii="楷体_GB2312" w:hAnsi="楷体_GB2312" w:eastAsia="楷体_GB2312" w:cs="楷体_GB2312"/>
          <w:sz w:val="32"/>
          <w:szCs w:val="32"/>
          <w:highlight w:val="none"/>
          <w:lang w:eastAsia="zh-CN"/>
        </w:rPr>
        <w:t>，决算项目支出</w:t>
      </w:r>
      <w:r>
        <w:rPr>
          <w:rFonts w:hint="eastAsia" w:ascii="楷体_GB2312" w:hAnsi="楷体_GB2312" w:eastAsia="楷体_GB2312" w:cs="楷体_GB2312"/>
          <w:sz w:val="32"/>
          <w:szCs w:val="32"/>
          <w:highlight w:val="none"/>
          <w:lang w:val="en-US" w:eastAsia="zh-CN"/>
        </w:rPr>
        <w:t>9.8万元,其中0.2万元为决算调整人力资源和社会保障管理事务一般行政管理事务支出</w:t>
      </w:r>
      <w:r>
        <w:rPr>
          <w:rFonts w:hint="eastAsia" w:ascii="楷体_GB2312" w:hAnsi="楷体_GB2312" w:eastAsia="楷体_GB2312" w:cs="楷体_GB2312"/>
          <w:sz w:val="32"/>
          <w:szCs w:val="32"/>
          <w:highlight w:val="none"/>
          <w:lang w:eastAsia="zh-CN"/>
        </w:rPr>
        <w:t>。</w:t>
      </w:r>
    </w:p>
    <w:p>
      <w:pPr>
        <w:pStyle w:val="8"/>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default" w:ascii="楷体_GB2312" w:eastAsia="楷体_GB2312" w:cs="楷体_GB2312"/>
          <w:i w:val="0"/>
          <w:iCs w:val="0"/>
          <w:caps w:val="0"/>
          <w:color w:val="000000"/>
          <w:spacing w:val="0"/>
          <w:sz w:val="32"/>
          <w:szCs w:val="32"/>
          <w:shd w:val="clear" w:color="auto" w:fill="FFFFFF"/>
        </w:rPr>
      </w:pPr>
      <w:r>
        <w:rPr>
          <w:rFonts w:hint="default" w:ascii="楷体_GB2312" w:eastAsia="楷体_GB2312" w:cs="楷体_GB2312"/>
          <w:i w:val="0"/>
          <w:iCs w:val="0"/>
          <w:caps w:val="0"/>
          <w:color w:val="000000"/>
          <w:spacing w:val="0"/>
          <w:sz w:val="32"/>
          <w:szCs w:val="32"/>
          <w:shd w:val="clear" w:color="auto" w:fill="FFFFFF"/>
        </w:rPr>
        <w:t>"三公"经费使用和管理情况</w:t>
      </w:r>
    </w:p>
    <w:p>
      <w:pPr>
        <w:numPr>
          <w:ilvl w:val="0"/>
          <w:numId w:val="0"/>
        </w:numPr>
        <w:snapToGrid w:val="0"/>
        <w:spacing w:line="360" w:lineRule="auto"/>
        <w:ind w:firstLine="640" w:firstLineChars="200"/>
        <w:rPr>
          <w:rFonts w:hint="default" w:ascii="楷体_GB2312" w:eastAsia="楷体_GB2312" w:cs="楷体_GB2312"/>
          <w:i w:val="0"/>
          <w:iCs w:val="0"/>
          <w:caps w:val="0"/>
          <w:color w:val="000000"/>
          <w:spacing w:val="0"/>
          <w:sz w:val="32"/>
          <w:szCs w:val="32"/>
          <w:shd w:val="clear" w:color="auto" w:fill="FFFFFF"/>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年</w:t>
      </w:r>
      <w:r>
        <w:rPr>
          <w:rFonts w:hint="eastAsia" w:ascii="楷体_GB2312" w:hAnsi="楷体_GB2312" w:eastAsia="楷体_GB2312" w:cs="楷体_GB2312"/>
          <w:sz w:val="32"/>
          <w:szCs w:val="32"/>
          <w:lang w:eastAsia="zh-CN"/>
        </w:rPr>
        <w:t>年初预算</w:t>
      </w:r>
      <w:r>
        <w:rPr>
          <w:rFonts w:hint="eastAsia" w:ascii="楷体_GB2312" w:hAnsi="楷体_GB2312" w:eastAsia="楷体_GB2312" w:cs="楷体_GB2312"/>
          <w:sz w:val="32"/>
          <w:szCs w:val="32"/>
          <w:lang w:val="en-US" w:eastAsia="zh-CN"/>
        </w:rPr>
        <w:t>0.9万元，其中：公务接待费0.4万元、公务用车运行维护费0.5万元。2023年</w:t>
      </w:r>
      <w:r>
        <w:rPr>
          <w:rFonts w:hint="eastAsia" w:ascii="楷体_GB2312" w:hAnsi="楷体_GB2312" w:eastAsia="楷体_GB2312" w:cs="楷体_GB2312"/>
          <w:sz w:val="32"/>
          <w:szCs w:val="32"/>
        </w:rPr>
        <w:t>“三公”经费完成</w:t>
      </w:r>
      <w:r>
        <w:rPr>
          <w:rFonts w:hint="eastAsia" w:ascii="楷体_GB2312" w:hAnsi="楷体_GB2312" w:eastAsia="楷体_GB2312" w:cs="楷体_GB2312"/>
          <w:sz w:val="32"/>
          <w:szCs w:val="32"/>
          <w:lang w:val="en-US" w:eastAsia="zh-CN"/>
        </w:rPr>
        <w:t>0.38万</w:t>
      </w:r>
      <w:r>
        <w:rPr>
          <w:rFonts w:hint="eastAsia" w:ascii="楷体_GB2312" w:hAnsi="楷体_GB2312" w:eastAsia="楷体_GB2312" w:cs="楷体_GB2312"/>
          <w:sz w:val="32"/>
          <w:szCs w:val="32"/>
        </w:rPr>
        <w:t>元，比上年</w:t>
      </w:r>
      <w:r>
        <w:rPr>
          <w:rFonts w:hint="eastAsia" w:ascii="楷体_GB2312" w:hAnsi="楷体_GB2312" w:eastAsia="楷体_GB2312" w:cs="楷体_GB2312"/>
          <w:sz w:val="32"/>
          <w:szCs w:val="32"/>
          <w:lang w:eastAsia="zh-CN"/>
        </w:rPr>
        <w:t>增加</w:t>
      </w:r>
      <w:r>
        <w:rPr>
          <w:rFonts w:hint="eastAsia" w:ascii="楷体_GB2312" w:hAnsi="楷体_GB2312" w:eastAsia="楷体_GB2312" w:cs="楷体_GB2312"/>
          <w:sz w:val="32"/>
          <w:szCs w:val="32"/>
          <w:lang w:val="en-US" w:eastAsia="zh-CN"/>
        </w:rPr>
        <w:t>0.18万</w:t>
      </w:r>
      <w:r>
        <w:rPr>
          <w:rFonts w:hint="eastAsia" w:ascii="楷体_GB2312" w:hAnsi="楷体_GB2312" w:eastAsia="楷体_GB2312" w:cs="楷体_GB2312"/>
          <w:sz w:val="32"/>
          <w:szCs w:val="32"/>
        </w:rPr>
        <w:t>元，</w:t>
      </w:r>
      <w:r>
        <w:rPr>
          <w:rFonts w:hint="eastAsia" w:ascii="楷体_GB2312" w:hAnsi="楷体_GB2312" w:eastAsia="楷体_GB2312" w:cs="楷体_GB2312"/>
          <w:sz w:val="32"/>
          <w:szCs w:val="32"/>
          <w:highlight w:val="none"/>
          <w:lang w:eastAsia="zh-CN"/>
        </w:rPr>
        <w:t>增长</w:t>
      </w:r>
      <w:r>
        <w:rPr>
          <w:rFonts w:hint="eastAsia" w:ascii="楷体_GB2312" w:hAnsi="楷体_GB2312" w:eastAsia="楷体_GB2312" w:cs="楷体_GB2312"/>
          <w:sz w:val="32"/>
          <w:szCs w:val="32"/>
          <w:highlight w:val="none"/>
          <w:lang w:val="en-US" w:eastAsia="zh-CN"/>
        </w:rPr>
        <w:t>90</w:t>
      </w:r>
      <w:r>
        <w:rPr>
          <w:rFonts w:hint="eastAsia" w:ascii="楷体_GB2312" w:hAnsi="楷体_GB2312" w:eastAsia="楷体_GB2312" w:cs="楷体_GB2312"/>
          <w:sz w:val="32"/>
          <w:szCs w:val="32"/>
          <w:highlight w:val="none"/>
        </w:rPr>
        <w:t>%</w:t>
      </w:r>
      <w:r>
        <w:rPr>
          <w:rFonts w:hint="eastAsia" w:ascii="楷体_GB2312" w:hAnsi="楷体_GB2312" w:eastAsia="楷体_GB2312" w:cs="楷体_GB2312"/>
          <w:sz w:val="32"/>
          <w:szCs w:val="32"/>
          <w:highlight w:val="none"/>
          <w:lang w:eastAsia="zh-CN"/>
        </w:rPr>
        <w:t>。其中：</w:t>
      </w:r>
      <w:r>
        <w:rPr>
          <w:rFonts w:hint="eastAsia" w:ascii="楷体_GB2312" w:hAnsi="楷体_GB2312" w:eastAsia="楷体_GB2312" w:cs="楷体_GB2312"/>
          <w:b w:val="0"/>
          <w:bCs/>
          <w:sz w:val="32"/>
          <w:szCs w:val="32"/>
          <w:highlight w:val="none"/>
          <w:lang w:val="zh-CN"/>
        </w:rPr>
        <w:t>因公出国（境）费</w:t>
      </w:r>
      <w:r>
        <w:rPr>
          <w:rFonts w:hint="eastAsia" w:ascii="楷体_GB2312" w:hAnsi="楷体_GB2312" w:eastAsia="楷体_GB2312" w:cs="楷体_GB2312"/>
          <w:b w:val="0"/>
          <w:bCs/>
          <w:sz w:val="32"/>
          <w:szCs w:val="32"/>
          <w:highlight w:val="none"/>
        </w:rPr>
        <w:t>完成0元，</w:t>
      </w:r>
      <w:r>
        <w:rPr>
          <w:rFonts w:hint="eastAsia" w:ascii="楷体_GB2312" w:hAnsi="楷体_GB2312" w:eastAsia="楷体_GB2312" w:cs="楷体_GB2312"/>
          <w:b w:val="0"/>
          <w:bCs/>
          <w:sz w:val="32"/>
          <w:szCs w:val="32"/>
          <w:highlight w:val="none"/>
          <w:lang w:val="zh-CN"/>
        </w:rPr>
        <w:t>公务接待费</w:t>
      </w:r>
      <w:r>
        <w:rPr>
          <w:rFonts w:hint="eastAsia" w:ascii="楷体_GB2312" w:hAnsi="楷体_GB2312" w:eastAsia="楷体_GB2312" w:cs="楷体_GB2312"/>
          <w:sz w:val="32"/>
          <w:szCs w:val="32"/>
          <w:highlight w:val="none"/>
        </w:rPr>
        <w:t>完成</w:t>
      </w:r>
      <w:r>
        <w:rPr>
          <w:rFonts w:hint="eastAsia" w:ascii="楷体_GB2312" w:hAnsi="楷体_GB2312" w:eastAsia="楷体_GB2312" w:cs="楷体_GB2312"/>
          <w:sz w:val="32"/>
          <w:szCs w:val="32"/>
          <w:highlight w:val="none"/>
          <w:lang w:val="en-US" w:eastAsia="zh-CN"/>
        </w:rPr>
        <w:t>0.38万</w:t>
      </w:r>
      <w:r>
        <w:rPr>
          <w:rFonts w:hint="eastAsia" w:ascii="楷体_GB2312" w:hAnsi="楷体_GB2312" w:eastAsia="楷体_GB2312" w:cs="楷体_GB2312"/>
          <w:sz w:val="32"/>
          <w:szCs w:val="32"/>
          <w:highlight w:val="none"/>
        </w:rPr>
        <w:t>元，比上年</w:t>
      </w:r>
      <w:r>
        <w:rPr>
          <w:rFonts w:hint="eastAsia" w:ascii="楷体_GB2312" w:hAnsi="楷体_GB2312" w:eastAsia="楷体_GB2312" w:cs="楷体_GB2312"/>
          <w:sz w:val="32"/>
          <w:szCs w:val="32"/>
          <w:highlight w:val="none"/>
          <w:lang w:eastAsia="zh-CN"/>
        </w:rPr>
        <w:t>增加</w:t>
      </w:r>
      <w:r>
        <w:rPr>
          <w:rFonts w:hint="eastAsia" w:ascii="楷体_GB2312" w:hAnsi="楷体_GB2312" w:eastAsia="楷体_GB2312" w:cs="楷体_GB2312"/>
          <w:sz w:val="32"/>
          <w:szCs w:val="32"/>
          <w:highlight w:val="none"/>
          <w:lang w:val="en-US" w:eastAsia="zh-CN"/>
        </w:rPr>
        <w:t>0.29万元</w:t>
      </w:r>
      <w:r>
        <w:rPr>
          <w:rFonts w:hint="eastAsia" w:ascii="楷体_GB2312" w:hAnsi="楷体_GB2312" w:eastAsia="楷体_GB2312" w:cs="楷体_GB2312"/>
          <w:sz w:val="32"/>
          <w:szCs w:val="32"/>
          <w:highlight w:val="none"/>
        </w:rPr>
        <w:t>，</w:t>
      </w:r>
      <w:r>
        <w:rPr>
          <w:rFonts w:hint="eastAsia" w:ascii="楷体_GB2312" w:hAnsi="楷体_GB2312" w:eastAsia="楷体_GB2312" w:cs="楷体_GB2312"/>
          <w:sz w:val="32"/>
          <w:szCs w:val="32"/>
          <w:highlight w:val="none"/>
          <w:lang w:eastAsia="zh-CN"/>
        </w:rPr>
        <w:t>增长</w:t>
      </w:r>
      <w:r>
        <w:rPr>
          <w:rFonts w:hint="eastAsia" w:ascii="楷体_GB2312" w:hAnsi="楷体_GB2312" w:eastAsia="楷体_GB2312" w:cs="楷体_GB2312"/>
          <w:sz w:val="32"/>
          <w:szCs w:val="32"/>
          <w:highlight w:val="none"/>
          <w:lang w:val="en-US" w:eastAsia="zh-CN"/>
        </w:rPr>
        <w:t>90</w:t>
      </w:r>
      <w:r>
        <w:rPr>
          <w:rFonts w:hint="eastAsia" w:ascii="楷体_GB2312" w:hAnsi="楷体_GB2312" w:eastAsia="楷体_GB2312" w:cs="楷体_GB2312"/>
          <w:sz w:val="32"/>
          <w:szCs w:val="32"/>
          <w:highlight w:val="none"/>
        </w:rPr>
        <w:t>%，</w:t>
      </w:r>
      <w:r>
        <w:rPr>
          <w:rFonts w:hint="eastAsia" w:ascii="楷体_GB2312" w:hAnsi="楷体_GB2312" w:eastAsia="楷体_GB2312" w:cs="楷体_GB2312"/>
          <w:sz w:val="32"/>
          <w:szCs w:val="32"/>
        </w:rPr>
        <w:t>主要原因是：</w:t>
      </w:r>
      <w:r>
        <w:rPr>
          <w:rFonts w:hint="eastAsia" w:ascii="楷体_GB2312" w:hAnsi="楷体_GB2312" w:eastAsia="楷体_GB2312" w:cs="楷体_GB2312"/>
          <w:sz w:val="32"/>
          <w:szCs w:val="32"/>
          <w:lang w:eastAsia="zh-CN"/>
        </w:rPr>
        <w:t>厉行节约，控制公务接待次数，因</w:t>
      </w:r>
      <w:r>
        <w:rPr>
          <w:rFonts w:hint="eastAsia" w:ascii="楷体_GB2312" w:hAnsi="楷体_GB2312" w:eastAsia="楷体_GB2312" w:cs="楷体_GB2312"/>
          <w:sz w:val="32"/>
          <w:szCs w:val="32"/>
          <w:lang w:val="en-US" w:eastAsia="zh-CN"/>
        </w:rPr>
        <w:t>2023年度档案鉴定开放工作使接待费比上年度弱有增加</w:t>
      </w:r>
      <w:r>
        <w:rPr>
          <w:rFonts w:hint="eastAsia" w:ascii="楷体_GB2312" w:hAnsi="楷体_GB2312" w:eastAsia="楷体_GB2312" w:cs="楷体_GB2312"/>
          <w:sz w:val="32"/>
          <w:szCs w:val="32"/>
          <w:lang w:val="zh-CN"/>
        </w:rPr>
        <w:t>；</w:t>
      </w:r>
      <w:r>
        <w:rPr>
          <w:rFonts w:hint="eastAsia" w:ascii="楷体_GB2312" w:hAnsi="楷体_GB2312" w:eastAsia="楷体_GB2312" w:cs="楷体_GB2312"/>
          <w:b w:val="0"/>
          <w:bCs/>
          <w:sz w:val="32"/>
          <w:szCs w:val="32"/>
          <w:lang w:val="zh-CN"/>
        </w:rPr>
        <w:t>公务用车购置及运行维护费</w:t>
      </w:r>
      <w:r>
        <w:rPr>
          <w:rFonts w:hint="eastAsia" w:ascii="楷体_GB2312" w:hAnsi="楷体_GB2312" w:eastAsia="楷体_GB2312" w:cs="楷体_GB2312"/>
          <w:sz w:val="32"/>
          <w:szCs w:val="32"/>
        </w:rPr>
        <w:t>完成0元</w:t>
      </w:r>
      <w:r>
        <w:rPr>
          <w:rFonts w:hint="eastAsia" w:ascii="楷体_GB2312" w:hAnsi="楷体_GB2312" w:eastAsia="楷体_GB2312" w:cs="楷体_GB2312"/>
          <w:sz w:val="32"/>
          <w:szCs w:val="32"/>
          <w:lang w:val="zh-CN"/>
        </w:rPr>
        <w:t>。</w:t>
      </w:r>
    </w:p>
    <w:p>
      <w:pPr>
        <w:pStyle w:val="8"/>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政府性基金预算支出情况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Chars="200" w:right="0" w:rightChars="0" w:firstLine="320" w:firstLineChars="100"/>
        <w:textAlignment w:val="auto"/>
        <w:rPr>
          <w:rFonts w:hint="eastAsia" w:ascii="楷体_GB2312" w:hAnsi="楷体_GB2312" w:eastAsia="楷体_GB2312" w:cs="楷体_GB2312"/>
          <w:i w:val="0"/>
          <w:iCs w:val="0"/>
          <w:caps w:val="0"/>
          <w:color w:val="000000"/>
          <w:spacing w:val="0"/>
          <w:sz w:val="32"/>
          <w:szCs w:val="32"/>
          <w:shd w:val="clear" w:color="auto" w:fill="FFFFFF"/>
          <w:lang w:eastAsia="zh-CN"/>
        </w:rPr>
      </w:pPr>
      <w:r>
        <w:rPr>
          <w:rFonts w:hint="eastAsia" w:ascii="楷体_GB2312" w:hAnsi="楷体_GB2312" w:eastAsia="楷体_GB2312" w:cs="楷体_GB2312"/>
          <w:i w:val="0"/>
          <w:iCs w:val="0"/>
          <w:caps w:val="0"/>
          <w:color w:val="000000"/>
          <w:spacing w:val="0"/>
          <w:sz w:val="32"/>
          <w:szCs w:val="32"/>
          <w:shd w:val="clear" w:color="auto" w:fill="FFFFFF"/>
          <w:lang w:eastAsia="zh-CN"/>
        </w:rPr>
        <w:t>没有政府性基金预算支出</w:t>
      </w:r>
    </w:p>
    <w:p>
      <w:pPr>
        <w:pStyle w:val="8"/>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国有资本经营预算支出情况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sz w:val="32"/>
          <w:szCs w:val="32"/>
          <w:shd w:val="clear" w:color="auto" w:fill="FFFFFF"/>
          <w:lang w:eastAsia="zh-CN"/>
        </w:rPr>
      </w:pPr>
      <w:r>
        <w:rPr>
          <w:rFonts w:hint="eastAsia" w:ascii="楷体_GB2312" w:hAnsi="楷体_GB2312" w:eastAsia="楷体_GB2312" w:cs="楷体_GB2312"/>
          <w:i w:val="0"/>
          <w:iCs w:val="0"/>
          <w:caps w:val="0"/>
          <w:color w:val="000000"/>
          <w:spacing w:val="0"/>
          <w:sz w:val="32"/>
          <w:szCs w:val="32"/>
          <w:shd w:val="clear" w:color="auto" w:fill="FFFFFF"/>
          <w:lang w:eastAsia="zh-CN"/>
        </w:rPr>
        <w:t>没有国有资本经营预算支出</w:t>
      </w:r>
    </w:p>
    <w:p>
      <w:pPr>
        <w:pStyle w:val="8"/>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textAlignment w:val="auto"/>
        <w:rPr>
          <w:rFonts w:hint="eastAsia" w:ascii="黑体" w:hAnsi="黑体" w:eastAsia="黑体" w:cs="黑体"/>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rPr>
        <w:t>社会保险基金预算支出情况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楷体_GB2312" w:hAnsi="楷体_GB2312" w:eastAsia="楷体_GB2312" w:cs="楷体_GB2312"/>
          <w:i w:val="0"/>
          <w:iCs w:val="0"/>
          <w:caps w:val="0"/>
          <w:color w:val="000000"/>
          <w:spacing w:val="0"/>
          <w:sz w:val="32"/>
          <w:szCs w:val="32"/>
          <w:shd w:val="clear" w:color="auto" w:fill="FFFFFF"/>
          <w:lang w:eastAsia="zh-CN"/>
        </w:rPr>
      </w:pPr>
      <w:r>
        <w:rPr>
          <w:rFonts w:hint="eastAsia" w:ascii="楷体_GB2312" w:hAnsi="楷体_GB2312" w:eastAsia="楷体_GB2312" w:cs="楷体_GB2312"/>
          <w:i w:val="0"/>
          <w:iCs w:val="0"/>
          <w:caps w:val="0"/>
          <w:color w:val="000000"/>
          <w:spacing w:val="0"/>
          <w:sz w:val="32"/>
          <w:szCs w:val="32"/>
          <w:shd w:val="clear" w:color="auto" w:fill="FFFFFF"/>
          <w:lang w:eastAsia="zh-CN"/>
        </w:rPr>
        <w:t>没有社会保险基金预算支出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黑体" w:hAnsi="黑体" w:eastAsia="黑体" w:cs="黑体"/>
          <w:i w:val="0"/>
          <w:iCs w:val="0"/>
          <w:caps w:val="0"/>
          <w:color w:val="000000"/>
          <w:spacing w:val="0"/>
          <w:sz w:val="32"/>
          <w:szCs w:val="32"/>
        </w:rPr>
      </w:pPr>
      <w:r>
        <w:rPr>
          <w:rFonts w:hint="eastAsia" w:ascii="黑体" w:hAnsi="黑体" w:eastAsia="黑体" w:cs="黑体"/>
          <w:i w:val="0"/>
          <w:iCs w:val="0"/>
          <w:caps w:val="0"/>
          <w:color w:val="000000"/>
          <w:spacing w:val="0"/>
          <w:sz w:val="32"/>
          <w:szCs w:val="32"/>
          <w:shd w:val="clear" w:color="auto" w:fill="FFFFFF"/>
        </w:rPr>
        <w:t>六、部门整体支出绩效情况</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楷体_GB2312" w:hAnsi="楷体_GB2312" w:eastAsia="楷体_GB2312" w:cs="楷体_GB2312"/>
          <w:i w:val="0"/>
          <w:iCs w:val="0"/>
          <w:caps w:val="0"/>
          <w:color w:val="000000"/>
          <w:spacing w:val="0"/>
          <w:sz w:val="32"/>
          <w:szCs w:val="32"/>
        </w:rPr>
      </w:pPr>
      <w:r>
        <w:rPr>
          <w:rFonts w:hint="default" w:ascii="楷体_GB2312" w:hAnsi="Times New Roman" w:eastAsia="楷体_GB2312" w:cs="楷体_GB2312"/>
          <w:i w:val="0"/>
          <w:iCs w:val="0"/>
          <w:caps w:val="0"/>
          <w:color w:val="000000"/>
          <w:spacing w:val="-23"/>
          <w:sz w:val="32"/>
          <w:szCs w:val="32"/>
          <w:shd w:val="clear" w:color="auto" w:fill="FFFFFF"/>
        </w:rPr>
        <w:t>（一）</w:t>
      </w:r>
      <w:r>
        <w:rPr>
          <w:rFonts w:hint="default" w:ascii="楷体_GB2312" w:eastAsia="楷体_GB2312" w:cs="楷体_GB2312"/>
          <w:i w:val="0"/>
          <w:iCs w:val="0"/>
          <w:caps w:val="0"/>
          <w:color w:val="000000"/>
          <w:spacing w:val="0"/>
          <w:sz w:val="32"/>
          <w:szCs w:val="32"/>
          <w:shd w:val="clear" w:color="auto" w:fill="FFFFFF"/>
        </w:rPr>
        <w:t>综合评价结论。</w:t>
      </w:r>
      <w:r>
        <w:rPr>
          <w:rFonts w:hint="eastAsia" w:ascii="楷体_GB2312" w:hAnsi="楷体_GB2312" w:eastAsia="楷体_GB2312" w:cs="楷体_GB2312"/>
          <w:b/>
          <w:color w:val="000000"/>
          <w:kern w:val="0"/>
          <w:sz w:val="32"/>
          <w:szCs w:val="32"/>
        </w:rPr>
        <w:t xml:space="preserve"> </w:t>
      </w:r>
      <w:r>
        <w:rPr>
          <w:rFonts w:hint="eastAsia" w:ascii="楷体_GB2312" w:hAnsi="楷体_GB2312" w:eastAsia="楷体_GB2312" w:cs="楷体_GB2312"/>
          <w:b w:val="0"/>
          <w:bCs/>
          <w:color w:val="000000"/>
          <w:kern w:val="0"/>
          <w:sz w:val="32"/>
          <w:szCs w:val="32"/>
          <w:lang w:val="en-US" w:eastAsia="zh-CN"/>
        </w:rPr>
        <w:t>2023</w:t>
      </w:r>
      <w:r>
        <w:rPr>
          <w:rFonts w:hint="eastAsia" w:ascii="楷体_GB2312" w:hAnsi="楷体_GB2312" w:eastAsia="楷体_GB2312" w:cs="楷体_GB2312"/>
          <w:color w:val="000000"/>
          <w:kern w:val="0"/>
          <w:sz w:val="32"/>
          <w:szCs w:val="32"/>
        </w:rPr>
        <w:t>绩效评价综合得分</w:t>
      </w:r>
      <w:r>
        <w:rPr>
          <w:rFonts w:hint="eastAsia" w:ascii="楷体_GB2312" w:hAnsi="楷体_GB2312" w:eastAsia="楷体_GB2312" w:cs="楷体_GB2312"/>
          <w:color w:val="000000"/>
          <w:kern w:val="0"/>
          <w:sz w:val="32"/>
          <w:szCs w:val="32"/>
          <w:lang w:val="en-US" w:eastAsia="zh-CN"/>
        </w:rPr>
        <w:t>95</w:t>
      </w:r>
      <w:r>
        <w:rPr>
          <w:rFonts w:hint="eastAsia" w:ascii="楷体_GB2312" w:hAnsi="楷体_GB2312" w:eastAsia="楷体_GB2312" w:cs="楷体_GB2312"/>
          <w:color w:val="000000"/>
          <w:kern w:val="0"/>
          <w:sz w:val="32"/>
          <w:szCs w:val="32"/>
        </w:rPr>
        <w:t>分，绩效评价结果为“优”</w:t>
      </w:r>
      <w:r>
        <w:rPr>
          <w:rFonts w:hint="eastAsia" w:ascii="楷体_GB2312" w:hAnsi="楷体_GB2312" w:eastAsia="楷体_GB2312" w:cs="楷体_GB2312"/>
          <w:i w:val="0"/>
          <w:iCs w:val="0"/>
          <w:caps w:val="0"/>
          <w:color w:val="000000"/>
          <w:spacing w:val="0"/>
          <w:sz w:val="32"/>
          <w:szCs w:val="32"/>
          <w:shd w:val="clear" w:color="auto" w:fill="FFFFFF"/>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楷体_GB2312" w:hAnsi="Times New Roman" w:eastAsia="楷体_GB2312" w:cs="楷体_GB2312"/>
          <w:i w:val="0"/>
          <w:iCs w:val="0"/>
          <w:caps w:val="0"/>
          <w:color w:val="000000"/>
          <w:spacing w:val="-23"/>
          <w:sz w:val="32"/>
          <w:szCs w:val="32"/>
          <w:shd w:val="clear" w:color="auto" w:fill="FFFFFF"/>
        </w:rPr>
        <w:t>（二）</w:t>
      </w:r>
      <w:r>
        <w:rPr>
          <w:rFonts w:hint="default" w:ascii="楷体_GB2312" w:eastAsia="楷体_GB2312" w:cs="楷体_GB2312"/>
          <w:i w:val="0"/>
          <w:iCs w:val="0"/>
          <w:caps w:val="0"/>
          <w:color w:val="000000"/>
          <w:spacing w:val="0"/>
          <w:sz w:val="32"/>
          <w:szCs w:val="32"/>
          <w:shd w:val="clear" w:color="auto" w:fill="FFFFFF"/>
        </w:rPr>
        <w:t>评价指标分析（或综合评价情况）。</w:t>
      </w:r>
    </w:p>
    <w:p>
      <w:pPr>
        <w:pStyle w:val="8"/>
        <w:spacing w:before="0" w:beforeAutospacing="0" w:after="0" w:afterAutospacing="0" w:line="560" w:lineRule="exact"/>
        <w:ind w:firstLine="640" w:firstLineChars="200"/>
        <w:rPr>
          <w:rFonts w:hint="eastAsia" w:ascii="楷体_GB2312" w:hAnsi="楷体_GB2312" w:eastAsia="楷体_GB2312" w:cs="楷体_GB2312"/>
          <w:color w:val="343233"/>
          <w:kern w:val="0"/>
          <w:sz w:val="32"/>
          <w:szCs w:val="32"/>
        </w:rPr>
      </w:pPr>
      <w:r>
        <w:rPr>
          <w:rFonts w:hint="eastAsia" w:ascii="楷体_GB2312" w:hAnsi="楷体_GB2312" w:eastAsia="楷体_GB2312" w:cs="楷体_GB2312"/>
          <w:color w:val="343233"/>
          <w:kern w:val="0"/>
          <w:sz w:val="32"/>
          <w:szCs w:val="32"/>
        </w:rPr>
        <w:t>根据202</w:t>
      </w:r>
      <w:r>
        <w:rPr>
          <w:rFonts w:hint="eastAsia" w:ascii="楷体_GB2312" w:hAnsi="楷体_GB2312" w:eastAsia="楷体_GB2312" w:cs="楷体_GB2312"/>
          <w:color w:val="343233"/>
          <w:kern w:val="0"/>
          <w:sz w:val="32"/>
          <w:szCs w:val="32"/>
          <w:lang w:val="en-US" w:eastAsia="zh-CN"/>
        </w:rPr>
        <w:t>3</w:t>
      </w:r>
      <w:r>
        <w:rPr>
          <w:rFonts w:hint="eastAsia" w:ascii="楷体_GB2312" w:hAnsi="楷体_GB2312" w:eastAsia="楷体_GB2312" w:cs="楷体_GB2312"/>
          <w:color w:val="343233"/>
          <w:kern w:val="0"/>
          <w:sz w:val="32"/>
          <w:szCs w:val="32"/>
        </w:rPr>
        <w:t>年度县档案馆履职完成情况，各项业务工作都产生了直接的经济效益和社会效益。</w:t>
      </w:r>
    </w:p>
    <w:p>
      <w:pPr>
        <w:pStyle w:val="8"/>
        <w:spacing w:before="0" w:beforeAutospacing="0" w:after="0" w:afterAutospacing="0" w:line="560" w:lineRule="exact"/>
        <w:ind w:firstLine="480"/>
        <w:rPr>
          <w:rFonts w:hint="eastAsia" w:ascii="楷体_GB2312" w:hAnsi="楷体_GB2312" w:eastAsia="楷体_GB2312" w:cs="楷体_GB2312"/>
          <w:color w:val="343233"/>
          <w:kern w:val="0"/>
          <w:sz w:val="32"/>
          <w:szCs w:val="32"/>
        </w:rPr>
      </w:pPr>
      <w:r>
        <w:rPr>
          <w:rFonts w:hint="eastAsia" w:ascii="楷体_GB2312" w:hAnsi="楷体_GB2312" w:eastAsia="楷体_GB2312" w:cs="楷体_GB2312"/>
          <w:color w:val="343233"/>
          <w:kern w:val="0"/>
          <w:sz w:val="32"/>
          <w:szCs w:val="32"/>
        </w:rPr>
        <w:t>经济效益。档案的主要价值为其凭证价值和信息价值，起到处理政治、经济、法律及其他活动发挥客观凭证的作用，具有证据价值，使用有价值的档案信息，保证信息在不同的活动中工作，并产生利润，用真实、有效的证据资料解决经济纠纷或劳务纠纷，实现直接的经济效益。档案信息化建设便于提升档案服务效用，建立覆盖人民群众的档案资源体系、方便人民群众的档案利用体系及档案安全体系，依法满足人民群众的查档需求征集接收档案、资料，丰富馆藏，编辑史料和文件汇编，提高档案的利用价值。</w:t>
      </w:r>
    </w:p>
    <w:p>
      <w:pPr>
        <w:pStyle w:val="8"/>
        <w:spacing w:before="0" w:beforeAutospacing="0" w:after="0" w:afterAutospacing="0" w:line="560" w:lineRule="exact"/>
        <w:ind w:firstLine="480"/>
        <w:rPr>
          <w:rFonts w:hint="eastAsia" w:ascii="楷体_GB2312" w:hAnsi="楷体_GB2312" w:eastAsia="楷体_GB2312" w:cs="楷体_GB2312"/>
          <w:color w:val="343233"/>
          <w:kern w:val="0"/>
          <w:sz w:val="32"/>
          <w:szCs w:val="32"/>
        </w:rPr>
      </w:pPr>
      <w:r>
        <w:rPr>
          <w:rFonts w:hint="eastAsia" w:ascii="楷体_GB2312" w:hAnsi="楷体_GB2312" w:eastAsia="楷体_GB2312" w:cs="楷体_GB2312"/>
          <w:color w:val="343233"/>
          <w:kern w:val="0"/>
          <w:sz w:val="32"/>
          <w:szCs w:val="32"/>
        </w:rPr>
        <w:t>社会效益。优化档案利用服务环境，档案保存环境改善，档案收集保管完备，档案意识提高，查找资料，提供档案依据，在解决问题，化解矛盾，保护档案，长久利用、丰富档案资源等方面有一定的社会效益，促进了社会的稳定，优化了档案利用服务环境，提高了工作效率，档案的保存环境改善了，更方便了档案利用者查阅利用，来查阅档案的，不管是干部、群众还是农民，对此都非常满意。</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黑体" w:hAnsi="黑体" w:eastAsia="黑体" w:cs="黑体"/>
          <w:i w:val="0"/>
          <w:iCs w:val="0"/>
          <w:caps w:val="0"/>
          <w:color w:val="000000"/>
          <w:spacing w:val="0"/>
          <w:sz w:val="32"/>
          <w:szCs w:val="32"/>
          <w:shd w:val="clear" w:color="auto" w:fill="FFFFFF"/>
          <w:lang w:eastAsia="zh-CN"/>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default" w:ascii="仿宋_GB2312" w:eastAsia="仿宋_GB2312" w:cs="仿宋_GB2312"/>
          <w:i w:val="0"/>
          <w:iCs w:val="0"/>
          <w:caps w:val="0"/>
          <w:color w:val="000000"/>
          <w:spacing w:val="0"/>
          <w:sz w:val="32"/>
          <w:szCs w:val="32"/>
          <w:shd w:val="clear" w:color="auto" w:fill="FFFFFF"/>
        </w:rPr>
        <w:t>附件：</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eastAsia="仿宋_GB2312" w:cs="仿宋_GB2312"/>
          <w:i w:val="0"/>
          <w:iCs w:val="0"/>
          <w:caps w:val="0"/>
          <w:color w:val="000000"/>
          <w:spacing w:val="0"/>
          <w:sz w:val="32"/>
          <w:szCs w:val="32"/>
          <w:shd w:val="clear" w:color="auto" w:fill="FFFFFF"/>
          <w:lang w:val="en-US" w:eastAsia="zh-CN"/>
        </w:rPr>
        <w:t>1.</w:t>
      </w:r>
      <w:r>
        <w:rPr>
          <w:rFonts w:hint="default" w:ascii="仿宋_GB2312" w:eastAsia="仿宋_GB2312" w:cs="仿宋_GB2312"/>
          <w:i w:val="0"/>
          <w:iCs w:val="0"/>
          <w:caps w:val="0"/>
          <w:color w:val="000000"/>
          <w:spacing w:val="0"/>
          <w:sz w:val="32"/>
          <w:szCs w:val="32"/>
          <w:shd w:val="clear" w:color="auto" w:fill="FFFFFF"/>
        </w:rPr>
        <w:t>部门整体支出绩效评价基础数据表</w:t>
      </w:r>
      <w:r>
        <w:rPr>
          <w:rFonts w:hint="eastAsia" w:ascii="仿宋_GB2312" w:eastAsia="仿宋_GB2312" w:cs="仿宋_GB2312"/>
          <w:i w:val="0"/>
          <w:iCs w:val="0"/>
          <w:caps w:val="0"/>
          <w:color w:val="000000"/>
          <w:spacing w:val="0"/>
          <w:sz w:val="32"/>
          <w:szCs w:val="32"/>
          <w:shd w:val="clear" w:color="auto" w:fill="FFFFFF"/>
          <w:lang w:val="en-US" w:eastAsia="zh-CN"/>
        </w:rPr>
        <w:t xml:space="preserve">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left"/>
        <w:textAlignment w:val="auto"/>
        <w:rPr>
          <w:rFonts w:hint="default" w:ascii="仿宋_GB2312" w:eastAsia="仿宋_GB2312" w:cs="仿宋_GB2312"/>
          <w:i w:val="0"/>
          <w:iCs w:val="0"/>
          <w:caps w:val="0"/>
          <w:color w:val="000000"/>
          <w:spacing w:val="0"/>
          <w:sz w:val="32"/>
          <w:szCs w:val="32"/>
          <w:shd w:val="clear" w:color="auto" w:fill="FFFFFF"/>
        </w:rPr>
      </w:pPr>
      <w:r>
        <w:rPr>
          <w:rFonts w:hint="eastAsia" w:ascii="仿宋_GB2312" w:eastAsia="仿宋_GB2312" w:cs="仿宋_GB2312"/>
          <w:i w:val="0"/>
          <w:iCs w:val="0"/>
          <w:caps w:val="0"/>
          <w:color w:val="000000"/>
          <w:spacing w:val="0"/>
          <w:sz w:val="32"/>
          <w:szCs w:val="32"/>
          <w:shd w:val="clear" w:color="auto" w:fill="FFFFFF"/>
          <w:lang w:val="en-US" w:eastAsia="zh-CN"/>
        </w:rPr>
        <w:t>2.</w:t>
      </w:r>
      <w:r>
        <w:rPr>
          <w:rFonts w:hint="default" w:ascii="仿宋_GB2312" w:eastAsia="仿宋_GB2312" w:cs="仿宋_GB2312"/>
          <w:i w:val="0"/>
          <w:iCs w:val="0"/>
          <w:caps w:val="0"/>
          <w:color w:val="000000"/>
          <w:spacing w:val="0"/>
          <w:sz w:val="32"/>
          <w:szCs w:val="32"/>
          <w:shd w:val="clear" w:color="auto" w:fill="FFFFFF"/>
        </w:rPr>
        <w:t>部门整体支出绩效自评表</w:t>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both"/>
        <w:rPr>
          <w:rFonts w:hint="default" w:ascii="Calibri" w:hAnsi="Calibri" w:cs="Calibri"/>
          <w:i w:val="0"/>
          <w:iCs w:val="0"/>
          <w:caps w:val="0"/>
          <w:color w:val="000000"/>
          <w:spacing w:val="0"/>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58EBF9"/>
    <w:multiLevelType w:val="singleLevel"/>
    <w:tmpl w:val="CE58EBF9"/>
    <w:lvl w:ilvl="0" w:tentative="0">
      <w:start w:val="2"/>
      <w:numFmt w:val="decimal"/>
      <w:lvlText w:val="%1."/>
      <w:lvlJc w:val="left"/>
      <w:pPr>
        <w:tabs>
          <w:tab w:val="left" w:pos="312"/>
        </w:tabs>
      </w:pPr>
    </w:lvl>
  </w:abstractNum>
  <w:abstractNum w:abstractNumId="1">
    <w:nsid w:val="F28601FF"/>
    <w:multiLevelType w:val="singleLevel"/>
    <w:tmpl w:val="F28601FF"/>
    <w:lvl w:ilvl="0" w:tentative="0">
      <w:start w:val="3"/>
      <w:numFmt w:val="chineseCounting"/>
      <w:suff w:val="nothing"/>
      <w:lvlText w:val="%1、"/>
      <w:lvlJc w:val="left"/>
      <w:rPr>
        <w:rFonts w:hint="eastAsia"/>
      </w:rPr>
    </w:lvl>
  </w:abstractNum>
  <w:abstractNum w:abstractNumId="2">
    <w:nsid w:val="3EAE0371"/>
    <w:multiLevelType w:val="singleLevel"/>
    <w:tmpl w:val="3EAE0371"/>
    <w:lvl w:ilvl="0" w:tentative="0">
      <w:start w:val="3"/>
      <w:numFmt w:val="chineseCounting"/>
      <w:suff w:val="nothing"/>
      <w:lvlText w:val="（%1）"/>
      <w:lvlJc w:val="left"/>
      <w:rPr>
        <w:rFonts w:hint="eastAsia"/>
      </w:rPr>
    </w:lvl>
  </w:abstractNum>
  <w:abstractNum w:abstractNumId="3">
    <w:nsid w:val="61B12DB3"/>
    <w:multiLevelType w:val="singleLevel"/>
    <w:tmpl w:val="61B12DB3"/>
    <w:lvl w:ilvl="0" w:tentative="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YmMyMzhjODQxZTI2ODUzZWQ3MjQ2YjRmZTBlZWQifQ=="/>
  </w:docVars>
  <w:rsids>
    <w:rsidRoot w:val="3BE9499C"/>
    <w:rsid w:val="0543031E"/>
    <w:rsid w:val="06CC7910"/>
    <w:rsid w:val="14D67F8C"/>
    <w:rsid w:val="15177458"/>
    <w:rsid w:val="1EFD6411"/>
    <w:rsid w:val="232E1525"/>
    <w:rsid w:val="23A93EE8"/>
    <w:rsid w:val="23C97172"/>
    <w:rsid w:val="290D5E73"/>
    <w:rsid w:val="2CB74A41"/>
    <w:rsid w:val="2DC8323F"/>
    <w:rsid w:val="3BE9499C"/>
    <w:rsid w:val="3C4846DC"/>
    <w:rsid w:val="413C24DC"/>
    <w:rsid w:val="49920D7E"/>
    <w:rsid w:val="531E4A49"/>
    <w:rsid w:val="554C16DC"/>
    <w:rsid w:val="58B06E7E"/>
    <w:rsid w:val="5FFD3CCD"/>
    <w:rsid w:val="601D2984"/>
    <w:rsid w:val="63B10FA9"/>
    <w:rsid w:val="65BB02A7"/>
    <w:rsid w:val="67EC154F"/>
    <w:rsid w:val="6D767650"/>
    <w:rsid w:val="713D4568"/>
    <w:rsid w:val="78756D33"/>
    <w:rsid w:val="789901C3"/>
    <w:rsid w:val="7CB64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0" w:leftChars="0" w:firstLine="420" w:firstLineChars="200"/>
    </w:pPr>
    <w:rPr>
      <w:sz w:val="36"/>
    </w:rPr>
  </w:style>
  <w:style w:type="paragraph" w:styleId="3">
    <w:name w:val="Body Text Indent"/>
    <w:basedOn w:val="1"/>
    <w:qFormat/>
    <w:uiPriority w:val="0"/>
    <w:pPr>
      <w:spacing w:afterLines="0" w:afterAutospacing="0"/>
      <w:ind w:left="0" w:leftChars="0"/>
    </w:pPr>
  </w:style>
  <w:style w:type="paragraph" w:styleId="7">
    <w:name w:val="footnote text"/>
    <w:basedOn w:val="1"/>
    <w:qFormat/>
    <w:uiPriority w:val="0"/>
    <w:pPr>
      <w:snapToGrid w:val="0"/>
      <w:jc w:val="left"/>
    </w:pPr>
    <w:rPr>
      <w:rFonts w:ascii="Calibri" w:hAnsi="Calibri"/>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2158</Words>
  <Characters>2311</Characters>
  <Lines>0</Lines>
  <Paragraphs>0</Paragraphs>
  <TotalTime>26</TotalTime>
  <ScaleCrop>false</ScaleCrop>
  <LinksUpToDate>false</LinksUpToDate>
  <CharactersWithSpaces>2315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2024-08-19T02:37:00Z</dcterms:created>
  <dc:creator>Administrator</dc:creator>
  <cp:lastModifiedBy>Administrator</cp:lastModifiedBy>
  <dcterms:modified xsi:type="dcterms:W3CDTF">2024-09-12T02:10:49Z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8A08691AB6FB4945BABE22B42F467CA3_12</vt:lpwstr>
  </property>
</Properties>
</file>