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54B735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left="0" w:right="0" w:firstLine="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附件1-1 </w:t>
      </w:r>
    </w:p>
    <w:p w14:paraId="6D3D31D3">
      <w:pPr>
        <w:keepNext w:val="0"/>
        <w:keepLines w:val="0"/>
        <w:pageBreakBefore w:val="0"/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91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kern w:val="0"/>
          <w:sz w:val="36"/>
          <w:szCs w:val="36"/>
          <w:lang w:val="en-US" w:eastAsia="zh-CN"/>
        </w:rPr>
        <w:t>部门整体支出绩效评价基础数据表</w:t>
      </w:r>
    </w:p>
    <w:p w14:paraId="6D3EF798">
      <w:pPr>
        <w:widowControl/>
        <w:tabs>
          <w:tab w:val="left" w:pos="3611"/>
          <w:tab w:val="left" w:pos="4791"/>
          <w:tab w:val="left" w:pos="5951"/>
          <w:tab w:val="left" w:pos="7071"/>
          <w:tab w:val="left" w:pos="8191"/>
          <w:tab w:val="left" w:pos="9311"/>
        </w:tabs>
        <w:ind w:left="91"/>
        <w:jc w:val="left"/>
        <w:rPr>
          <w:rFonts w:hint="default" w:eastAsia="仿宋_GB2312"/>
          <w:kern w:val="0"/>
          <w:sz w:val="24"/>
          <w:lang w:val="en-US" w:eastAsia="zh-CN"/>
        </w:rPr>
      </w:pPr>
      <w:r>
        <w:rPr>
          <w:rFonts w:hint="eastAsia" w:eastAsia="仿宋_GB2312"/>
          <w:kern w:val="0"/>
          <w:sz w:val="24"/>
          <w:lang w:val="en-US" w:eastAsia="zh-CN"/>
        </w:rPr>
        <w:t xml:space="preserve">填报单位：会同县政府采购中心                                        </w:t>
      </w:r>
    </w:p>
    <w:tbl>
      <w:tblPr>
        <w:tblStyle w:val="4"/>
        <w:tblW w:w="94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4"/>
        <w:gridCol w:w="1189"/>
        <w:gridCol w:w="849"/>
        <w:gridCol w:w="1129"/>
        <w:gridCol w:w="1111"/>
        <w:gridCol w:w="969"/>
        <w:gridCol w:w="863"/>
      </w:tblGrid>
      <w:tr w14:paraId="2E9B62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vMerge w:val="restart"/>
            <w:noWrap w:val="0"/>
            <w:vAlign w:val="center"/>
          </w:tcPr>
          <w:p w14:paraId="110DB9C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财政供养人员情况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21E75D5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编制数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5AAF9CE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年实际在职人数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34E4376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控制率</w:t>
            </w:r>
          </w:p>
        </w:tc>
      </w:tr>
      <w:tr w14:paraId="60BE9F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" w:hRule="atLeast"/>
          <w:jc w:val="center"/>
        </w:trPr>
        <w:tc>
          <w:tcPr>
            <w:tcW w:w="3354" w:type="dxa"/>
            <w:vMerge w:val="continue"/>
            <w:noWrap w:val="0"/>
            <w:vAlign w:val="center"/>
          </w:tcPr>
          <w:p w14:paraId="6CC1BD06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2038" w:type="dxa"/>
            <w:gridSpan w:val="2"/>
            <w:noWrap w:val="0"/>
            <w:vAlign w:val="center"/>
          </w:tcPr>
          <w:p w14:paraId="0F40E5E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3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4A47449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1927B15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100%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1D4E57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1D7F337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经费控制情况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0C706B7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22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年决算数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00A1E1B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年预算数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6127163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23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年决算数</w:t>
            </w:r>
          </w:p>
        </w:tc>
      </w:tr>
      <w:tr w14:paraId="5DEDC0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0975C9DA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三公经费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223B80D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534508A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1E88EC2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1AFDFE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7FAF9628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1、公务用车购置和维护经费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05D1AAB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6361BB5D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3A1EE37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391E57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0A6D2DAF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   其中：公车购置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7999BDA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011BBBB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7F5135F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3F7C2C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554F38B3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         公车运行维护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50FBBF1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05D8100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4755522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7EF1BA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43DA6AEC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2、出国经费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29EF15F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6F9B3D5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15AA7D6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013348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6A35B120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3、公务接待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7A9E2D7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04B540E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55B3834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20296C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264A218A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项目支出：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4526703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5.21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1A9E6E2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6.4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6C8474A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7.26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28B1CF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29B52C91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1、业务工作经费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269F4642">
            <w:pPr>
              <w:widowControl/>
              <w:jc w:val="center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5.21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3DBE29A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6.4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2807CBD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7.26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3495E4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7EC5357F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2、运行维护经费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0C6C397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26B8DCE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3EBF86D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2B6E3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3354" w:type="dxa"/>
            <w:noWrap w:val="0"/>
            <w:vAlign w:val="center"/>
          </w:tcPr>
          <w:p w14:paraId="094B0349">
            <w:pPr>
              <w:widowControl/>
              <w:ind w:firstLine="40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3、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市级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专项资金</w:t>
            </w:r>
          </w:p>
          <w:p w14:paraId="12DA30FA">
            <w:pPr>
              <w:widowControl/>
              <w:ind w:firstLine="600" w:firstLineChars="300"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（一个专项一行）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04EDC7F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noWrap w:val="0"/>
            <w:vAlign w:val="center"/>
          </w:tcPr>
          <w:p w14:paraId="25C19E5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noWrap w:val="0"/>
            <w:vAlign w:val="center"/>
          </w:tcPr>
          <w:p w14:paraId="7BB03B4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 w14:paraId="494C3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7B240E2E">
            <w:pPr>
              <w:widowControl/>
              <w:ind w:firstLine="400" w:firstLineChars="200"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4、其他事业类发展资金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1D12D07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3AEAAF4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092E757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5653C6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" w:hRule="atLeast"/>
          <w:jc w:val="center"/>
        </w:trPr>
        <w:tc>
          <w:tcPr>
            <w:tcW w:w="3354" w:type="dxa"/>
            <w:noWrap w:val="0"/>
            <w:vAlign w:val="center"/>
          </w:tcPr>
          <w:p w14:paraId="23F9FA4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……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1E71F69A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2240" w:type="dxa"/>
            <w:gridSpan w:val="2"/>
            <w:noWrap w:val="0"/>
            <w:vAlign w:val="center"/>
          </w:tcPr>
          <w:p w14:paraId="6080934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832" w:type="dxa"/>
            <w:gridSpan w:val="2"/>
            <w:noWrap w:val="0"/>
            <w:vAlign w:val="center"/>
          </w:tcPr>
          <w:p w14:paraId="62B0609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</w:tr>
      <w:tr w14:paraId="4FA7E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20A67182">
            <w:pPr>
              <w:widowControl/>
              <w:jc w:val="left"/>
              <w:rPr>
                <w:rFonts w:hint="default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公用经费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639409A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2.1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44AEBED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4.1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5BC9E98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4.88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50FED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4705DE8C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其中：办公费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2A2663C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  <w:t>2.1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19906D6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  <w:t>1.2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0670A78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  <w:t>2.1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</w:p>
        </w:tc>
      </w:tr>
      <w:tr w14:paraId="05F67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25F3CD1C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      水费、电费、差旅费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4E62EAA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  <w:t>0.2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40A254FF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  <w:t>0.7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50DC0826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  <w:lang w:val="en-US" w:eastAsia="zh-CN"/>
              </w:rPr>
              <w:t>0.68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</w:p>
        </w:tc>
      </w:tr>
      <w:tr w14:paraId="4F8CCB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  <w:jc w:val="center"/>
        </w:trPr>
        <w:tc>
          <w:tcPr>
            <w:tcW w:w="3354" w:type="dxa"/>
            <w:noWrap w:val="0"/>
            <w:vAlign w:val="center"/>
          </w:tcPr>
          <w:p w14:paraId="070CE66F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          会议费、培训费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2AD18A21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26DC452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7F661D5B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FF0000"/>
                <w:kern w:val="0"/>
                <w:sz w:val="20"/>
                <w:szCs w:val="20"/>
              </w:rPr>
              <w:t>　</w:t>
            </w:r>
          </w:p>
        </w:tc>
      </w:tr>
      <w:tr w14:paraId="192E0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4A9D9551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政府采购金额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6AEFDBAC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5B2215B3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1AF31F0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03C5E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3354" w:type="dxa"/>
            <w:noWrap w:val="0"/>
            <w:vAlign w:val="center"/>
          </w:tcPr>
          <w:p w14:paraId="6DCA99E4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 xml:space="preserve">部门基本支出预算调整 </w:t>
            </w:r>
          </w:p>
        </w:tc>
        <w:tc>
          <w:tcPr>
            <w:tcW w:w="2038" w:type="dxa"/>
            <w:gridSpan w:val="2"/>
            <w:noWrap w:val="0"/>
            <w:vAlign w:val="center"/>
          </w:tcPr>
          <w:p w14:paraId="76ABCA5E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——</w:t>
            </w:r>
          </w:p>
        </w:tc>
        <w:tc>
          <w:tcPr>
            <w:tcW w:w="2240" w:type="dxa"/>
            <w:gridSpan w:val="2"/>
            <w:noWrap w:val="0"/>
            <w:vAlign w:val="center"/>
          </w:tcPr>
          <w:p w14:paraId="758D2170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</w:t>
            </w:r>
          </w:p>
        </w:tc>
        <w:tc>
          <w:tcPr>
            <w:tcW w:w="1832" w:type="dxa"/>
            <w:gridSpan w:val="2"/>
            <w:noWrap w:val="0"/>
            <w:vAlign w:val="center"/>
          </w:tcPr>
          <w:p w14:paraId="0B3CFAD9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7225C5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7" w:hRule="atLeast"/>
          <w:jc w:val="center"/>
        </w:trPr>
        <w:tc>
          <w:tcPr>
            <w:tcW w:w="3354" w:type="dxa"/>
            <w:vMerge w:val="restart"/>
            <w:noWrap w:val="0"/>
            <w:vAlign w:val="center"/>
          </w:tcPr>
          <w:p w14:paraId="08834054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楼堂馆所控制情况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（20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22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年完工项目）</w:t>
            </w:r>
          </w:p>
        </w:tc>
        <w:tc>
          <w:tcPr>
            <w:tcW w:w="1189" w:type="dxa"/>
            <w:noWrap w:val="0"/>
            <w:vAlign w:val="center"/>
          </w:tcPr>
          <w:p w14:paraId="2988088A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批复规模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（㎡）</w:t>
            </w:r>
          </w:p>
        </w:tc>
        <w:tc>
          <w:tcPr>
            <w:tcW w:w="849" w:type="dxa"/>
            <w:noWrap w:val="0"/>
            <w:vAlign w:val="center"/>
          </w:tcPr>
          <w:p w14:paraId="06BDFB6D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实际规模（㎡）</w:t>
            </w:r>
          </w:p>
        </w:tc>
        <w:tc>
          <w:tcPr>
            <w:tcW w:w="1129" w:type="dxa"/>
            <w:noWrap w:val="0"/>
            <w:vAlign w:val="center"/>
          </w:tcPr>
          <w:p w14:paraId="7F1C9D1E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规模控制率</w:t>
            </w:r>
          </w:p>
        </w:tc>
        <w:tc>
          <w:tcPr>
            <w:tcW w:w="1111" w:type="dxa"/>
            <w:noWrap w:val="0"/>
            <w:vAlign w:val="center"/>
          </w:tcPr>
          <w:p w14:paraId="1E21C674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预算投资（万元）</w:t>
            </w:r>
          </w:p>
        </w:tc>
        <w:tc>
          <w:tcPr>
            <w:tcW w:w="969" w:type="dxa"/>
            <w:noWrap w:val="0"/>
            <w:vAlign w:val="center"/>
          </w:tcPr>
          <w:p w14:paraId="3AB74A1E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实际投资（万元）</w:t>
            </w:r>
          </w:p>
        </w:tc>
        <w:tc>
          <w:tcPr>
            <w:tcW w:w="863" w:type="dxa"/>
            <w:noWrap w:val="0"/>
            <w:vAlign w:val="center"/>
          </w:tcPr>
          <w:p w14:paraId="61702CD4">
            <w:pPr>
              <w:widowControl/>
              <w:spacing w:line="240" w:lineRule="exact"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投资概算控制率</w:t>
            </w:r>
          </w:p>
        </w:tc>
      </w:tr>
      <w:tr w14:paraId="4ADE12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" w:hRule="atLeast"/>
          <w:jc w:val="center"/>
        </w:trPr>
        <w:tc>
          <w:tcPr>
            <w:tcW w:w="3354" w:type="dxa"/>
            <w:vMerge w:val="continue"/>
            <w:noWrap w:val="0"/>
            <w:vAlign w:val="center"/>
          </w:tcPr>
          <w:p w14:paraId="68D203D4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</w:p>
        </w:tc>
        <w:tc>
          <w:tcPr>
            <w:tcW w:w="1189" w:type="dxa"/>
            <w:noWrap w:val="0"/>
            <w:vAlign w:val="center"/>
          </w:tcPr>
          <w:p w14:paraId="64BB6588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849" w:type="dxa"/>
            <w:noWrap w:val="0"/>
            <w:vAlign w:val="center"/>
          </w:tcPr>
          <w:p w14:paraId="2A407694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129" w:type="dxa"/>
            <w:noWrap w:val="0"/>
            <w:vAlign w:val="center"/>
          </w:tcPr>
          <w:p w14:paraId="06C71423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1111" w:type="dxa"/>
            <w:noWrap w:val="0"/>
            <w:vAlign w:val="center"/>
          </w:tcPr>
          <w:p w14:paraId="18CA733E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969" w:type="dxa"/>
            <w:noWrap w:val="0"/>
            <w:vAlign w:val="center"/>
          </w:tcPr>
          <w:p w14:paraId="70D4176D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  <w:tc>
          <w:tcPr>
            <w:tcW w:w="863" w:type="dxa"/>
            <w:noWrap w:val="0"/>
            <w:vAlign w:val="center"/>
          </w:tcPr>
          <w:p w14:paraId="7BE7DA30">
            <w:pPr>
              <w:widowControl/>
              <w:jc w:val="left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  <w:tr w14:paraId="7CEC4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3354" w:type="dxa"/>
            <w:noWrap w:val="0"/>
            <w:vAlign w:val="center"/>
          </w:tcPr>
          <w:p w14:paraId="28F7BB25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厉行节约保障措施</w:t>
            </w:r>
          </w:p>
        </w:tc>
        <w:tc>
          <w:tcPr>
            <w:tcW w:w="6110" w:type="dxa"/>
            <w:gridSpan w:val="6"/>
            <w:noWrap w:val="0"/>
            <w:vAlign w:val="center"/>
          </w:tcPr>
          <w:p w14:paraId="7E697672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  <w:lang w:val="en-US" w:eastAsia="zh-CN"/>
              </w:rPr>
              <w:t>节约财政资金、降低各项开支。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0"/>
                <w:szCs w:val="20"/>
              </w:rPr>
              <w:t>　</w:t>
            </w:r>
          </w:p>
        </w:tc>
      </w:tr>
    </w:tbl>
    <w:p w14:paraId="79272B19">
      <w:pPr>
        <w:pStyle w:val="6"/>
        <w:keepNext/>
        <w:keepLines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80" w:lineRule="exact"/>
        <w:textAlignment w:val="auto"/>
        <w:rPr>
          <w:rFonts w:hint="eastAsia"/>
          <w:lang w:val="en-US" w:eastAsia="zh-CN"/>
        </w:rPr>
      </w:pPr>
      <w:r>
        <w:rPr>
          <w:rFonts w:eastAsia="仿宋_GB2312"/>
          <w:kern w:val="0"/>
          <w:sz w:val="22"/>
        </w:rPr>
        <w:t>说明：“项目支出”需要填报基本支出以外的所有项目支出情况，“公用经费”填报基本支出中的一般商品和服务支出。</w:t>
      </w:r>
    </w:p>
    <w:p w14:paraId="6E9F1F76">
      <w:pPr>
        <w:widowControl w:val="0"/>
        <w:kinsoku/>
        <w:autoSpaceDE/>
        <w:autoSpaceDN/>
        <w:adjustRightInd/>
        <w:snapToGrid/>
        <w:spacing w:line="600" w:lineRule="exact"/>
        <w:jc w:val="both"/>
        <w:textAlignment w:val="auto"/>
        <w:rPr>
          <w:rFonts w:hint="default" w:ascii="方正小标宋_GBK" w:hAnsi="方正小标宋_GBK" w:eastAsia="方正小标宋_GBK" w:cs="方正小标宋_GBK"/>
          <w:i w:val="0"/>
          <w:iCs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填表人：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粟菲菲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填报日期：</w:t>
      </w:r>
      <w:r>
        <w:rPr>
          <w:rFonts w:hint="eastAsia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2024年8月9日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    </w:t>
      </w:r>
      <w:r>
        <w:rPr>
          <w:rFonts w:hint="default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>联系电话：</w:t>
      </w:r>
      <w:r>
        <w:rPr>
          <w:rFonts w:hint="eastAsia" w:eastAsia="仿宋_GB2312"/>
          <w:szCs w:val="36"/>
          <w:lang w:val="en-US" w:eastAsia="zh-CN"/>
        </w:rPr>
        <w:t>8876550</w:t>
      </w:r>
      <w:r>
        <w:rPr>
          <w:rFonts w:eastAsia="仿宋_GB2312"/>
          <w:szCs w:val="36"/>
        </w:rPr>
        <w:t xml:space="preserve"> </w:t>
      </w:r>
      <w:r>
        <w:rPr>
          <w:rFonts w:hint="eastAsia" w:ascii="Times New Roman" w:hAnsi="Times New Roman" w:eastAsia="仿宋_GB2312" w:cs="Times New Roman"/>
          <w:snapToGrid/>
          <w:color w:val="000000"/>
          <w:kern w:val="0"/>
          <w:sz w:val="24"/>
          <w:szCs w:val="24"/>
          <w:lang w:val="en-US" w:eastAsia="zh-CN" w:bidi="ar-SA"/>
        </w:rPr>
        <w:t xml:space="preserve"> </w:t>
      </w:r>
    </w:p>
    <w:p w14:paraId="744B562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k2NTc4NWY0Y2I1ZDkyNGVhOGFmZDExZDJmMDg1MGEifQ=="/>
  </w:docVars>
  <w:rsids>
    <w:rsidRoot w:val="75226699"/>
    <w:rsid w:val="01B560E9"/>
    <w:rsid w:val="1E0D1A99"/>
    <w:rsid w:val="460966F1"/>
    <w:rsid w:val="49267254"/>
    <w:rsid w:val="75226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Lines="0" w:beforeAutospacing="0" w:afterLines="0" w:afterAutospacing="0" w:line="560" w:lineRule="exact"/>
      <w:ind w:firstLine="880" w:firstLineChars="200"/>
      <w:outlineLvl w:val="1"/>
    </w:pPr>
    <w:rPr>
      <w:rFonts w:ascii="Arial" w:hAnsi="Arial" w:eastAsia="黑体"/>
      <w:sz w:val="3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6">
    <w:name w:val="标题1"/>
    <w:basedOn w:val="2"/>
    <w:qFormat/>
    <w:uiPriority w:val="0"/>
    <w:rPr>
      <w:rFonts w:eastAsia="黑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380</Words>
  <Characters>443</Characters>
  <Lines>0</Lines>
  <Paragraphs>0</Paragraphs>
  <TotalTime>0</TotalTime>
  <ScaleCrop>false</ScaleCrop>
  <LinksUpToDate>false</LinksUpToDate>
  <CharactersWithSpaces>619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2024-07-31T02:59:00Z</dcterms:created>
  <dc:creator>邻家小菲</dc:creator>
  <cp:lastModifiedBy>邻家小菲</cp:lastModifiedBy>
  <dcterms:modified xsi:type="dcterms:W3CDTF">2024-08-08T08:44:17Z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0EF1CC39AF124BB59F1B16A36DCF1F94_11</vt:lpwstr>
  </property>
</Properties>
</file>