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F20FD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附件1-2</w:t>
      </w:r>
    </w:p>
    <w:p w14:paraId="3583323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0"/>
          <w:szCs w:val="40"/>
          <w:highlight w:val="none"/>
          <w:shd w:val="clear" w:color="auto" w:fill="FFFFFF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0"/>
          <w:szCs w:val="40"/>
          <w:highlight w:val="none"/>
          <w:shd w:val="clear" w:color="auto" w:fill="FFFFFF"/>
          <w:lang w:val="en-US" w:eastAsia="zh-CN"/>
        </w:rPr>
        <w:t>整体支出绩效自评表</w:t>
      </w:r>
    </w:p>
    <w:bookmarkEnd w:id="0"/>
    <w:tbl>
      <w:tblPr>
        <w:tblStyle w:val="3"/>
        <w:tblW w:w="92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1"/>
        <w:gridCol w:w="1087"/>
        <w:gridCol w:w="1015"/>
        <w:gridCol w:w="1216"/>
        <w:gridCol w:w="91"/>
        <w:gridCol w:w="1116"/>
        <w:gridCol w:w="1170"/>
        <w:gridCol w:w="525"/>
        <w:gridCol w:w="540"/>
        <w:gridCol w:w="1421"/>
      </w:tblGrid>
      <w:tr w14:paraId="561AB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1081" w:type="dxa"/>
            <w:noWrap w:val="0"/>
            <w:vAlign w:val="center"/>
          </w:tcPr>
          <w:p w14:paraId="58A74A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预算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单位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名称</w:t>
            </w:r>
          </w:p>
        </w:tc>
        <w:tc>
          <w:tcPr>
            <w:tcW w:w="8181" w:type="dxa"/>
            <w:gridSpan w:val="9"/>
            <w:noWrap w:val="0"/>
            <w:vAlign w:val="center"/>
          </w:tcPr>
          <w:p w14:paraId="33539D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蒲稳侗族苗族乡人民政府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077FB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081" w:type="dxa"/>
            <w:vMerge w:val="restart"/>
            <w:noWrap w:val="0"/>
            <w:vAlign w:val="center"/>
          </w:tcPr>
          <w:p w14:paraId="149A8D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年度预</w:t>
            </w:r>
          </w:p>
          <w:p w14:paraId="61FC37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算申请</w:t>
            </w:r>
          </w:p>
          <w:p w14:paraId="3F091F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02" w:type="dxa"/>
            <w:gridSpan w:val="2"/>
            <w:noWrap w:val="0"/>
            <w:vAlign w:val="center"/>
          </w:tcPr>
          <w:p w14:paraId="3B7924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7C6D90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年初</w:t>
            </w:r>
          </w:p>
          <w:p w14:paraId="40F76E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207" w:type="dxa"/>
            <w:gridSpan w:val="2"/>
            <w:noWrap w:val="0"/>
            <w:vAlign w:val="center"/>
          </w:tcPr>
          <w:p w14:paraId="520A39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全年预算数</w:t>
            </w:r>
          </w:p>
        </w:tc>
        <w:tc>
          <w:tcPr>
            <w:tcW w:w="1170" w:type="dxa"/>
            <w:noWrap w:val="0"/>
            <w:vAlign w:val="center"/>
          </w:tcPr>
          <w:p w14:paraId="0A1A7A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全年</w:t>
            </w:r>
          </w:p>
          <w:p w14:paraId="432A3C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525" w:type="dxa"/>
            <w:noWrap w:val="0"/>
            <w:vAlign w:val="center"/>
          </w:tcPr>
          <w:p w14:paraId="4607D6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540" w:type="dxa"/>
            <w:noWrap w:val="0"/>
            <w:vAlign w:val="center"/>
          </w:tcPr>
          <w:p w14:paraId="74C242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21" w:type="dxa"/>
            <w:noWrap w:val="0"/>
            <w:vAlign w:val="center"/>
          </w:tcPr>
          <w:p w14:paraId="63B0AF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得分</w:t>
            </w:r>
          </w:p>
        </w:tc>
      </w:tr>
      <w:tr w14:paraId="5D1FC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1" w:type="dxa"/>
            <w:vMerge w:val="continue"/>
            <w:noWrap w:val="0"/>
            <w:vAlign w:val="center"/>
          </w:tcPr>
          <w:p w14:paraId="707DC5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102" w:type="dxa"/>
            <w:gridSpan w:val="2"/>
            <w:noWrap w:val="0"/>
            <w:vAlign w:val="center"/>
          </w:tcPr>
          <w:p w14:paraId="4A920E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年度资金总额</w:t>
            </w:r>
          </w:p>
        </w:tc>
        <w:tc>
          <w:tcPr>
            <w:tcW w:w="1216" w:type="dxa"/>
            <w:noWrap w:val="0"/>
            <w:vAlign w:val="center"/>
          </w:tcPr>
          <w:p w14:paraId="4CF5BA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520.49</w:t>
            </w:r>
          </w:p>
        </w:tc>
        <w:tc>
          <w:tcPr>
            <w:tcW w:w="1207" w:type="dxa"/>
            <w:gridSpan w:val="2"/>
            <w:noWrap w:val="0"/>
            <w:vAlign w:val="center"/>
          </w:tcPr>
          <w:p w14:paraId="5A6685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994.92</w:t>
            </w:r>
          </w:p>
        </w:tc>
        <w:tc>
          <w:tcPr>
            <w:tcW w:w="1170" w:type="dxa"/>
            <w:noWrap w:val="0"/>
            <w:vAlign w:val="center"/>
          </w:tcPr>
          <w:p w14:paraId="5633BA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994.92</w:t>
            </w:r>
          </w:p>
        </w:tc>
        <w:tc>
          <w:tcPr>
            <w:tcW w:w="525" w:type="dxa"/>
            <w:noWrap w:val="0"/>
            <w:vAlign w:val="center"/>
          </w:tcPr>
          <w:p w14:paraId="4990D8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10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分</w:t>
            </w:r>
          </w:p>
        </w:tc>
        <w:tc>
          <w:tcPr>
            <w:tcW w:w="540" w:type="dxa"/>
            <w:noWrap w:val="0"/>
            <w:vAlign w:val="center"/>
          </w:tcPr>
          <w:p w14:paraId="4527E5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421" w:type="dxa"/>
            <w:noWrap w:val="0"/>
            <w:vAlign w:val="center"/>
          </w:tcPr>
          <w:p w14:paraId="10995B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10分</w:t>
            </w:r>
          </w:p>
        </w:tc>
      </w:tr>
      <w:tr w14:paraId="0BDA6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1" w:type="dxa"/>
            <w:vMerge w:val="continue"/>
            <w:noWrap w:val="0"/>
            <w:vAlign w:val="center"/>
          </w:tcPr>
          <w:p w14:paraId="799488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525" w:type="dxa"/>
            <w:gridSpan w:val="5"/>
            <w:noWrap w:val="0"/>
            <w:vAlign w:val="center"/>
          </w:tcPr>
          <w:p w14:paraId="13A69C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按收入性质分：</w:t>
            </w:r>
          </w:p>
        </w:tc>
        <w:tc>
          <w:tcPr>
            <w:tcW w:w="3656" w:type="dxa"/>
            <w:gridSpan w:val="4"/>
            <w:noWrap w:val="0"/>
            <w:vAlign w:val="center"/>
          </w:tcPr>
          <w:p w14:paraId="35082D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按支出性质分：</w:t>
            </w:r>
          </w:p>
        </w:tc>
      </w:tr>
      <w:tr w14:paraId="2CFA9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1" w:type="dxa"/>
            <w:vMerge w:val="continue"/>
            <w:noWrap w:val="0"/>
            <w:vAlign w:val="center"/>
          </w:tcPr>
          <w:p w14:paraId="1F77D4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525" w:type="dxa"/>
            <w:gridSpan w:val="5"/>
            <w:noWrap w:val="0"/>
            <w:vAlign w:val="center"/>
          </w:tcPr>
          <w:p w14:paraId="7CF16366">
            <w:pPr>
              <w:keepNext w:val="0"/>
              <w:keepLines w:val="0"/>
              <w:pageBreakBefore w:val="0"/>
              <w:widowControl/>
              <w:tabs>
                <w:tab w:val="left" w:pos="374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 xml:space="preserve">  其中：  一般公共预算：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981.51</w:t>
            </w:r>
          </w:p>
        </w:tc>
        <w:tc>
          <w:tcPr>
            <w:tcW w:w="3656" w:type="dxa"/>
            <w:gridSpan w:val="4"/>
            <w:noWrap w:val="0"/>
            <w:vAlign w:val="center"/>
          </w:tcPr>
          <w:p w14:paraId="7675F1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其中：基本支出：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593.82</w:t>
            </w:r>
          </w:p>
        </w:tc>
      </w:tr>
      <w:tr w14:paraId="2D26A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1" w:type="dxa"/>
            <w:vMerge w:val="continue"/>
            <w:noWrap w:val="0"/>
            <w:vAlign w:val="center"/>
          </w:tcPr>
          <w:p w14:paraId="24C8AE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525" w:type="dxa"/>
            <w:gridSpan w:val="5"/>
            <w:noWrap w:val="0"/>
            <w:vAlign w:val="center"/>
          </w:tcPr>
          <w:p w14:paraId="26EF17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800" w:firstLineChars="4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政府性基金拨款：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3656" w:type="dxa"/>
            <w:gridSpan w:val="4"/>
            <w:noWrap w:val="0"/>
            <w:vAlign w:val="center"/>
          </w:tcPr>
          <w:p w14:paraId="0F297E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600" w:firstLineChars="300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项目支出：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401.10</w:t>
            </w:r>
          </w:p>
        </w:tc>
      </w:tr>
      <w:tr w14:paraId="19814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1" w:type="dxa"/>
            <w:vMerge w:val="continue"/>
            <w:noWrap w:val="0"/>
            <w:vAlign w:val="center"/>
          </w:tcPr>
          <w:p w14:paraId="09AF36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525" w:type="dxa"/>
            <w:gridSpan w:val="5"/>
            <w:noWrap w:val="0"/>
            <w:vAlign w:val="center"/>
          </w:tcPr>
          <w:p w14:paraId="737798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纳入专户管理的非税收入拨款：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3656" w:type="dxa"/>
            <w:gridSpan w:val="4"/>
            <w:noWrap w:val="0"/>
            <w:vAlign w:val="center"/>
          </w:tcPr>
          <w:p w14:paraId="1CE669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 w14:paraId="025AF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1" w:type="dxa"/>
            <w:vMerge w:val="continue"/>
            <w:noWrap w:val="0"/>
            <w:vAlign w:val="center"/>
          </w:tcPr>
          <w:p w14:paraId="0F26BE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525" w:type="dxa"/>
            <w:gridSpan w:val="5"/>
            <w:noWrap w:val="0"/>
            <w:vAlign w:val="center"/>
          </w:tcPr>
          <w:p w14:paraId="4A9C8C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1400" w:firstLineChars="700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其他资金：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13.41</w:t>
            </w:r>
          </w:p>
        </w:tc>
        <w:tc>
          <w:tcPr>
            <w:tcW w:w="3656" w:type="dxa"/>
            <w:gridSpan w:val="4"/>
            <w:noWrap w:val="0"/>
            <w:vAlign w:val="center"/>
          </w:tcPr>
          <w:p w14:paraId="30F481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 w14:paraId="6DDD2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1" w:type="dxa"/>
            <w:vMerge w:val="restart"/>
            <w:noWrap w:val="0"/>
            <w:vAlign w:val="center"/>
          </w:tcPr>
          <w:p w14:paraId="6492D0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25" w:type="dxa"/>
            <w:gridSpan w:val="5"/>
            <w:noWrap w:val="0"/>
            <w:vAlign w:val="center"/>
          </w:tcPr>
          <w:p w14:paraId="366ECD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3656" w:type="dxa"/>
            <w:gridSpan w:val="4"/>
            <w:noWrap w:val="0"/>
            <w:vAlign w:val="center"/>
          </w:tcPr>
          <w:p w14:paraId="79270D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实际完成情况　</w:t>
            </w:r>
          </w:p>
        </w:tc>
      </w:tr>
      <w:tr w14:paraId="46DCF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  <w:jc w:val="center"/>
        </w:trPr>
        <w:tc>
          <w:tcPr>
            <w:tcW w:w="1081" w:type="dxa"/>
            <w:vMerge w:val="continue"/>
            <w:noWrap w:val="0"/>
            <w:vAlign w:val="center"/>
          </w:tcPr>
          <w:p w14:paraId="700634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525" w:type="dxa"/>
            <w:gridSpan w:val="5"/>
            <w:noWrap w:val="0"/>
            <w:vAlign w:val="center"/>
          </w:tcPr>
          <w:p w14:paraId="61EB6C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确保政务服务工作正常运转</w:t>
            </w:r>
          </w:p>
        </w:tc>
        <w:tc>
          <w:tcPr>
            <w:tcW w:w="3656" w:type="dxa"/>
            <w:gridSpan w:val="4"/>
            <w:noWrap w:val="0"/>
            <w:vAlign w:val="center"/>
          </w:tcPr>
          <w:p w14:paraId="152D33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政务服务工作正常运转</w:t>
            </w:r>
          </w:p>
        </w:tc>
      </w:tr>
      <w:tr w14:paraId="1E337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1" w:type="dxa"/>
            <w:vMerge w:val="restart"/>
            <w:noWrap w:val="0"/>
            <w:vAlign w:val="center"/>
          </w:tcPr>
          <w:p w14:paraId="02ED2C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绩</w:t>
            </w:r>
          </w:p>
          <w:p w14:paraId="1261DD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效</w:t>
            </w:r>
          </w:p>
          <w:p w14:paraId="3028FB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指</w:t>
            </w:r>
          </w:p>
          <w:p w14:paraId="404532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7" w:type="dxa"/>
            <w:noWrap w:val="0"/>
            <w:vAlign w:val="center"/>
          </w:tcPr>
          <w:p w14:paraId="40C831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15" w:type="dxa"/>
            <w:noWrap w:val="0"/>
            <w:vAlign w:val="center"/>
          </w:tcPr>
          <w:p w14:paraId="75E207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307" w:type="dxa"/>
            <w:gridSpan w:val="2"/>
            <w:noWrap w:val="0"/>
            <w:vAlign w:val="center"/>
          </w:tcPr>
          <w:p w14:paraId="0EB57F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116" w:type="dxa"/>
            <w:noWrap w:val="0"/>
            <w:vAlign w:val="center"/>
          </w:tcPr>
          <w:p w14:paraId="517E3D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年度</w:t>
            </w:r>
          </w:p>
          <w:p w14:paraId="553EED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70" w:type="dxa"/>
            <w:noWrap w:val="0"/>
            <w:vAlign w:val="center"/>
          </w:tcPr>
          <w:p w14:paraId="1A734C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实际</w:t>
            </w:r>
          </w:p>
          <w:p w14:paraId="6EC310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525" w:type="dxa"/>
            <w:noWrap w:val="0"/>
            <w:vAlign w:val="center"/>
          </w:tcPr>
          <w:p w14:paraId="075D8B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540" w:type="dxa"/>
            <w:noWrap w:val="0"/>
            <w:vAlign w:val="center"/>
          </w:tcPr>
          <w:p w14:paraId="110993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21" w:type="dxa"/>
            <w:noWrap w:val="0"/>
            <w:vAlign w:val="top"/>
          </w:tcPr>
          <w:p w14:paraId="67CA90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偏差原因</w:t>
            </w:r>
          </w:p>
          <w:p w14:paraId="619FE1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分析及</w:t>
            </w:r>
          </w:p>
          <w:p w14:paraId="565A71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改进措施</w:t>
            </w:r>
          </w:p>
        </w:tc>
      </w:tr>
      <w:tr w14:paraId="0FC2D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1" w:type="dxa"/>
            <w:vMerge w:val="continue"/>
            <w:noWrap w:val="0"/>
            <w:vAlign w:val="center"/>
          </w:tcPr>
          <w:p w14:paraId="70ED86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7" w:type="dxa"/>
            <w:vMerge w:val="restart"/>
            <w:noWrap w:val="0"/>
            <w:vAlign w:val="center"/>
          </w:tcPr>
          <w:p w14:paraId="11C40B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产出指标</w:t>
            </w:r>
          </w:p>
          <w:p w14:paraId="6A44E9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50分)</w:t>
            </w:r>
          </w:p>
        </w:tc>
        <w:tc>
          <w:tcPr>
            <w:tcW w:w="1015" w:type="dxa"/>
            <w:vMerge w:val="restart"/>
            <w:noWrap w:val="0"/>
            <w:vAlign w:val="center"/>
          </w:tcPr>
          <w:p w14:paraId="532C7E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 xml:space="preserve"> 数量指标</w:t>
            </w:r>
          </w:p>
        </w:tc>
        <w:tc>
          <w:tcPr>
            <w:tcW w:w="1307" w:type="dxa"/>
            <w:gridSpan w:val="2"/>
            <w:noWrap w:val="0"/>
            <w:vAlign w:val="center"/>
          </w:tcPr>
          <w:p w14:paraId="79051A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保障38名干部职工工资福利足额发放</w:t>
            </w:r>
          </w:p>
        </w:tc>
        <w:tc>
          <w:tcPr>
            <w:tcW w:w="1116" w:type="dxa"/>
            <w:noWrap w:val="0"/>
            <w:vAlign w:val="center"/>
          </w:tcPr>
          <w:p w14:paraId="0129B6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38</w:t>
            </w:r>
          </w:p>
        </w:tc>
        <w:tc>
          <w:tcPr>
            <w:tcW w:w="1170" w:type="dxa"/>
            <w:noWrap w:val="0"/>
            <w:vAlign w:val="center"/>
          </w:tcPr>
          <w:p w14:paraId="07ABCD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38</w:t>
            </w:r>
          </w:p>
        </w:tc>
        <w:tc>
          <w:tcPr>
            <w:tcW w:w="525" w:type="dxa"/>
            <w:noWrap w:val="0"/>
            <w:vAlign w:val="center"/>
          </w:tcPr>
          <w:p w14:paraId="70BB25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540" w:type="dxa"/>
            <w:noWrap w:val="0"/>
            <w:vAlign w:val="center"/>
          </w:tcPr>
          <w:p w14:paraId="749297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21" w:type="dxa"/>
            <w:noWrap w:val="0"/>
            <w:vAlign w:val="center"/>
          </w:tcPr>
          <w:p w14:paraId="35D31A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</w:p>
        </w:tc>
      </w:tr>
      <w:tr w14:paraId="1B392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1" w:type="dxa"/>
            <w:vMerge w:val="continue"/>
            <w:noWrap w:val="0"/>
            <w:vAlign w:val="center"/>
          </w:tcPr>
          <w:p w14:paraId="24DF73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highlight w:val="none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 w14:paraId="501EDB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highlight w:val="none"/>
              </w:rPr>
            </w:pPr>
          </w:p>
        </w:tc>
        <w:tc>
          <w:tcPr>
            <w:tcW w:w="1015" w:type="dxa"/>
            <w:vMerge w:val="continue"/>
            <w:noWrap w:val="0"/>
            <w:vAlign w:val="center"/>
          </w:tcPr>
          <w:p w14:paraId="409792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highlight w:val="none"/>
              </w:rPr>
            </w:pPr>
          </w:p>
        </w:tc>
        <w:tc>
          <w:tcPr>
            <w:tcW w:w="1307" w:type="dxa"/>
            <w:gridSpan w:val="2"/>
            <w:noWrap w:val="0"/>
            <w:vAlign w:val="center"/>
          </w:tcPr>
          <w:p w14:paraId="4BE659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服务重点工作涵盖村数</w:t>
            </w:r>
          </w:p>
        </w:tc>
        <w:tc>
          <w:tcPr>
            <w:tcW w:w="1116" w:type="dxa"/>
            <w:noWrap w:val="0"/>
            <w:vAlign w:val="center"/>
          </w:tcPr>
          <w:p w14:paraId="56F167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1170" w:type="dxa"/>
            <w:noWrap w:val="0"/>
            <w:vAlign w:val="center"/>
          </w:tcPr>
          <w:p w14:paraId="289228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525" w:type="dxa"/>
            <w:noWrap w:val="0"/>
            <w:vAlign w:val="center"/>
          </w:tcPr>
          <w:p w14:paraId="295A04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40" w:type="dxa"/>
            <w:noWrap w:val="0"/>
            <w:vAlign w:val="center"/>
          </w:tcPr>
          <w:p w14:paraId="7EAA54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421" w:type="dxa"/>
            <w:noWrap w:val="0"/>
            <w:vAlign w:val="center"/>
          </w:tcPr>
          <w:p w14:paraId="34A699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 w14:paraId="0C377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1" w:type="dxa"/>
            <w:vMerge w:val="continue"/>
            <w:noWrap w:val="0"/>
            <w:vAlign w:val="center"/>
          </w:tcPr>
          <w:p w14:paraId="46CE02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 w14:paraId="13530D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15" w:type="dxa"/>
            <w:noWrap w:val="0"/>
            <w:vAlign w:val="center"/>
          </w:tcPr>
          <w:p w14:paraId="57620F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 xml:space="preserve"> 质量指标</w:t>
            </w:r>
          </w:p>
        </w:tc>
        <w:tc>
          <w:tcPr>
            <w:tcW w:w="1307" w:type="dxa"/>
            <w:gridSpan w:val="2"/>
            <w:noWrap w:val="0"/>
            <w:vAlign w:val="center"/>
          </w:tcPr>
          <w:p w14:paraId="6CB79A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各项事务正常运转，乡年终绩效考核类别</w:t>
            </w:r>
          </w:p>
        </w:tc>
        <w:tc>
          <w:tcPr>
            <w:tcW w:w="1116" w:type="dxa"/>
            <w:noWrap w:val="0"/>
            <w:vAlign w:val="center"/>
          </w:tcPr>
          <w:p w14:paraId="5AEA9A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一类乡镇</w:t>
            </w:r>
          </w:p>
        </w:tc>
        <w:tc>
          <w:tcPr>
            <w:tcW w:w="1170" w:type="dxa"/>
            <w:noWrap w:val="0"/>
            <w:vAlign w:val="center"/>
          </w:tcPr>
          <w:p w14:paraId="02D9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三类乡镇</w:t>
            </w:r>
          </w:p>
        </w:tc>
        <w:tc>
          <w:tcPr>
            <w:tcW w:w="525" w:type="dxa"/>
            <w:noWrap w:val="0"/>
            <w:vAlign w:val="center"/>
          </w:tcPr>
          <w:p w14:paraId="3A29AC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540" w:type="dxa"/>
            <w:noWrap w:val="0"/>
            <w:vAlign w:val="center"/>
          </w:tcPr>
          <w:p w14:paraId="6D079E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6</w:t>
            </w:r>
          </w:p>
        </w:tc>
        <w:tc>
          <w:tcPr>
            <w:tcW w:w="1421" w:type="dxa"/>
            <w:noWrap w:val="0"/>
            <w:vAlign w:val="center"/>
          </w:tcPr>
          <w:p w14:paraId="327387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 w14:paraId="709DF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1" w:type="dxa"/>
            <w:vMerge w:val="continue"/>
            <w:noWrap w:val="0"/>
            <w:vAlign w:val="center"/>
          </w:tcPr>
          <w:p w14:paraId="6C583B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 w14:paraId="008A40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15" w:type="dxa"/>
            <w:noWrap w:val="0"/>
            <w:vAlign w:val="center"/>
          </w:tcPr>
          <w:p w14:paraId="433B21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 xml:space="preserve"> 时效指标</w:t>
            </w:r>
          </w:p>
        </w:tc>
        <w:tc>
          <w:tcPr>
            <w:tcW w:w="1307" w:type="dxa"/>
            <w:gridSpan w:val="2"/>
            <w:noWrap w:val="0"/>
            <w:vAlign w:val="center"/>
          </w:tcPr>
          <w:p w14:paraId="3ED4AE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一般公共预算中的基本支出、项目支出的支出率</w:t>
            </w:r>
          </w:p>
        </w:tc>
        <w:tc>
          <w:tcPr>
            <w:tcW w:w="1116" w:type="dxa"/>
            <w:noWrap w:val="0"/>
            <w:vAlign w:val="center"/>
          </w:tcPr>
          <w:p w14:paraId="4F5506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170" w:type="dxa"/>
            <w:noWrap w:val="0"/>
            <w:vAlign w:val="center"/>
          </w:tcPr>
          <w:p w14:paraId="173E1F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525" w:type="dxa"/>
            <w:noWrap w:val="0"/>
            <w:vAlign w:val="center"/>
          </w:tcPr>
          <w:p w14:paraId="58095F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540" w:type="dxa"/>
            <w:noWrap w:val="0"/>
            <w:vAlign w:val="center"/>
          </w:tcPr>
          <w:p w14:paraId="779D40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21" w:type="dxa"/>
            <w:noWrap w:val="0"/>
            <w:vAlign w:val="center"/>
          </w:tcPr>
          <w:p w14:paraId="7ADC47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 w14:paraId="31D9E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1" w:type="dxa"/>
            <w:vMerge w:val="continue"/>
            <w:noWrap w:val="0"/>
            <w:vAlign w:val="center"/>
          </w:tcPr>
          <w:p w14:paraId="56C326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 w14:paraId="2C877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15" w:type="dxa"/>
            <w:noWrap w:val="0"/>
            <w:vAlign w:val="center"/>
          </w:tcPr>
          <w:p w14:paraId="660148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成本指标</w:t>
            </w:r>
          </w:p>
        </w:tc>
        <w:tc>
          <w:tcPr>
            <w:tcW w:w="1307" w:type="dxa"/>
            <w:gridSpan w:val="2"/>
            <w:noWrap w:val="0"/>
            <w:vAlign w:val="center"/>
          </w:tcPr>
          <w:p w14:paraId="78420F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资金支付的及时率</w:t>
            </w:r>
          </w:p>
        </w:tc>
        <w:tc>
          <w:tcPr>
            <w:tcW w:w="1116" w:type="dxa"/>
            <w:noWrap w:val="0"/>
            <w:vAlign w:val="center"/>
          </w:tcPr>
          <w:p w14:paraId="6ACF1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170" w:type="dxa"/>
            <w:noWrap w:val="0"/>
            <w:vAlign w:val="center"/>
          </w:tcPr>
          <w:p w14:paraId="4965A0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98%</w:t>
            </w:r>
          </w:p>
        </w:tc>
        <w:tc>
          <w:tcPr>
            <w:tcW w:w="525" w:type="dxa"/>
            <w:noWrap w:val="0"/>
            <w:vAlign w:val="center"/>
          </w:tcPr>
          <w:p w14:paraId="405534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540" w:type="dxa"/>
            <w:noWrap w:val="0"/>
            <w:vAlign w:val="center"/>
          </w:tcPr>
          <w:p w14:paraId="79FE2D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  <w:tc>
          <w:tcPr>
            <w:tcW w:w="1421" w:type="dxa"/>
            <w:noWrap w:val="0"/>
            <w:vAlign w:val="center"/>
          </w:tcPr>
          <w:p w14:paraId="4B7A73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 w14:paraId="38D6B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1" w:type="dxa"/>
            <w:vMerge w:val="continue"/>
            <w:noWrap w:val="0"/>
            <w:vAlign w:val="center"/>
          </w:tcPr>
          <w:p w14:paraId="5604AB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7" w:type="dxa"/>
            <w:vMerge w:val="restart"/>
            <w:noWrap w:val="0"/>
            <w:vAlign w:val="center"/>
          </w:tcPr>
          <w:p w14:paraId="11E578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效益指标</w:t>
            </w:r>
          </w:p>
          <w:p w14:paraId="228FAF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（3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分）</w:t>
            </w:r>
          </w:p>
        </w:tc>
        <w:tc>
          <w:tcPr>
            <w:tcW w:w="1015" w:type="dxa"/>
            <w:noWrap w:val="0"/>
            <w:vAlign w:val="center"/>
          </w:tcPr>
          <w:p w14:paraId="1B68BB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经济效</w:t>
            </w:r>
          </w:p>
          <w:p w14:paraId="5B941A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307" w:type="dxa"/>
            <w:gridSpan w:val="2"/>
            <w:noWrap w:val="0"/>
            <w:vAlign w:val="center"/>
          </w:tcPr>
          <w:p w14:paraId="2EE50B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经济效益情况</w:t>
            </w:r>
          </w:p>
        </w:tc>
        <w:tc>
          <w:tcPr>
            <w:tcW w:w="1116" w:type="dxa"/>
            <w:noWrap w:val="0"/>
            <w:vAlign w:val="center"/>
          </w:tcPr>
          <w:p w14:paraId="432005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效果明显</w:t>
            </w:r>
          </w:p>
        </w:tc>
        <w:tc>
          <w:tcPr>
            <w:tcW w:w="1170" w:type="dxa"/>
            <w:noWrap w:val="0"/>
            <w:vAlign w:val="center"/>
          </w:tcPr>
          <w:p w14:paraId="5B3EAE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效果明显</w:t>
            </w:r>
          </w:p>
        </w:tc>
        <w:tc>
          <w:tcPr>
            <w:tcW w:w="525" w:type="dxa"/>
            <w:noWrap w:val="0"/>
            <w:vAlign w:val="center"/>
          </w:tcPr>
          <w:p w14:paraId="63DF38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540" w:type="dxa"/>
            <w:noWrap w:val="0"/>
            <w:vAlign w:val="center"/>
          </w:tcPr>
          <w:p w14:paraId="6DB48E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21" w:type="dxa"/>
            <w:noWrap w:val="0"/>
            <w:vAlign w:val="center"/>
          </w:tcPr>
          <w:p w14:paraId="611728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 w14:paraId="41B64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1" w:type="dxa"/>
            <w:vMerge w:val="continue"/>
            <w:noWrap w:val="0"/>
            <w:vAlign w:val="center"/>
          </w:tcPr>
          <w:p w14:paraId="54EA69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 w14:paraId="3833FA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15" w:type="dxa"/>
            <w:noWrap w:val="0"/>
            <w:vAlign w:val="center"/>
          </w:tcPr>
          <w:p w14:paraId="360C77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社会效</w:t>
            </w:r>
          </w:p>
          <w:p w14:paraId="72068F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307" w:type="dxa"/>
            <w:gridSpan w:val="2"/>
            <w:noWrap w:val="0"/>
            <w:vAlign w:val="center"/>
          </w:tcPr>
          <w:p w14:paraId="3CF1DD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促进全乡工作开展</w:t>
            </w:r>
          </w:p>
        </w:tc>
        <w:tc>
          <w:tcPr>
            <w:tcW w:w="1116" w:type="dxa"/>
            <w:noWrap w:val="0"/>
            <w:vAlign w:val="center"/>
          </w:tcPr>
          <w:p w14:paraId="2F223F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效果明显</w:t>
            </w:r>
          </w:p>
        </w:tc>
        <w:tc>
          <w:tcPr>
            <w:tcW w:w="1170" w:type="dxa"/>
            <w:noWrap w:val="0"/>
            <w:vAlign w:val="center"/>
          </w:tcPr>
          <w:p w14:paraId="6C8EDD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效果明显</w:t>
            </w:r>
          </w:p>
        </w:tc>
        <w:tc>
          <w:tcPr>
            <w:tcW w:w="525" w:type="dxa"/>
            <w:noWrap w:val="0"/>
            <w:vAlign w:val="center"/>
          </w:tcPr>
          <w:p w14:paraId="014088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540" w:type="dxa"/>
            <w:noWrap w:val="0"/>
            <w:vAlign w:val="center"/>
          </w:tcPr>
          <w:p w14:paraId="7AC2C2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21" w:type="dxa"/>
            <w:noWrap w:val="0"/>
            <w:vAlign w:val="center"/>
          </w:tcPr>
          <w:p w14:paraId="2F9958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 w14:paraId="02CFF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1" w:type="dxa"/>
            <w:vMerge w:val="continue"/>
            <w:noWrap w:val="0"/>
            <w:vAlign w:val="center"/>
          </w:tcPr>
          <w:p w14:paraId="2B1FFF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 w14:paraId="47E84E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15" w:type="dxa"/>
            <w:noWrap w:val="0"/>
            <w:vAlign w:val="center"/>
          </w:tcPr>
          <w:p w14:paraId="0948B8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生态效</w:t>
            </w:r>
          </w:p>
          <w:p w14:paraId="523C62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307" w:type="dxa"/>
            <w:gridSpan w:val="2"/>
            <w:noWrap w:val="0"/>
            <w:vAlign w:val="center"/>
          </w:tcPr>
          <w:p w14:paraId="0F702A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生态效益情况</w:t>
            </w:r>
          </w:p>
        </w:tc>
        <w:tc>
          <w:tcPr>
            <w:tcW w:w="1116" w:type="dxa"/>
            <w:noWrap w:val="0"/>
            <w:vAlign w:val="center"/>
          </w:tcPr>
          <w:p w14:paraId="1BF5CB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效果明显</w:t>
            </w:r>
          </w:p>
        </w:tc>
        <w:tc>
          <w:tcPr>
            <w:tcW w:w="1170" w:type="dxa"/>
            <w:noWrap w:val="0"/>
            <w:vAlign w:val="center"/>
          </w:tcPr>
          <w:p w14:paraId="0E5F74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效果明显</w:t>
            </w:r>
          </w:p>
        </w:tc>
        <w:tc>
          <w:tcPr>
            <w:tcW w:w="525" w:type="dxa"/>
            <w:noWrap w:val="0"/>
            <w:vAlign w:val="center"/>
          </w:tcPr>
          <w:p w14:paraId="1C58A1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540" w:type="dxa"/>
            <w:noWrap w:val="0"/>
            <w:vAlign w:val="center"/>
          </w:tcPr>
          <w:p w14:paraId="4460C2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21" w:type="dxa"/>
            <w:noWrap w:val="0"/>
            <w:vAlign w:val="center"/>
          </w:tcPr>
          <w:p w14:paraId="61D07F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 w14:paraId="694C2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1" w:type="dxa"/>
            <w:vMerge w:val="continue"/>
            <w:noWrap w:val="0"/>
            <w:vAlign w:val="center"/>
          </w:tcPr>
          <w:p w14:paraId="75A09F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 w14:paraId="1ABC44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15" w:type="dxa"/>
            <w:noWrap w:val="0"/>
            <w:vAlign w:val="center"/>
          </w:tcPr>
          <w:p w14:paraId="2B26DE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307" w:type="dxa"/>
            <w:gridSpan w:val="2"/>
            <w:noWrap w:val="0"/>
            <w:vAlign w:val="center"/>
          </w:tcPr>
          <w:p w14:paraId="50E123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建立健全长效管理机制</w:t>
            </w:r>
          </w:p>
        </w:tc>
        <w:tc>
          <w:tcPr>
            <w:tcW w:w="1116" w:type="dxa"/>
            <w:noWrap w:val="0"/>
            <w:vAlign w:val="center"/>
          </w:tcPr>
          <w:p w14:paraId="150E69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效果明显</w:t>
            </w:r>
          </w:p>
        </w:tc>
        <w:tc>
          <w:tcPr>
            <w:tcW w:w="1170" w:type="dxa"/>
            <w:noWrap w:val="0"/>
            <w:vAlign w:val="center"/>
          </w:tcPr>
          <w:p w14:paraId="201B2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效果明显</w:t>
            </w:r>
          </w:p>
        </w:tc>
        <w:tc>
          <w:tcPr>
            <w:tcW w:w="525" w:type="dxa"/>
            <w:noWrap w:val="0"/>
            <w:vAlign w:val="center"/>
          </w:tcPr>
          <w:p w14:paraId="4A2AFC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540" w:type="dxa"/>
            <w:noWrap w:val="0"/>
            <w:vAlign w:val="center"/>
          </w:tcPr>
          <w:p w14:paraId="04DC9A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1421" w:type="dxa"/>
            <w:noWrap w:val="0"/>
            <w:vAlign w:val="center"/>
          </w:tcPr>
          <w:p w14:paraId="13BDC5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 w14:paraId="79FCD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1" w:type="dxa"/>
            <w:vMerge w:val="continue"/>
            <w:noWrap w:val="0"/>
            <w:vAlign w:val="center"/>
          </w:tcPr>
          <w:p w14:paraId="3241CA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7" w:type="dxa"/>
            <w:noWrap w:val="0"/>
            <w:vAlign w:val="center"/>
          </w:tcPr>
          <w:p w14:paraId="66D9A1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满意度</w:t>
            </w:r>
          </w:p>
          <w:p w14:paraId="67F73E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指标</w:t>
            </w:r>
          </w:p>
          <w:p w14:paraId="6DB60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15" w:type="dxa"/>
            <w:noWrap w:val="0"/>
            <w:vAlign w:val="center"/>
          </w:tcPr>
          <w:p w14:paraId="116915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307" w:type="dxa"/>
            <w:gridSpan w:val="2"/>
            <w:noWrap w:val="0"/>
            <w:vAlign w:val="center"/>
          </w:tcPr>
          <w:p w14:paraId="5C1883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人民群众满意度</w:t>
            </w:r>
          </w:p>
        </w:tc>
        <w:tc>
          <w:tcPr>
            <w:tcW w:w="1116" w:type="dxa"/>
            <w:noWrap w:val="0"/>
            <w:vAlign w:val="center"/>
          </w:tcPr>
          <w:p w14:paraId="0080EE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≥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95%</w:t>
            </w:r>
          </w:p>
        </w:tc>
        <w:tc>
          <w:tcPr>
            <w:tcW w:w="1170" w:type="dxa"/>
            <w:noWrap w:val="0"/>
            <w:vAlign w:val="center"/>
          </w:tcPr>
          <w:p w14:paraId="4F6CCE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93%</w:t>
            </w:r>
          </w:p>
        </w:tc>
        <w:tc>
          <w:tcPr>
            <w:tcW w:w="525" w:type="dxa"/>
            <w:noWrap w:val="0"/>
            <w:vAlign w:val="center"/>
          </w:tcPr>
          <w:p w14:paraId="327421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540" w:type="dxa"/>
            <w:noWrap w:val="0"/>
            <w:vAlign w:val="center"/>
          </w:tcPr>
          <w:p w14:paraId="46A761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9</w:t>
            </w:r>
          </w:p>
        </w:tc>
        <w:tc>
          <w:tcPr>
            <w:tcW w:w="1421" w:type="dxa"/>
            <w:noWrap w:val="0"/>
            <w:vAlign w:val="center"/>
          </w:tcPr>
          <w:p w14:paraId="73EB17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 w14:paraId="6DD77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76" w:type="dxa"/>
            <w:gridSpan w:val="7"/>
            <w:noWrap w:val="0"/>
            <w:vAlign w:val="center"/>
          </w:tcPr>
          <w:p w14:paraId="7FD250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525" w:type="dxa"/>
            <w:noWrap w:val="0"/>
            <w:vAlign w:val="center"/>
          </w:tcPr>
          <w:p w14:paraId="1419B1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540" w:type="dxa"/>
            <w:noWrap w:val="0"/>
            <w:vAlign w:val="center"/>
          </w:tcPr>
          <w:p w14:paraId="0001E8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92</w:t>
            </w:r>
          </w:p>
        </w:tc>
        <w:tc>
          <w:tcPr>
            <w:tcW w:w="1421" w:type="dxa"/>
            <w:noWrap w:val="0"/>
            <w:vAlign w:val="center"/>
          </w:tcPr>
          <w:p w14:paraId="10A8F2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</w:tbl>
    <w:p w14:paraId="5D3C9839"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highlight w:val="none"/>
          <w:lang w:val="en-US" w:eastAsia="zh-CN" w:bidi="ar-SA"/>
        </w:rPr>
        <w:t>填表人：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highlight w:val="none"/>
          <w:lang w:val="en-US" w:eastAsia="zh-CN" w:bidi="ar-SA"/>
        </w:rPr>
        <w:t>郑媛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highlight w:val="none"/>
          <w:lang w:val="en-US" w:eastAsia="zh-CN" w:bidi="ar-SA"/>
        </w:rPr>
        <w:t xml:space="preserve"> 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highlight w:val="none"/>
          <w:lang w:val="en-US" w:eastAsia="zh-CN" w:bidi="ar-SA"/>
        </w:rPr>
        <w:t xml:space="preserve">    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highlight w:val="none"/>
          <w:lang w:val="en-US" w:eastAsia="zh-CN" w:bidi="ar-SA"/>
        </w:rPr>
        <w:t xml:space="preserve">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highlight w:val="none"/>
          <w:lang w:val="en-US" w:eastAsia="zh-CN" w:bidi="ar-SA"/>
        </w:rPr>
        <w:t>填报日期：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highlight w:val="none"/>
          <w:lang w:val="en-US" w:eastAsia="zh-CN" w:bidi="ar-SA"/>
        </w:rPr>
        <w:t>2024年8月28日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highlight w:val="none"/>
          <w:lang w:val="en-US" w:eastAsia="zh-CN" w:bidi="ar-SA"/>
        </w:rPr>
        <w:t xml:space="preserve"> 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highlight w:val="none"/>
          <w:lang w:val="en-US" w:eastAsia="zh-CN" w:bidi="ar-SA"/>
        </w:rPr>
        <w:t xml:space="preserve">   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highlight w:val="none"/>
          <w:lang w:val="en-US" w:eastAsia="zh-CN" w:bidi="ar-SA"/>
        </w:rPr>
        <w:t xml:space="preserve">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highlight w:val="none"/>
          <w:lang w:val="en-US" w:eastAsia="zh-CN" w:bidi="ar-SA"/>
        </w:rPr>
        <w:t>联系电话：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highlight w:val="none"/>
          <w:lang w:val="en-US" w:eastAsia="zh-CN" w:bidi="ar-SA"/>
        </w:rPr>
        <w:t>15115241527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iM2IyOTljNjg0MTE4OTliZDQyMTlkMTMyMTE3YzkifQ=="/>
  </w:docVars>
  <w:rsids>
    <w:rsidRoot w:val="0D5C76C1"/>
    <w:rsid w:val="0D5C7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2024-08-30T04:26:00Z</dcterms:created>
  <dc:creator>杨姣</dc:creator>
  <cp:lastModifiedBy>杨姣</cp:lastModifiedBy>
  <dcterms:modified xsi:type="dcterms:W3CDTF">2024-08-30T04:26:59Z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120CDD8A9A1A4933AE125CB7F3EBDFBE_11</vt:lpwstr>
  </property>
</Properties>
</file>