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213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</w:t>
      </w:r>
    </w:p>
    <w:p w14:paraId="7FFEE2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highlight w:val="none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highlight w:val="none"/>
          <w:shd w:val="clear" w:color="auto" w:fill="FFFFFF"/>
        </w:rPr>
        <w:t>部门整体支出绩效自评报告</w:t>
      </w:r>
    </w:p>
    <w:p w14:paraId="45FEAAC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</w:p>
    <w:p w14:paraId="5D16158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一、部门、单位基本情况</w:t>
      </w:r>
    </w:p>
    <w:p w14:paraId="791596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机构设置情况</w:t>
      </w:r>
    </w:p>
    <w:p w14:paraId="37C964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会同县蒲稳侗族苗族乡人民政府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内设机构11个，分别为：</w:t>
      </w: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highlight w:val="none"/>
          <w:lang w:val="en-US" w:eastAsia="zh-CN" w:bidi="ar-SA"/>
        </w:rPr>
        <w:t>党政办公室、党建办公室、经济发展办公室、社会事务办公室、自然资源和生态环境办公室、社会治安和应急管理办公室、政务和社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会事务服务中心、农业综合服务中心、生态事务服务中心、综合行政执法大队、退役军人服务站。</w:t>
      </w:r>
    </w:p>
    <w:p w14:paraId="5D5D34D6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人员编制情况</w:t>
      </w:r>
    </w:p>
    <w:p w14:paraId="739C61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组织部核定机关编制17名（包括行政编制16名、工勤编制1名），实有15名；核定事业编制24名，实有19名。</w:t>
      </w:r>
    </w:p>
    <w:p w14:paraId="1BE7BD6C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主要职能职责</w:t>
      </w:r>
    </w:p>
    <w:p w14:paraId="77FB6EEA">
      <w:pPr>
        <w:widowControl/>
        <w:shd w:val="clear" w:color="auto" w:fill="auto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1、贯彻执行党的路线、方针、政策和国家法律法规，贯彻执行上级行政机关的决议、命令及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党委的决定，执行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人民代表大会的决议。</w:t>
      </w:r>
    </w:p>
    <w:p w14:paraId="300506DA">
      <w:pPr>
        <w:widowControl/>
        <w:shd w:val="clear" w:color="auto" w:fill="auto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2、对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人民代表大会及其主席团负责并报告工作。</w:t>
      </w:r>
    </w:p>
    <w:p w14:paraId="64F5C540">
      <w:pPr>
        <w:widowControl/>
        <w:shd w:val="clear" w:color="auto" w:fill="auto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3、编制和执行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国民经济和社会发展计划，编制并执行财政预算。</w:t>
      </w:r>
    </w:p>
    <w:p w14:paraId="531204D5">
      <w:pPr>
        <w:widowControl/>
        <w:shd w:val="clear" w:color="auto" w:fill="auto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4、管理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经济和各项社会事业的行政工作。</w:t>
      </w:r>
    </w:p>
    <w:p w14:paraId="68BD7F8B">
      <w:pPr>
        <w:widowControl/>
        <w:shd w:val="clear" w:color="auto" w:fill="auto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5、负责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行政执法工作，维护社会秩序，保护公民人身、民主、财产等合法权利，保护各种经济组织的合法权益。</w:t>
      </w:r>
    </w:p>
    <w:p w14:paraId="1518CC3A">
      <w:pPr>
        <w:widowControl/>
        <w:shd w:val="clear" w:color="auto" w:fill="auto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shd w:val="clear" w:color="auto" w:fill="FFFFFF"/>
        </w:rPr>
        <w:t>6、支持和帮助村民委员会工作。</w:t>
      </w:r>
    </w:p>
    <w:p w14:paraId="142A5EAC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firstLine="675" w:firstLineChars="211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  <w:t>7、法律规定的其他职责。</w:t>
      </w:r>
    </w:p>
    <w:p w14:paraId="05A1213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  <w:t>（四）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绩效目标设定情况</w:t>
      </w:r>
    </w:p>
    <w:p w14:paraId="16B956D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  一是促进经济发展，增加村民收入；二是强化公共服务，着力改善民生；三是加强社会管理，维护社会稳定；四是推进基层民主，促进社会和谐。 </w:t>
      </w:r>
      <w:r>
        <w:rPr>
          <w:rFonts w:hint="eastAsia" w:ascii="仿宋" w:hAnsi="仿宋" w:eastAsia="仿宋" w:cs="仿宋"/>
          <w:color w:val="000000"/>
          <w:kern w:val="0"/>
          <w:sz w:val="20"/>
          <w:szCs w:val="20"/>
          <w:highlight w:val="none"/>
        </w:rPr>
        <w:t>　</w:t>
      </w:r>
    </w:p>
    <w:p w14:paraId="2B178B5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二、部门整体支出管理及使用情况</w:t>
      </w:r>
    </w:p>
    <w:p w14:paraId="6E7C395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  <w:t>（一）</w:t>
      </w: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预算执行、使用、管理总体情况。</w:t>
      </w:r>
    </w:p>
    <w:p w14:paraId="6BD74E8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 2023年度会同县蒲稳侗族苗族乡人民政府整体支出决算数994.92万元，其中：（1）基本支出593.82万元，主要用于基本工资、津贴补贴、绩效工资、机关事业单位养老保险和其他社会保障缴费、其他工资福利等人员经费以及办公费、印刷费、差旅费、电费等日常公用经费；（2）项目支出401.1万元，主要用于城乡社区管理事务支出192.63万元、公路水路运输支出3万元、自然资源利用与保护4万元、农村基础设施建设140.91万元、行政运行52.87万元、一般行政管理事务7.7万元。</w:t>
      </w:r>
    </w:p>
    <w:p w14:paraId="2D677B0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  <w:t>（二）</w:t>
      </w: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部门预算执行情况</w:t>
      </w:r>
    </w:p>
    <w:p w14:paraId="640236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1.基本支出情况</w:t>
      </w:r>
    </w:p>
    <w:p w14:paraId="3FD154F0">
      <w:pPr>
        <w:keepNext w:val="0"/>
        <w:keepLines w:val="0"/>
        <w:widowControl/>
        <w:suppressLineNumbers w:val="0"/>
        <w:jc w:val="left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会同县蒲稳侗族苗族乡人民政府2023年基本支出金额为593.82万元，主要用于保障单位机构正常运转、完成日常工作任务而发生的各项支出。其中：（1）工资福利支出424.46万元：基本工资135.87万元，津贴补贴117.9万元，绩效工资49.03万元，奖金8.72万元，伙食补助费9.03万元，机关事业单位养老保险44.46万元，职工基本医疗保险缴费19.07万元，其他社会保障缴费5.65万元，住房公积金6.07万元；（2）商品和服务支出151.66万元，主要用于办公费41.3万元，水电费4.31万元，取暖费0.5万元，差旅费19.44万元，维修（护）费0.47万元，租赁费1万元，会议费1.09万元，培训费0.48万元，劳务费1.81万元，工会经费18.48万元，公务用车运行维护费6.73万元，其他交通费用1万元，其他商品和服务支出32.42万元等；（3）对个人和家庭的补助17.7万元，主要用于抚恤金3.04万元，生活补助12.89万元、奖励金0.29万元，其他对个人和家庭的补助1.48万元。2023年会同县蒲稳侗族苗族乡人民政府基本支出年初预算487.69万元，2023年单位基本支出执行数（实际支出金额）593.82万元，预算执行率为122%。</w:t>
      </w:r>
    </w:p>
    <w:p w14:paraId="7B44DA5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640" w:leftChars="0" w:right="0" w:rightChars="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项目支出情况</w:t>
      </w:r>
    </w:p>
    <w:p w14:paraId="415B775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  会同县蒲稳侗族苗族乡人民政府2023年项目支出401.1万元，实际完成401.1万元，其中：基础设施建设项目资金401.1万元，支出完成率100%。主要是用于推动乡村振兴，完善农村基础设施，提高农村人居环境水平，提升群众幸福感。</w:t>
      </w:r>
    </w:p>
    <w:p w14:paraId="283F01E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textAlignment w:val="auto"/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（三）"三公"经费使用和管理情况</w:t>
      </w:r>
    </w:p>
    <w:p w14:paraId="38BB9B00">
      <w:pPr>
        <w:spacing w:line="560" w:lineRule="exact"/>
        <w:ind w:firstLine="640" w:firstLineChars="2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没有因公出国（境）人员，公务接待费年初预算安排数为4.9万，实际支出3.78万元，完成预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算的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77.14%，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公务用车购置及运行维护费年初预算安排数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8.7万，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实际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6.73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元，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完成预算的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77.36%，我乡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认真贯彻落实中央厉行节约、反对浪费精神，从严控制“三公”经费开支。</w:t>
      </w:r>
    </w:p>
    <w:p w14:paraId="04AF1FEC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政府性基金预算支出情况</w:t>
      </w:r>
    </w:p>
    <w:p w14:paraId="066E604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 2023年政府性基金预算支出0万元。</w:t>
      </w:r>
    </w:p>
    <w:p w14:paraId="21327D24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国有资本经营预算支出情况</w:t>
      </w:r>
    </w:p>
    <w:p w14:paraId="1D3F925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 2023年国有资本经营预算支出0万元。</w:t>
      </w:r>
    </w:p>
    <w:p w14:paraId="5CF128F4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社会保险基金预算支出情况</w:t>
      </w:r>
    </w:p>
    <w:p w14:paraId="7482F4E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textAlignment w:val="auto"/>
        <w:rPr>
          <w:rFonts w:hint="default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 xml:space="preserve"> 2023年社会保险基金预算支出0万元</w:t>
      </w:r>
      <w:r>
        <w:rPr>
          <w:rFonts w:hint="eastAsia" w:ascii="新宋体" w:hAnsi="新宋体" w:eastAsia="新宋体" w:cs="新宋体"/>
          <w:i w:val="0"/>
          <w:caps w:val="0"/>
          <w:color w:val="auto"/>
          <w:spacing w:val="0"/>
          <w:kern w:val="0"/>
          <w:sz w:val="30"/>
          <w:szCs w:val="30"/>
          <w:highlight w:val="none"/>
          <w:shd w:val="clear" w:color="auto" w:fill="FFFFFF"/>
          <w:lang w:val="en-US" w:eastAsia="zh-CN" w:bidi="ar"/>
        </w:rPr>
        <w:t>。</w:t>
      </w:r>
    </w:p>
    <w:p w14:paraId="55D17B0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六、部门整体支出绩效情况</w:t>
      </w:r>
    </w:p>
    <w:p w14:paraId="3C2BF4B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highlight w:val="none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综合评价结论。</w:t>
      </w:r>
    </w:p>
    <w:p w14:paraId="7F1BE2CD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1200" w:firstLineChars="4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经自评，202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年度我乡整体支出绩效评价结论为“优”,自查评分为9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  <w:t>分。</w:t>
      </w:r>
    </w:p>
    <w:p w14:paraId="377D98E1">
      <w:pPr>
        <w:numPr>
          <w:ilvl w:val="0"/>
          <w:numId w:val="3"/>
        </w:numPr>
        <w:spacing w:line="360" w:lineRule="auto"/>
        <w:ind w:firstLine="640" w:firstLineChars="2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评价指标分析（或综合评价情况）。</w:t>
      </w:r>
    </w:p>
    <w:p w14:paraId="58C57A4B">
      <w:pPr>
        <w:numPr>
          <w:ilvl w:val="0"/>
          <w:numId w:val="0"/>
        </w:numPr>
        <w:spacing w:line="360" w:lineRule="auto"/>
        <w:ind w:firstLine="1200" w:firstLineChars="4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202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年我们坚持按照年初通过的财政预算执行，坚决做到拨款有预算，支出有计划，在县财政局领导下，我们压缩一般消费性支出，确保人员经费，民政优抚等各项法定支出，确保正常的政府运转经费支出，严格限制、招待费入账。规范镇财务支出日常管理工作，加强原始支出凭证审核工作，对于票据不规范，手续不健全，内容不真实，开支不明确的票据一律拒绝付款，从而规范了财务支出管理。</w:t>
      </w:r>
    </w:p>
    <w:p w14:paraId="20CEEB2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七、存在的问题及原因分析</w:t>
      </w:r>
    </w:p>
    <w:p w14:paraId="58649F9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1、乡镇项目种类多，数量较大，项目管理制度有待完善，项目管理需进一步规范；</w:t>
      </w:r>
    </w:p>
    <w:p w14:paraId="42B337B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2、预算编制有待更严格执行，加强科学合理的编制预算，更加合理地编制预算，使预算、决算差异更小。</w:t>
      </w:r>
    </w:p>
    <w:p w14:paraId="4259EAAB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下一步改进措施</w:t>
      </w:r>
    </w:p>
    <w:p w14:paraId="1ED6DE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1、加强基层工作人员的业务培训，严格把控项目支出全过程。</w:t>
      </w:r>
    </w:p>
    <w:p w14:paraId="1670AB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、科学合理编制预算，严格执行预算，加强新《预算法》《预算绩效管理工作考核办法》等学习培训，进一步规范部门预算收支核算，切实提高部门预算管理力度和水平，积极开展绩效目标管理和评价工作。</w:t>
      </w:r>
    </w:p>
    <w:p w14:paraId="49BF6D1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</w:rPr>
        <w:t>九、其他需要说明的情况</w:t>
      </w:r>
    </w:p>
    <w:p w14:paraId="460EC4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eastAsia="宋体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Calibri" w:hAnsi="Calibri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  <w:lang w:val="en-US" w:eastAsia="zh-CN"/>
        </w:rPr>
        <w:t xml:space="preserve">      无。</w:t>
      </w:r>
    </w:p>
    <w:p w14:paraId="2891BC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</w:p>
    <w:p w14:paraId="419BD2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</w:p>
    <w:p w14:paraId="5CE3BC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</w:p>
    <w:p w14:paraId="68B2F3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  <w:highlight w:val="none"/>
        </w:rPr>
      </w:pPr>
    </w:p>
    <w:p w14:paraId="6E756A0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2A8C14A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71BE6D0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5AE3075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2CBACAA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7295A15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01D28E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EC7C79"/>
    <w:multiLevelType w:val="singleLevel"/>
    <w:tmpl w:val="87EC7C7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DFE28F3"/>
    <w:multiLevelType w:val="singleLevel"/>
    <w:tmpl w:val="FDFE28F3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B544434"/>
    <w:multiLevelType w:val="singleLevel"/>
    <w:tmpl w:val="3B54443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443BDD03"/>
    <w:multiLevelType w:val="singleLevel"/>
    <w:tmpl w:val="443BDD0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iM2IyOTljNjg0MTE4OTliZDQyMTlkMTMyMTE3YzkifQ=="/>
  </w:docVars>
  <w:rsids>
    <w:rsidRoot w:val="1C13110D"/>
    <w:rsid w:val="1C13110D"/>
    <w:rsid w:val="4F70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BodyText1I2"/>
    <w:basedOn w:val="6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6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2024-08-30T04:22:00Z</dcterms:created>
  <dc:creator>杨姣</dc:creator>
  <cp:lastModifiedBy>杨姣</cp:lastModifiedBy>
  <dcterms:modified xsi:type="dcterms:W3CDTF">2024-08-30T04:23:52Z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9C1E3ECB85E8466FB55AF22A66A64E6D_11</vt:lpwstr>
  </property>
</Properties>
</file>