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27805">
      <w:pPr>
        <w:jc w:val="center"/>
        <w:rPr>
          <w:rFonts w:hint="eastAsia" w:ascii="宋体" w:hAnsi="宋体" w:eastAsia="宋体"/>
          <w:b/>
          <w:sz w:val="44"/>
          <w:szCs w:val="44"/>
          <w:lang w:eastAsia="zh-CN"/>
        </w:rPr>
      </w:pPr>
      <w:r>
        <w:rPr>
          <w:rFonts w:hint="eastAsia" w:ascii="宋体" w:hAnsi="宋体"/>
          <w:b/>
          <w:sz w:val="44"/>
          <w:szCs w:val="44"/>
          <w:lang w:eastAsia="zh-CN"/>
        </w:rPr>
        <w:t>会同县</w:t>
      </w:r>
      <w:r>
        <w:rPr>
          <w:rFonts w:hint="eastAsia" w:ascii="宋体" w:hAnsi="宋体"/>
          <w:b/>
          <w:sz w:val="44"/>
          <w:szCs w:val="44"/>
          <w:lang w:val="en-US" w:eastAsia="zh-CN"/>
        </w:rPr>
        <w:t>水运事务中心2023</w:t>
      </w:r>
      <w:r>
        <w:rPr>
          <w:rFonts w:hint="eastAsia" w:ascii="宋体" w:hAnsi="宋体"/>
          <w:b/>
          <w:sz w:val="44"/>
          <w:szCs w:val="44"/>
        </w:rPr>
        <w:t>年</w:t>
      </w:r>
      <w:r>
        <w:rPr>
          <w:rFonts w:hint="eastAsia" w:ascii="宋体" w:hAnsi="宋体"/>
          <w:b/>
          <w:sz w:val="44"/>
          <w:szCs w:val="44"/>
          <w:lang w:eastAsia="zh-CN"/>
        </w:rPr>
        <w:t>度整体绩效</w:t>
      </w:r>
      <w:r>
        <w:rPr>
          <w:rFonts w:hint="eastAsia" w:ascii="宋体" w:hAnsi="宋体"/>
          <w:b/>
          <w:sz w:val="44"/>
          <w:szCs w:val="44"/>
        </w:rPr>
        <w:t>和</w:t>
      </w:r>
      <w:r>
        <w:rPr>
          <w:rFonts w:hint="eastAsia" w:ascii="宋体" w:hAnsi="宋体"/>
          <w:b/>
          <w:sz w:val="44"/>
          <w:szCs w:val="44"/>
          <w:lang w:eastAsia="zh-CN"/>
        </w:rPr>
        <w:t>项目绩效自评情况公开</w:t>
      </w:r>
    </w:p>
    <w:p w14:paraId="1D557847">
      <w:pPr>
        <w:jc w:val="center"/>
        <w:rPr>
          <w:rFonts w:hint="eastAsia" w:ascii="仿宋_GB2312" w:hAnsi="宋体" w:eastAsia="仿宋_GB2312"/>
          <w:b/>
          <w:sz w:val="32"/>
          <w:szCs w:val="32"/>
        </w:rPr>
      </w:pPr>
    </w:p>
    <w:p w14:paraId="3EFCDF70">
      <w:pPr>
        <w:spacing w:line="640" w:lineRule="exact"/>
        <w:ind w:firstLine="640" w:firstLineChars="200"/>
        <w:rPr>
          <w:rFonts w:hint="eastAsia" w:ascii="仿宋" w:hAnsi="仿宋" w:eastAsia="仿宋"/>
          <w:sz w:val="32"/>
          <w:szCs w:val="32"/>
        </w:rPr>
      </w:pPr>
      <w:r>
        <w:rPr>
          <w:rFonts w:hint="eastAsia" w:ascii="仿宋_GB2312" w:hAnsi="Times New Roman" w:eastAsia="仿宋_GB2312" w:cs="Times New Roman"/>
          <w:sz w:val="32"/>
          <w:szCs w:val="32"/>
          <w:lang w:eastAsia="zh-CN"/>
        </w:rPr>
        <w:t>为加强预算绩效管理，强化预算支出绩效责任，提高财政资金使用效益，根据《湖南省委办公厅湖南省人民政府办公厅关于全面实施预算绩效管理的实施意见》（湘办发[2019]10号）</w:t>
      </w:r>
      <w:r>
        <w:rPr>
          <w:rFonts w:hint="eastAsia" w:ascii="仿宋_GB2312" w:hAnsi="Times New Roman" w:eastAsia="仿宋_GB2312" w:cs="Times New Roman"/>
          <w:sz w:val="32"/>
          <w:szCs w:val="32"/>
          <w:lang w:val="en-US" w:eastAsia="zh-CN"/>
        </w:rPr>
        <w:t>文件精神</w:t>
      </w:r>
      <w:r>
        <w:rPr>
          <w:rFonts w:hint="eastAsia" w:ascii="仿宋_GB2312" w:hAnsi="Times New Roman" w:eastAsia="仿宋_GB2312" w:cs="Times New Roman"/>
          <w:sz w:val="32"/>
          <w:szCs w:val="32"/>
          <w:lang w:eastAsia="zh-CN"/>
        </w:rPr>
        <w:t>，202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lang w:eastAsia="zh-CN"/>
        </w:rPr>
        <w:t>年度，会同县</w:t>
      </w:r>
      <w:r>
        <w:rPr>
          <w:rFonts w:hint="eastAsia" w:ascii="仿宋_GB2312" w:hAnsi="Times New Roman" w:eastAsia="仿宋_GB2312" w:cs="Times New Roman"/>
          <w:sz w:val="32"/>
          <w:szCs w:val="32"/>
          <w:lang w:val="en-US" w:eastAsia="zh-CN"/>
        </w:rPr>
        <w:t>水运事务中心</w:t>
      </w:r>
      <w:r>
        <w:rPr>
          <w:rFonts w:hint="eastAsia" w:ascii="仿宋_GB2312" w:hAnsi="Times New Roman" w:eastAsia="仿宋_GB2312" w:cs="Times New Roman"/>
          <w:sz w:val="32"/>
          <w:szCs w:val="32"/>
          <w:lang w:eastAsia="zh-CN"/>
        </w:rPr>
        <w:t>坚持以执行预算为中心，以节约费用为重点，抓好单位财务管理工作，</w:t>
      </w:r>
      <w:r>
        <w:rPr>
          <w:rFonts w:ascii="仿宋" w:hAnsi="仿宋" w:eastAsia="仿宋"/>
          <w:sz w:val="32"/>
          <w:szCs w:val="32"/>
        </w:rPr>
        <w:t>我单位拟公开</w:t>
      </w:r>
      <w:r>
        <w:rPr>
          <w:rFonts w:hint="eastAsia" w:ascii="仿宋" w:hAnsi="仿宋" w:eastAsia="仿宋"/>
          <w:sz w:val="32"/>
          <w:szCs w:val="32"/>
          <w:lang w:eastAsia="zh-CN"/>
        </w:rPr>
        <w:t>202</w:t>
      </w:r>
      <w:r>
        <w:rPr>
          <w:rFonts w:hint="eastAsia" w:ascii="仿宋" w:hAnsi="仿宋" w:eastAsia="仿宋"/>
          <w:sz w:val="32"/>
          <w:szCs w:val="32"/>
          <w:lang w:val="en-US" w:eastAsia="zh-CN"/>
        </w:rPr>
        <w:t>3</w:t>
      </w:r>
      <w:r>
        <w:rPr>
          <w:rFonts w:ascii="仿宋" w:hAnsi="仿宋" w:eastAsia="仿宋"/>
          <w:sz w:val="32"/>
          <w:szCs w:val="32"/>
        </w:rPr>
        <w:t>年度一般公共支出整体绩效和专项资金预算绩效情况。公开如下：</w:t>
      </w:r>
    </w:p>
    <w:p w14:paraId="733F438E">
      <w:pPr>
        <w:autoSpaceDN w:val="0"/>
        <w:spacing w:line="560" w:lineRule="exact"/>
        <w:ind w:firstLine="643"/>
        <w:rPr>
          <w:rFonts w:hint="eastAsia" w:ascii="仿宋" w:hAnsi="仿宋" w:eastAsia="仿宋" w:cs="仿宋"/>
          <w:b/>
          <w:bCs/>
          <w:sz w:val="32"/>
          <w:szCs w:val="32"/>
        </w:rPr>
      </w:pPr>
      <w:r>
        <w:rPr>
          <w:rFonts w:hint="eastAsia" w:ascii="仿宋" w:hAnsi="仿宋" w:eastAsia="仿宋" w:cs="仿宋"/>
          <w:b/>
          <w:bCs/>
          <w:sz w:val="32"/>
          <w:szCs w:val="32"/>
        </w:rPr>
        <w:t>一、县县</w:t>
      </w:r>
      <w:r>
        <w:rPr>
          <w:rFonts w:hint="eastAsia" w:ascii="仿宋" w:hAnsi="仿宋" w:eastAsia="仿宋" w:cs="仿宋"/>
          <w:b/>
          <w:bCs/>
          <w:sz w:val="32"/>
          <w:szCs w:val="32"/>
          <w:lang w:val="en-US" w:eastAsia="zh-CN"/>
        </w:rPr>
        <w:t>水运事务中心</w:t>
      </w:r>
      <w:r>
        <w:rPr>
          <w:rFonts w:hint="eastAsia" w:ascii="仿宋" w:hAnsi="仿宋" w:eastAsia="仿宋" w:cs="仿宋"/>
          <w:b/>
          <w:bCs/>
          <w:sz w:val="32"/>
          <w:szCs w:val="32"/>
        </w:rPr>
        <w:t>的主要职责、工作任务及目标</w:t>
      </w:r>
    </w:p>
    <w:p w14:paraId="2361D064">
      <w:pPr>
        <w:ind w:firstLine="643" w:firstLineChars="200"/>
        <w:rPr>
          <w:rFonts w:hint="eastAsia" w:ascii="仿宋_GB2312" w:eastAsia="仿宋_GB2312"/>
          <w:sz w:val="32"/>
          <w:szCs w:val="32"/>
        </w:rPr>
      </w:pPr>
      <w:r>
        <w:rPr>
          <w:rFonts w:hint="eastAsia" w:ascii="楷体_GB2312" w:eastAsia="楷体_GB2312"/>
          <w:b/>
          <w:sz w:val="32"/>
          <w:szCs w:val="32"/>
        </w:rPr>
        <w:t>主要职责</w:t>
      </w:r>
      <w:r>
        <w:rPr>
          <w:rFonts w:hint="eastAsia" w:ascii="宋体"/>
          <w:b/>
          <w:sz w:val="32"/>
          <w:szCs w:val="32"/>
        </w:rPr>
        <w:t>：</w:t>
      </w:r>
      <w:r>
        <w:rPr>
          <w:rFonts w:hint="eastAsia" w:ascii="仿宋_GB2312" w:eastAsia="仿宋_GB2312"/>
          <w:sz w:val="32"/>
          <w:szCs w:val="32"/>
        </w:rPr>
        <w:t>（1）宣传、贯彻和执行国家水路交通的有关法律、法规、规章和政策，负责辖区内水路交通管理，行政执法工作。</w:t>
      </w:r>
    </w:p>
    <w:p w14:paraId="6681B718">
      <w:pPr>
        <w:ind w:firstLine="640" w:firstLineChars="200"/>
        <w:rPr>
          <w:rFonts w:hint="eastAsia" w:ascii="仿宋_GB2312" w:eastAsia="仿宋_GB2312"/>
          <w:sz w:val="32"/>
          <w:szCs w:val="32"/>
        </w:rPr>
      </w:pPr>
      <w:r>
        <w:rPr>
          <w:rFonts w:hint="eastAsia" w:ascii="仿宋_GB2312" w:eastAsia="仿宋_GB2312"/>
          <w:sz w:val="32"/>
          <w:szCs w:val="32"/>
        </w:rPr>
        <w:t>（2）负责水上交通安全监督检查工作，水上交通事故的调查处理。</w:t>
      </w:r>
    </w:p>
    <w:p w14:paraId="05734787">
      <w:pPr>
        <w:ind w:firstLine="640" w:firstLineChars="200"/>
        <w:rPr>
          <w:rFonts w:hint="eastAsia" w:ascii="仿宋_GB2312" w:eastAsia="仿宋_GB2312"/>
          <w:sz w:val="32"/>
          <w:szCs w:val="32"/>
        </w:rPr>
      </w:pPr>
      <w:r>
        <w:rPr>
          <w:rFonts w:hint="eastAsia" w:ascii="仿宋_GB2312" w:eastAsia="仿宋_GB2312"/>
          <w:sz w:val="32"/>
          <w:szCs w:val="32"/>
        </w:rPr>
        <w:t>（3）负责辖区水域内五级航道以下（不含五级）的水上水下施工作业审批和航行秩序维护。</w:t>
      </w:r>
    </w:p>
    <w:p w14:paraId="2CDAAFAA">
      <w:pPr>
        <w:ind w:firstLine="640" w:firstLineChars="200"/>
        <w:rPr>
          <w:rFonts w:hint="eastAsia" w:ascii="仿宋_GB2312" w:eastAsia="仿宋_GB2312"/>
          <w:sz w:val="32"/>
          <w:szCs w:val="32"/>
        </w:rPr>
      </w:pPr>
      <w:r>
        <w:rPr>
          <w:rFonts w:hint="eastAsia" w:ascii="仿宋_GB2312" w:eastAsia="仿宋_GB2312"/>
          <w:sz w:val="32"/>
          <w:szCs w:val="32"/>
        </w:rPr>
        <w:t>（4）负责辖区内20米（不含20米）以下营运船舶的法定检验（特种船舶除外）。</w:t>
      </w:r>
    </w:p>
    <w:p w14:paraId="5088CA53">
      <w:pPr>
        <w:autoSpaceDN w:val="0"/>
        <w:spacing w:line="560" w:lineRule="exact"/>
        <w:ind w:firstLine="643"/>
        <w:rPr>
          <w:rFonts w:hint="eastAsia" w:ascii="宋体"/>
          <w:sz w:val="32"/>
          <w:szCs w:val="32"/>
        </w:rPr>
      </w:pPr>
      <w:r>
        <w:rPr>
          <w:rFonts w:hint="eastAsia" w:ascii="仿宋_GB2312" w:eastAsia="仿宋_GB2312"/>
          <w:sz w:val="32"/>
          <w:szCs w:val="32"/>
        </w:rPr>
        <w:t>（5）负责辖区内航道的航标设置和养护管理。</w:t>
      </w:r>
    </w:p>
    <w:p w14:paraId="331C65F9">
      <w:pPr>
        <w:autoSpaceDN w:val="0"/>
        <w:spacing w:line="560" w:lineRule="exact"/>
        <w:ind w:firstLine="643" w:firstLineChars="200"/>
        <w:rPr>
          <w:rFonts w:hint="eastAsia" w:ascii="宋体"/>
          <w:color w:val="333333"/>
          <w:sz w:val="32"/>
          <w:szCs w:val="32"/>
        </w:rPr>
      </w:pPr>
      <w:r>
        <w:rPr>
          <w:rFonts w:hint="eastAsia" w:ascii="楷体_GB2312" w:eastAsia="楷体_GB2312"/>
          <w:b/>
          <w:bCs/>
          <w:color w:val="333333"/>
          <w:sz w:val="32"/>
          <w:szCs w:val="32"/>
        </w:rPr>
        <w:t>主要工作任务及目标是</w:t>
      </w:r>
      <w:r>
        <w:rPr>
          <w:rFonts w:hint="eastAsia" w:ascii="宋体"/>
          <w:color w:val="333333"/>
          <w:sz w:val="32"/>
          <w:szCs w:val="32"/>
        </w:rPr>
        <w:t>：</w:t>
      </w:r>
    </w:p>
    <w:p w14:paraId="44863CB7">
      <w:pPr>
        <w:ind w:firstLine="640" w:firstLineChars="200"/>
        <w:rPr>
          <w:rFonts w:hint="eastAsia" w:ascii="仿宋_GB2312" w:eastAsia="仿宋_GB2312"/>
          <w:sz w:val="32"/>
          <w:szCs w:val="32"/>
        </w:rPr>
      </w:pPr>
      <w:r>
        <w:rPr>
          <w:rFonts w:hint="eastAsia" w:ascii="仿宋_GB2312" w:eastAsia="仿宋_GB2312"/>
          <w:sz w:val="32"/>
          <w:szCs w:val="32"/>
        </w:rPr>
        <w:t>（1）宣传、贯彻和执行国家水路交通的有关法律、法规、规章和政策，提高群众对水上交通安全重要性的认识。</w:t>
      </w:r>
    </w:p>
    <w:p w14:paraId="2CA3F0D8">
      <w:pPr>
        <w:ind w:firstLine="640" w:firstLineChars="200"/>
        <w:rPr>
          <w:rFonts w:hint="eastAsia" w:ascii="仿宋_GB2312" w:eastAsia="仿宋_GB2312"/>
          <w:sz w:val="32"/>
          <w:szCs w:val="32"/>
        </w:rPr>
      </w:pPr>
      <w:r>
        <w:rPr>
          <w:rFonts w:hint="eastAsia" w:ascii="仿宋_GB2312" w:eastAsia="仿宋_GB2312"/>
          <w:sz w:val="32"/>
          <w:szCs w:val="32"/>
        </w:rPr>
        <w:t>（2）认真执行水上交通安全监督、巡查、检查工作，对水上交通事故、隐患及时进行调查处理。</w:t>
      </w:r>
    </w:p>
    <w:p w14:paraId="7C14B8E7">
      <w:pPr>
        <w:ind w:firstLine="640" w:firstLineChars="200"/>
        <w:rPr>
          <w:rFonts w:hint="eastAsia" w:ascii="仿宋_GB2312" w:eastAsia="仿宋_GB2312"/>
          <w:sz w:val="32"/>
          <w:szCs w:val="32"/>
        </w:rPr>
      </w:pPr>
      <w:r>
        <w:rPr>
          <w:rFonts w:hint="eastAsia" w:ascii="仿宋_GB2312" w:eastAsia="仿宋_GB2312"/>
          <w:sz w:val="32"/>
          <w:szCs w:val="32"/>
        </w:rPr>
        <w:t>（3）对辖区水域内航道的水上水下施工作业审批和航行秩序维护，保证航道安全通畅。</w:t>
      </w:r>
    </w:p>
    <w:p w14:paraId="18125002">
      <w:pPr>
        <w:ind w:firstLine="640" w:firstLineChars="200"/>
        <w:rPr>
          <w:rFonts w:hint="eastAsia" w:ascii="仿宋_GB2312" w:eastAsia="仿宋_GB2312"/>
          <w:sz w:val="32"/>
          <w:szCs w:val="32"/>
        </w:rPr>
      </w:pPr>
      <w:r>
        <w:rPr>
          <w:rFonts w:hint="eastAsia" w:ascii="仿宋_GB2312" w:eastAsia="仿宋_GB2312"/>
          <w:sz w:val="32"/>
          <w:szCs w:val="32"/>
        </w:rPr>
        <w:t>（4）按时对营运船舶进行法定检验（特种船舶除外）。</w:t>
      </w:r>
    </w:p>
    <w:p w14:paraId="55E46747">
      <w:pPr>
        <w:autoSpaceDN w:val="0"/>
        <w:spacing w:line="560" w:lineRule="exact"/>
        <w:ind w:firstLine="643"/>
        <w:rPr>
          <w:rFonts w:hint="eastAsia" w:ascii="宋体"/>
          <w:sz w:val="32"/>
          <w:szCs w:val="32"/>
        </w:rPr>
      </w:pPr>
      <w:r>
        <w:rPr>
          <w:rFonts w:hint="eastAsia" w:ascii="仿宋_GB2312" w:eastAsia="仿宋_GB2312"/>
          <w:sz w:val="32"/>
          <w:szCs w:val="32"/>
        </w:rPr>
        <w:t>（5）做好辖区内航道的航标设置和养护管理，确保船舶航行安全、顺畅。</w:t>
      </w:r>
    </w:p>
    <w:p w14:paraId="714693D2">
      <w:pPr>
        <w:autoSpaceDN w:val="0"/>
        <w:spacing w:line="560" w:lineRule="exact"/>
        <w:ind w:firstLine="643" w:firstLineChars="200"/>
        <w:rPr>
          <w:rFonts w:hint="eastAsia" w:ascii="仿宋" w:hAnsi="仿宋" w:eastAsia="仿宋" w:cs="仿宋"/>
          <w:color w:val="333333"/>
          <w:sz w:val="32"/>
          <w:szCs w:val="32"/>
        </w:rPr>
      </w:pPr>
      <w:r>
        <w:rPr>
          <w:rFonts w:hint="eastAsia" w:ascii="仿宋" w:hAnsi="仿宋" w:eastAsia="仿宋" w:cs="仿宋"/>
          <w:b/>
          <w:bCs/>
          <w:color w:val="333333"/>
          <w:sz w:val="32"/>
          <w:szCs w:val="32"/>
        </w:rPr>
        <w:t>二、基本情况</w:t>
      </w:r>
    </w:p>
    <w:p w14:paraId="5266A1CA">
      <w:pPr>
        <w:autoSpaceDN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现有全额拨款事业编制</w:t>
      </w:r>
      <w:r>
        <w:rPr>
          <w:rFonts w:hint="eastAsia" w:ascii="仿宋" w:hAnsi="仿宋" w:eastAsia="仿宋" w:cs="仿宋"/>
          <w:sz w:val="32"/>
          <w:szCs w:val="32"/>
          <w:lang w:val="en-US" w:eastAsia="zh-CN"/>
        </w:rPr>
        <w:t>7</w:t>
      </w:r>
      <w:r>
        <w:rPr>
          <w:rFonts w:hint="eastAsia" w:ascii="仿宋" w:hAnsi="仿宋" w:eastAsia="仿宋" w:cs="仿宋"/>
          <w:sz w:val="32"/>
          <w:szCs w:val="32"/>
        </w:rPr>
        <w:t>个，</w:t>
      </w:r>
      <w:r>
        <w:rPr>
          <w:rFonts w:hint="eastAsia" w:ascii="仿宋" w:hAnsi="仿宋" w:eastAsia="仿宋" w:cs="仿宋"/>
          <w:sz w:val="32"/>
          <w:szCs w:val="32"/>
          <w:lang w:val="en-US" w:eastAsia="zh-CN"/>
        </w:rPr>
        <w:t>差</w:t>
      </w:r>
      <w:r>
        <w:rPr>
          <w:rFonts w:hint="eastAsia" w:ascii="仿宋" w:hAnsi="仿宋" w:eastAsia="仿宋" w:cs="仿宋"/>
          <w:sz w:val="32"/>
          <w:szCs w:val="32"/>
        </w:rPr>
        <w:t>额拨款事业编制</w:t>
      </w:r>
      <w:r>
        <w:rPr>
          <w:rFonts w:hint="eastAsia" w:ascii="仿宋" w:hAnsi="仿宋" w:eastAsia="仿宋" w:cs="仿宋"/>
          <w:sz w:val="32"/>
          <w:szCs w:val="32"/>
          <w:lang w:val="en-US" w:eastAsia="zh-CN"/>
        </w:rPr>
        <w:t>3</w:t>
      </w:r>
      <w:r>
        <w:rPr>
          <w:rFonts w:hint="eastAsia" w:ascii="仿宋" w:hAnsi="仿宋" w:eastAsia="仿宋" w:cs="仿宋"/>
          <w:sz w:val="32"/>
          <w:szCs w:val="32"/>
        </w:rPr>
        <w:t>个，实有在职人数</w:t>
      </w:r>
      <w:r>
        <w:rPr>
          <w:rFonts w:hint="eastAsia" w:ascii="仿宋" w:hAnsi="仿宋" w:eastAsia="仿宋" w:cs="仿宋"/>
          <w:sz w:val="32"/>
          <w:szCs w:val="32"/>
          <w:lang w:val="en-US" w:eastAsia="zh-CN"/>
        </w:rPr>
        <w:t>10</w:t>
      </w:r>
      <w:r>
        <w:rPr>
          <w:rFonts w:hint="eastAsia" w:ascii="仿宋" w:hAnsi="仿宋" w:eastAsia="仿宋" w:cs="仿宋"/>
          <w:sz w:val="32"/>
          <w:szCs w:val="32"/>
        </w:rPr>
        <w:t>人，</w:t>
      </w:r>
      <w:r>
        <w:rPr>
          <w:rFonts w:hint="eastAsia" w:ascii="仿宋_GB2312" w:eastAsia="仿宋_GB2312"/>
          <w:sz w:val="32"/>
          <w:szCs w:val="32"/>
        </w:rPr>
        <w:t>离、退休人员</w:t>
      </w:r>
      <w:r>
        <w:rPr>
          <w:rFonts w:hint="eastAsia" w:ascii="仿宋_GB2312" w:eastAsia="仿宋_GB2312"/>
          <w:sz w:val="32"/>
          <w:szCs w:val="32"/>
          <w:lang w:val="en-US" w:eastAsia="zh-CN"/>
        </w:rPr>
        <w:t>2</w:t>
      </w:r>
      <w:r>
        <w:rPr>
          <w:rFonts w:hint="eastAsia" w:ascii="仿宋_GB2312" w:eastAsia="仿宋_GB2312"/>
          <w:sz w:val="32"/>
          <w:szCs w:val="32"/>
        </w:rPr>
        <w:t>人。</w:t>
      </w:r>
      <w:r>
        <w:rPr>
          <w:rFonts w:hint="eastAsia" w:ascii="仿宋_GB2312" w:eastAsia="仿宋_GB2312"/>
          <w:color w:val="333333"/>
          <w:sz w:val="32"/>
          <w:szCs w:val="32"/>
        </w:rPr>
        <w:t>实有在职人数与编制数相</w:t>
      </w:r>
      <w:r>
        <w:rPr>
          <w:rFonts w:hint="eastAsia" w:ascii="仿宋_GB2312" w:eastAsia="仿宋_GB2312"/>
          <w:color w:val="333333"/>
          <w:sz w:val="32"/>
          <w:szCs w:val="32"/>
          <w:lang w:eastAsia="zh-CN"/>
        </w:rPr>
        <w:t>差</w:t>
      </w:r>
      <w:r>
        <w:rPr>
          <w:rFonts w:hint="eastAsia" w:ascii="仿宋_GB2312" w:eastAsia="仿宋_GB2312"/>
          <w:color w:val="333333"/>
          <w:sz w:val="32"/>
          <w:szCs w:val="32"/>
          <w:lang w:val="en-US" w:eastAsia="zh-CN"/>
        </w:rPr>
        <w:t>0人。</w:t>
      </w:r>
    </w:p>
    <w:p w14:paraId="3684F7A5">
      <w:pPr>
        <w:autoSpaceDN w:val="0"/>
        <w:spacing w:line="560" w:lineRule="exact"/>
        <w:ind w:firstLine="640" w:firstLineChars="200"/>
        <w:rPr>
          <w:rFonts w:hint="eastAsia" w:ascii="仿宋" w:hAnsi="仿宋" w:eastAsia="仿宋" w:cs="仿宋"/>
          <w:sz w:val="32"/>
          <w:szCs w:val="32"/>
        </w:rPr>
      </w:pPr>
    </w:p>
    <w:p w14:paraId="0E6CC5D4">
      <w:pPr>
        <w:spacing w:line="24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三、年初预算安排情况</w:t>
      </w:r>
    </w:p>
    <w:p w14:paraId="26DA92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pacing w:val="0"/>
          <w:sz w:val="32"/>
          <w:szCs w:val="32"/>
        </w:rPr>
      </w:pPr>
      <w:r>
        <w:rPr>
          <w:rFonts w:hint="eastAsia" w:ascii="仿宋" w:hAnsi="仿宋" w:eastAsia="仿宋" w:cs="仿宋"/>
          <w:sz w:val="32"/>
          <w:szCs w:val="32"/>
          <w:lang w:val="en-US" w:eastAsia="zh-CN"/>
        </w:rPr>
        <w:t>县本级安排水运事务中心预算收入</w:t>
      </w:r>
      <w:r>
        <w:rPr>
          <w:rFonts w:hint="eastAsia" w:ascii="新宋体" w:hAnsi="新宋体" w:eastAsia="新宋体" w:cs="新宋体"/>
          <w:color w:val="auto"/>
          <w:kern w:val="0"/>
          <w:sz w:val="30"/>
          <w:szCs w:val="30"/>
          <w:highlight w:val="none"/>
          <w:lang w:val="en-US" w:eastAsia="zh-CN"/>
        </w:rPr>
        <w:t>170.34</w:t>
      </w:r>
      <w:r>
        <w:rPr>
          <w:rFonts w:hint="eastAsia" w:ascii="仿宋" w:hAnsi="仿宋" w:eastAsia="仿宋" w:cs="仿宋"/>
          <w:sz w:val="32"/>
          <w:szCs w:val="32"/>
          <w:lang w:val="en-US" w:eastAsia="zh-CN"/>
        </w:rPr>
        <w:t xml:space="preserve">万元。         </w:t>
      </w:r>
      <w:r>
        <w:rPr>
          <w:rFonts w:hint="eastAsia" w:ascii="楷体" w:hAnsi="楷体" w:eastAsia="楷体" w:cs="Times New Roman"/>
          <w:sz w:val="32"/>
          <w:szCs w:val="32"/>
          <w:lang w:val="en-US" w:eastAsia="zh-CN"/>
        </w:rPr>
        <w:t xml:space="preserve">    </w:t>
      </w:r>
      <w:r>
        <w:rPr>
          <w:rFonts w:hint="eastAsia" w:ascii="仿宋" w:hAnsi="仿宋" w:eastAsia="仿宋" w:cs="仿宋"/>
          <w:sz w:val="32"/>
          <w:szCs w:val="32"/>
          <w:highlight w:val="none"/>
        </w:rPr>
        <w:t>其中</w:t>
      </w:r>
      <w:r>
        <w:rPr>
          <w:rFonts w:hint="eastAsia" w:ascii="仿宋" w:hAnsi="仿宋" w:eastAsia="仿宋" w:cs="仿宋"/>
          <w:sz w:val="32"/>
          <w:szCs w:val="32"/>
          <w:highlight w:val="none"/>
          <w:lang w:eastAsia="zh-CN"/>
        </w:rPr>
        <w:t>基本支出</w:t>
      </w:r>
      <w:r>
        <w:rPr>
          <w:rFonts w:hint="eastAsia" w:ascii="仿宋" w:hAnsi="仿宋" w:eastAsia="仿宋" w:cs="仿宋"/>
          <w:sz w:val="32"/>
          <w:szCs w:val="32"/>
          <w:highlight w:val="none"/>
        </w:rPr>
        <w:t>为</w:t>
      </w:r>
      <w:r>
        <w:rPr>
          <w:rFonts w:hint="eastAsia" w:ascii="仿宋" w:hAnsi="仿宋" w:eastAsia="仿宋" w:cs="仿宋"/>
          <w:sz w:val="32"/>
          <w:szCs w:val="32"/>
          <w:highlight w:val="none"/>
          <w:lang w:val="en-US" w:eastAsia="zh-CN"/>
        </w:rPr>
        <w:t>118.34</w:t>
      </w:r>
      <w:r>
        <w:rPr>
          <w:rFonts w:hint="eastAsia" w:ascii="仿宋" w:hAnsi="仿宋" w:eastAsia="仿宋" w:cs="仿宋"/>
          <w:sz w:val="32"/>
          <w:szCs w:val="32"/>
          <w:highlight w:val="none"/>
          <w:lang w:eastAsia="zh-CN"/>
        </w:rPr>
        <w:t>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（人员经费支出为</w:t>
      </w:r>
      <w:r>
        <w:rPr>
          <w:rFonts w:hint="eastAsia" w:ascii="仿宋" w:hAnsi="仿宋" w:eastAsia="仿宋" w:cs="仿宋"/>
          <w:sz w:val="32"/>
          <w:szCs w:val="32"/>
          <w:highlight w:val="none"/>
          <w:lang w:val="en-US" w:eastAsia="zh-CN"/>
        </w:rPr>
        <w:t>104.84万元，公用经费支出为13.5万元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；项目支出</w:t>
      </w:r>
      <w:r>
        <w:rPr>
          <w:rFonts w:hint="eastAsia" w:ascii="仿宋" w:hAnsi="仿宋" w:eastAsia="仿宋" w:cs="仿宋"/>
          <w:sz w:val="32"/>
          <w:szCs w:val="32"/>
          <w:highlight w:val="none"/>
          <w:lang w:val="en-US" w:eastAsia="zh-CN"/>
        </w:rPr>
        <w:t>52万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val="en-US" w:eastAsia="zh-CN"/>
        </w:rPr>
        <w:t>其中</w:t>
      </w:r>
      <w:r>
        <w:rPr>
          <w:rFonts w:hint="eastAsia" w:ascii="仿宋" w:hAnsi="仿宋" w:eastAsia="仿宋" w:cs="仿宋"/>
          <w:color w:val="auto"/>
          <w:sz w:val="32"/>
          <w:szCs w:val="32"/>
          <w:highlight w:val="none"/>
          <w:lang w:val="en-US" w:eastAsia="zh-CN"/>
        </w:rPr>
        <w:t>海事专项支出52万元</w:t>
      </w:r>
      <w:r>
        <w:rPr>
          <w:rFonts w:hint="eastAsia" w:ascii="仿宋" w:hAnsi="仿宋" w:eastAsia="仿宋" w:cs="仿宋"/>
          <w:color w:val="auto"/>
          <w:sz w:val="32"/>
          <w:szCs w:val="32"/>
          <w:highlight w:val="none"/>
        </w:rPr>
        <w:t>；</w:t>
      </w:r>
      <w:r>
        <w:rPr>
          <w:rFonts w:hint="eastAsia" w:ascii="仿宋" w:hAnsi="仿宋" w:eastAsia="仿宋"/>
          <w:color w:val="auto"/>
          <w:sz w:val="32"/>
          <w:szCs w:val="32"/>
          <w:highlight w:val="none"/>
        </w:rPr>
        <w:t>项目支出占</w:t>
      </w:r>
      <w:r>
        <w:rPr>
          <w:rFonts w:hint="eastAsia" w:ascii="仿宋" w:hAnsi="仿宋" w:eastAsia="仿宋"/>
          <w:color w:val="auto"/>
          <w:sz w:val="32"/>
          <w:szCs w:val="32"/>
          <w:highlight w:val="none"/>
          <w:lang w:eastAsia="zh-CN"/>
        </w:rPr>
        <w:t>年初</w:t>
      </w:r>
      <w:r>
        <w:rPr>
          <w:rFonts w:hint="eastAsia" w:ascii="仿宋" w:hAnsi="仿宋" w:eastAsia="仿宋"/>
          <w:color w:val="auto"/>
          <w:sz w:val="32"/>
          <w:szCs w:val="32"/>
          <w:highlight w:val="none"/>
        </w:rPr>
        <w:t>预算总额的</w:t>
      </w:r>
      <w:r>
        <w:rPr>
          <w:rFonts w:hint="eastAsia" w:ascii="仿宋" w:hAnsi="仿宋" w:eastAsia="仿宋"/>
          <w:color w:val="auto"/>
          <w:sz w:val="32"/>
          <w:szCs w:val="32"/>
          <w:highlight w:val="none"/>
          <w:lang w:val="en-US" w:eastAsia="zh-CN"/>
        </w:rPr>
        <w:t>30.53</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s="仿宋"/>
          <w:sz w:val="32"/>
          <w:szCs w:val="32"/>
          <w:highlight w:val="none"/>
          <w:lang w:eastAsia="zh-CN"/>
        </w:rPr>
        <w:t>主要</w:t>
      </w:r>
      <w:r>
        <w:rPr>
          <w:rFonts w:hint="eastAsia" w:ascii="仿宋" w:hAnsi="仿宋" w:eastAsia="仿宋" w:cs="仿宋"/>
          <w:sz w:val="32"/>
          <w:szCs w:val="32"/>
          <w:highlight w:val="none"/>
          <w:lang w:val="en-US" w:eastAsia="zh-CN"/>
        </w:rPr>
        <w:t>用于</w:t>
      </w:r>
      <w:r>
        <w:rPr>
          <w:rFonts w:hint="eastAsia" w:ascii="仿宋" w:hAnsi="仿宋" w:eastAsia="仿宋" w:cs="仿宋"/>
          <w:sz w:val="32"/>
          <w:szCs w:val="32"/>
          <w:highlight w:val="none"/>
          <w:lang w:eastAsia="zh-CN"/>
        </w:rPr>
        <w:t>签单员工资、渡工工资、海事巡航执法船运行维护费、汽渡船补助、视频监控租赁费。基本能够保障</w:t>
      </w:r>
      <w:r>
        <w:rPr>
          <w:rFonts w:hint="eastAsia" w:ascii="仿宋" w:hAnsi="仿宋" w:eastAsia="仿宋" w:cs="仿宋"/>
          <w:sz w:val="32"/>
          <w:szCs w:val="32"/>
          <w:highlight w:val="none"/>
          <w:lang w:val="en-US" w:eastAsia="zh-CN"/>
        </w:rPr>
        <w:t>水运事务中心</w:t>
      </w:r>
      <w:r>
        <w:rPr>
          <w:rFonts w:hint="eastAsia" w:ascii="仿宋" w:hAnsi="仿宋" w:eastAsia="仿宋" w:cs="仿宋"/>
          <w:sz w:val="32"/>
          <w:szCs w:val="32"/>
          <w:highlight w:val="none"/>
          <w:lang w:eastAsia="zh-CN"/>
        </w:rPr>
        <w:t>履行主要工作职责。</w:t>
      </w:r>
    </w:p>
    <w:p w14:paraId="1EEFBF4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3</w:t>
      </w:r>
      <w:r>
        <w:rPr>
          <w:rFonts w:hint="eastAsia" w:ascii="仿宋" w:hAnsi="仿宋" w:eastAsia="仿宋"/>
          <w:sz w:val="32"/>
          <w:szCs w:val="32"/>
        </w:rPr>
        <w:t>年度“三公经费”预算</w:t>
      </w:r>
      <w:r>
        <w:rPr>
          <w:rFonts w:hint="eastAsia" w:ascii="仿宋" w:hAnsi="仿宋" w:eastAsia="仿宋" w:cs="仿宋"/>
          <w:sz w:val="32"/>
          <w:szCs w:val="32"/>
          <w:highlight w:val="none"/>
          <w:lang w:val="en-US" w:eastAsia="zh-CN"/>
        </w:rPr>
        <w:t>3.4</w:t>
      </w:r>
      <w:r>
        <w:rPr>
          <w:rFonts w:hint="eastAsia" w:ascii="仿宋" w:hAnsi="仿宋" w:eastAsia="仿宋"/>
          <w:sz w:val="32"/>
          <w:szCs w:val="32"/>
          <w:lang w:val="en-US" w:eastAsia="zh-CN"/>
        </w:rPr>
        <w:t>万元，</w:t>
      </w:r>
      <w:r>
        <w:rPr>
          <w:rFonts w:hint="eastAsia" w:ascii="仿宋" w:hAnsi="仿宋" w:eastAsia="仿宋" w:cs="仿宋"/>
          <w:sz w:val="32"/>
          <w:szCs w:val="32"/>
          <w:highlight w:val="none"/>
        </w:rPr>
        <w:t>其中“三公”经费预算中的公务接待费为</w:t>
      </w:r>
      <w:r>
        <w:rPr>
          <w:rFonts w:hint="eastAsia" w:ascii="仿宋" w:hAnsi="仿宋" w:eastAsia="仿宋" w:cs="仿宋"/>
          <w:sz w:val="32"/>
          <w:szCs w:val="32"/>
          <w:highlight w:val="none"/>
          <w:lang w:val="en-US" w:eastAsia="zh-CN"/>
        </w:rPr>
        <w:t>1.4万</w:t>
      </w:r>
      <w:r>
        <w:rPr>
          <w:rFonts w:hint="eastAsia" w:ascii="仿宋" w:hAnsi="仿宋" w:eastAsia="仿宋" w:cs="仿宋"/>
          <w:sz w:val="32"/>
          <w:szCs w:val="32"/>
          <w:highlight w:val="none"/>
        </w:rPr>
        <w:t>元、公务用车购置及运行维护费为</w:t>
      </w:r>
      <w:r>
        <w:rPr>
          <w:rFonts w:hint="eastAsia" w:ascii="仿宋" w:hAnsi="仿宋" w:eastAsia="仿宋" w:cs="仿宋"/>
          <w:sz w:val="32"/>
          <w:szCs w:val="32"/>
          <w:highlight w:val="none"/>
          <w:lang w:val="en-US" w:eastAsia="zh-CN"/>
        </w:rPr>
        <w:t>2万</w:t>
      </w:r>
      <w:r>
        <w:rPr>
          <w:rFonts w:hint="eastAsia" w:ascii="仿宋" w:hAnsi="仿宋" w:eastAsia="仿宋" w:cs="仿宋"/>
          <w:sz w:val="32"/>
          <w:szCs w:val="32"/>
          <w:highlight w:val="none"/>
        </w:rPr>
        <w:t>元</w:t>
      </w:r>
      <w:r>
        <w:rPr>
          <w:rFonts w:hint="eastAsia" w:ascii="仿宋" w:hAnsi="仿宋" w:eastAsia="仿宋" w:cs="仿宋"/>
          <w:sz w:val="32"/>
          <w:szCs w:val="32"/>
          <w:lang w:eastAsia="zh-CN"/>
        </w:rPr>
        <w:t>。</w:t>
      </w:r>
    </w:p>
    <w:p w14:paraId="580CD307">
      <w:pPr>
        <w:spacing w:line="56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四、本年预算执行情况</w:t>
      </w:r>
    </w:p>
    <w:p w14:paraId="274CA1D9">
      <w:pPr>
        <w:spacing w:line="560" w:lineRule="exact"/>
        <w:ind w:firstLine="643" w:firstLineChars="200"/>
        <w:rPr>
          <w:rFonts w:hint="eastAsia" w:ascii="仿宋_GB2312" w:eastAsia="仿宋"/>
          <w:sz w:val="32"/>
          <w:szCs w:val="32"/>
          <w:lang w:val="en-US" w:eastAsia="zh-CN"/>
        </w:rPr>
      </w:pPr>
      <w:r>
        <w:rPr>
          <w:rFonts w:hint="eastAsia" w:ascii="仿宋" w:hAnsi="仿宋" w:eastAsia="仿宋" w:cs="仿宋"/>
          <w:b/>
          <w:sz w:val="32"/>
          <w:szCs w:val="32"/>
        </w:rPr>
        <w:t>收入方面</w:t>
      </w:r>
      <w:r>
        <w:rPr>
          <w:rFonts w:hint="eastAsia" w:ascii="仿宋" w:hAnsi="仿宋" w:eastAsia="仿宋" w:cs="仿宋"/>
          <w:sz w:val="32"/>
          <w:szCs w:val="32"/>
        </w:rPr>
        <w:t>：在实际执行中，</w:t>
      </w:r>
      <w:r>
        <w:rPr>
          <w:rFonts w:hint="eastAsia" w:ascii="仿宋" w:hAnsi="仿宋" w:eastAsia="仿宋" w:cs="仿宋"/>
          <w:sz w:val="32"/>
          <w:szCs w:val="32"/>
          <w:lang w:val="en-US" w:eastAsia="zh-CN"/>
        </w:rPr>
        <w:t>本年收入</w:t>
      </w:r>
      <w:r>
        <w:rPr>
          <w:rFonts w:hint="eastAsia" w:ascii="仿宋" w:hAnsi="仿宋" w:eastAsia="仿宋" w:cs="仿宋"/>
          <w:sz w:val="32"/>
          <w:szCs w:val="32"/>
          <w:highlight w:val="none"/>
          <w:lang w:val="en-US" w:eastAsia="zh-CN"/>
        </w:rPr>
        <w:t>314.51</w:t>
      </w:r>
      <w:r>
        <w:rPr>
          <w:rFonts w:hint="eastAsia" w:ascii="仿宋" w:hAnsi="仿宋" w:eastAsia="仿宋" w:cs="仿宋"/>
          <w:sz w:val="32"/>
          <w:szCs w:val="32"/>
          <w:lang w:val="en-US" w:eastAsia="zh-CN"/>
        </w:rPr>
        <w:t>万元（</w:t>
      </w:r>
      <w:r>
        <w:rPr>
          <w:rFonts w:hint="eastAsia" w:ascii="仿宋_GB2312" w:eastAsia="仿宋_GB2312"/>
          <w:sz w:val="32"/>
          <w:szCs w:val="32"/>
          <w:lang w:val="en-US" w:eastAsia="zh-CN"/>
        </w:rPr>
        <w:t>其中基本支出收入</w:t>
      </w:r>
      <w:r>
        <w:rPr>
          <w:rFonts w:hint="eastAsia" w:ascii="楷体" w:hAnsi="楷体" w:eastAsia="楷体"/>
          <w:color w:val="auto"/>
          <w:sz w:val="32"/>
          <w:szCs w:val="32"/>
          <w:highlight w:val="none"/>
          <w:lang w:val="en-US" w:eastAsia="zh-CN"/>
        </w:rPr>
        <w:t>176.97</w:t>
      </w:r>
      <w:r>
        <w:rPr>
          <w:rFonts w:hint="eastAsia" w:ascii="仿宋_GB2312" w:eastAsia="仿宋_GB2312"/>
          <w:sz w:val="32"/>
          <w:szCs w:val="32"/>
          <w:lang w:val="en-US" w:eastAsia="zh-CN"/>
        </w:rPr>
        <w:t>万元，项目收入</w:t>
      </w:r>
      <w:r>
        <w:rPr>
          <w:rFonts w:hint="eastAsia" w:ascii="楷体" w:hAnsi="楷体" w:eastAsia="楷体" w:cs="楷体"/>
          <w:color w:val="auto"/>
          <w:spacing w:val="20"/>
          <w:sz w:val="32"/>
          <w:szCs w:val="32"/>
          <w:highlight w:val="none"/>
          <w:lang w:val="en-US" w:eastAsia="zh-CN"/>
        </w:rPr>
        <w:t>137.54</w:t>
      </w:r>
      <w:r>
        <w:rPr>
          <w:rFonts w:hint="eastAsia" w:ascii="仿宋" w:hAnsi="仿宋" w:eastAsia="仿宋" w:cs="仿宋"/>
          <w:sz w:val="32"/>
          <w:szCs w:val="32"/>
          <w:lang w:val="en-US" w:eastAsia="zh-CN"/>
        </w:rPr>
        <w:t>万元），</w:t>
      </w:r>
      <w:r>
        <w:rPr>
          <w:rFonts w:hint="eastAsia" w:ascii="仿宋" w:hAnsi="仿宋" w:eastAsia="仿宋" w:cs="仿宋"/>
          <w:sz w:val="32"/>
          <w:szCs w:val="32"/>
        </w:rPr>
        <w:t>县</w:t>
      </w:r>
      <w:r>
        <w:rPr>
          <w:rFonts w:hint="eastAsia" w:ascii="仿宋" w:hAnsi="仿宋" w:eastAsia="仿宋" w:cs="仿宋"/>
          <w:sz w:val="32"/>
          <w:szCs w:val="32"/>
          <w:lang w:val="en-US" w:eastAsia="zh-CN"/>
        </w:rPr>
        <w:t>水运事务中心</w:t>
      </w:r>
      <w:r>
        <w:rPr>
          <w:rFonts w:hint="eastAsia" w:ascii="仿宋" w:hAnsi="仿宋" w:eastAsia="仿宋" w:cs="仿宋"/>
          <w:sz w:val="32"/>
          <w:szCs w:val="32"/>
        </w:rPr>
        <w:t>全年</w:t>
      </w:r>
      <w:r>
        <w:rPr>
          <w:rFonts w:hint="eastAsia" w:ascii="仿宋" w:hAnsi="仿宋" w:eastAsia="仿宋" w:cs="仿宋"/>
          <w:sz w:val="32"/>
          <w:szCs w:val="32"/>
          <w:lang w:eastAsia="zh-CN"/>
        </w:rPr>
        <w:t>总</w:t>
      </w:r>
      <w:r>
        <w:rPr>
          <w:rFonts w:hint="eastAsia" w:ascii="仿宋" w:hAnsi="仿宋" w:eastAsia="仿宋" w:cs="仿宋"/>
          <w:sz w:val="32"/>
          <w:szCs w:val="32"/>
        </w:rPr>
        <w:t>收入为</w:t>
      </w:r>
      <w:r>
        <w:rPr>
          <w:rFonts w:hint="eastAsia" w:ascii="仿宋" w:hAnsi="仿宋" w:eastAsia="仿宋" w:cs="仿宋"/>
          <w:sz w:val="32"/>
          <w:szCs w:val="32"/>
          <w:highlight w:val="none"/>
          <w:lang w:val="en-US" w:eastAsia="zh-CN"/>
        </w:rPr>
        <w:t>314.51</w:t>
      </w:r>
      <w:r>
        <w:rPr>
          <w:rFonts w:hint="eastAsia" w:ascii="仿宋" w:hAnsi="仿宋" w:eastAsia="仿宋" w:cs="仿宋"/>
          <w:sz w:val="32"/>
          <w:szCs w:val="32"/>
          <w:lang w:eastAsia="zh-CN"/>
        </w:rPr>
        <w:t>万</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具体如下：</w:t>
      </w:r>
    </w:p>
    <w:p w14:paraId="1D5AFB64">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 w:hAnsi="仿宋" w:eastAsia="仿宋"/>
          <w:sz w:val="32"/>
          <w:szCs w:val="32"/>
        </w:rPr>
        <w:t>县本级年初预算拨款收入</w:t>
      </w:r>
      <w:r>
        <w:rPr>
          <w:rFonts w:hint="eastAsia" w:ascii="新宋体" w:hAnsi="新宋体" w:eastAsia="新宋体" w:cs="新宋体"/>
          <w:color w:val="auto"/>
          <w:kern w:val="0"/>
          <w:sz w:val="30"/>
          <w:szCs w:val="30"/>
          <w:highlight w:val="none"/>
          <w:lang w:val="en-US" w:eastAsia="zh-CN"/>
        </w:rPr>
        <w:t>170.34</w:t>
      </w:r>
      <w:r>
        <w:rPr>
          <w:rFonts w:hint="eastAsia" w:ascii="仿宋_GB2312" w:eastAsia="仿宋_GB2312"/>
          <w:sz w:val="32"/>
          <w:szCs w:val="32"/>
          <w:lang w:val="en-US" w:eastAsia="zh-CN"/>
        </w:rPr>
        <w:t>万元，其中基本支出收入</w:t>
      </w:r>
      <w:r>
        <w:rPr>
          <w:rFonts w:hint="eastAsia" w:ascii="仿宋" w:hAnsi="仿宋" w:eastAsia="仿宋" w:cs="仿宋"/>
          <w:sz w:val="32"/>
          <w:szCs w:val="32"/>
          <w:highlight w:val="none"/>
          <w:lang w:val="en-US" w:eastAsia="zh-CN"/>
        </w:rPr>
        <w:t>118.34</w:t>
      </w:r>
      <w:r>
        <w:rPr>
          <w:rFonts w:hint="eastAsia" w:ascii="仿宋_GB2312" w:eastAsia="仿宋_GB2312"/>
          <w:sz w:val="32"/>
          <w:szCs w:val="32"/>
          <w:lang w:val="en-US" w:eastAsia="zh-CN"/>
        </w:rPr>
        <w:t>万</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工资福利性支出</w:t>
      </w:r>
      <w:r>
        <w:rPr>
          <w:rFonts w:hint="eastAsia" w:ascii="仿宋" w:hAnsi="仿宋" w:eastAsia="仿宋" w:cs="仿宋"/>
          <w:sz w:val="32"/>
          <w:szCs w:val="32"/>
          <w:highlight w:val="none"/>
          <w:lang w:val="en-US" w:eastAsia="zh-CN"/>
        </w:rPr>
        <w:t>104.84</w:t>
      </w:r>
      <w:r>
        <w:rPr>
          <w:rFonts w:hint="eastAsia" w:ascii="仿宋" w:hAnsi="仿宋" w:eastAsia="仿宋" w:cs="仿宋"/>
          <w:sz w:val="32"/>
          <w:szCs w:val="32"/>
          <w:lang w:val="en-US" w:eastAsia="zh-CN"/>
        </w:rPr>
        <w:t>万</w:t>
      </w:r>
      <w:r>
        <w:rPr>
          <w:rFonts w:hint="eastAsia" w:ascii="仿宋" w:hAnsi="仿宋" w:eastAsia="仿宋" w:cs="仿宋"/>
          <w:sz w:val="32"/>
          <w:szCs w:val="32"/>
          <w:lang w:eastAsia="zh-CN"/>
        </w:rPr>
        <w:t>元、公用经费</w:t>
      </w:r>
      <w:r>
        <w:rPr>
          <w:rFonts w:hint="eastAsia" w:ascii="仿宋" w:hAnsi="仿宋" w:eastAsia="仿宋" w:cs="仿宋"/>
          <w:sz w:val="32"/>
          <w:szCs w:val="32"/>
          <w:highlight w:val="none"/>
          <w:lang w:val="en-US" w:eastAsia="zh-CN"/>
        </w:rPr>
        <w:t>13.5</w:t>
      </w:r>
      <w:r>
        <w:rPr>
          <w:rFonts w:hint="eastAsia" w:ascii="仿宋" w:hAnsi="仿宋" w:eastAsia="仿宋" w:cs="仿宋"/>
          <w:sz w:val="32"/>
          <w:szCs w:val="32"/>
          <w:lang w:eastAsia="zh-CN"/>
        </w:rPr>
        <w:t>万元</w:t>
      </w:r>
      <w:r>
        <w:rPr>
          <w:rFonts w:hint="eastAsia" w:ascii="仿宋" w:hAnsi="仿宋" w:eastAsia="仿宋" w:cs="仿宋"/>
          <w:sz w:val="32"/>
          <w:szCs w:val="32"/>
          <w:lang w:val="en-US" w:eastAsia="zh-CN"/>
        </w:rPr>
        <w:t>）</w:t>
      </w:r>
      <w:r>
        <w:rPr>
          <w:rFonts w:hint="eastAsia" w:ascii="仿宋_GB2312" w:eastAsia="仿宋_GB2312"/>
          <w:sz w:val="32"/>
          <w:szCs w:val="32"/>
          <w:lang w:val="en-US" w:eastAsia="zh-CN"/>
        </w:rPr>
        <w:t xml:space="preserve">；项目收入52万元。 </w:t>
      </w:r>
    </w:p>
    <w:p w14:paraId="5F6FF1D9">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w:t>
      </w:r>
      <w:r>
        <w:rPr>
          <w:rFonts w:hint="eastAsia" w:ascii="仿宋" w:hAnsi="仿宋" w:eastAsia="仿宋"/>
          <w:sz w:val="32"/>
          <w:szCs w:val="32"/>
        </w:rPr>
        <w:t>预算调整收入</w:t>
      </w:r>
      <w:r>
        <w:rPr>
          <w:rFonts w:hint="eastAsia" w:ascii="仿宋_GB2312" w:eastAsia="仿宋_GB2312"/>
          <w:sz w:val="32"/>
          <w:szCs w:val="32"/>
          <w:lang w:val="en-US" w:eastAsia="zh-CN"/>
        </w:rPr>
        <w:t>144.17万元 ，其中基本支出收入58.63万元（</w:t>
      </w:r>
      <w:r>
        <w:rPr>
          <w:rFonts w:hint="eastAsia" w:ascii="仿宋" w:hAnsi="仿宋" w:eastAsia="仿宋"/>
          <w:sz w:val="32"/>
          <w:szCs w:val="32"/>
          <w:lang w:eastAsia="zh-CN"/>
        </w:rPr>
        <w:t>人员</w:t>
      </w:r>
      <w:r>
        <w:rPr>
          <w:rFonts w:hint="eastAsia" w:ascii="仿宋" w:hAnsi="仿宋" w:eastAsia="仿宋"/>
          <w:sz w:val="32"/>
          <w:szCs w:val="32"/>
        </w:rPr>
        <w:t>工资</w:t>
      </w:r>
      <w:r>
        <w:rPr>
          <w:rFonts w:hint="eastAsia" w:ascii="仿宋" w:hAnsi="仿宋" w:eastAsia="仿宋"/>
          <w:sz w:val="32"/>
          <w:szCs w:val="32"/>
          <w:lang w:eastAsia="zh-CN"/>
        </w:rPr>
        <w:t>及福利</w:t>
      </w:r>
      <w:r>
        <w:rPr>
          <w:rFonts w:hint="eastAsia" w:ascii="仿宋" w:hAnsi="仿宋" w:eastAsia="仿宋"/>
          <w:sz w:val="32"/>
          <w:szCs w:val="32"/>
        </w:rPr>
        <w:t>调增</w:t>
      </w:r>
      <w:r>
        <w:rPr>
          <w:rFonts w:hint="eastAsia" w:ascii="仿宋" w:hAnsi="仿宋" w:eastAsia="仿宋"/>
          <w:sz w:val="32"/>
          <w:szCs w:val="32"/>
          <w:lang w:val="en-US" w:eastAsia="zh-CN"/>
        </w:rPr>
        <w:t>12.17</w:t>
      </w:r>
      <w:r>
        <w:rPr>
          <w:rFonts w:hint="eastAsia" w:ascii="仿宋" w:hAnsi="仿宋" w:eastAsia="仿宋"/>
          <w:sz w:val="32"/>
          <w:szCs w:val="32"/>
        </w:rPr>
        <w:t>万元，日常公用经费</w:t>
      </w:r>
      <w:r>
        <w:rPr>
          <w:rFonts w:hint="eastAsia" w:ascii="仿宋" w:hAnsi="仿宋" w:eastAsia="仿宋"/>
          <w:sz w:val="32"/>
          <w:szCs w:val="32"/>
          <w:lang w:eastAsia="zh-CN"/>
        </w:rPr>
        <w:t>调增</w:t>
      </w:r>
      <w:r>
        <w:rPr>
          <w:rFonts w:hint="eastAsia" w:ascii="仿宋" w:hAnsi="仿宋" w:eastAsia="仿宋"/>
          <w:sz w:val="32"/>
          <w:szCs w:val="32"/>
          <w:lang w:val="en-US" w:eastAsia="zh-CN"/>
        </w:rPr>
        <w:t>24.2</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s="仿宋"/>
          <w:color w:val="auto"/>
          <w:spacing w:val="20"/>
          <w:sz w:val="32"/>
          <w:szCs w:val="32"/>
          <w:highlight w:val="none"/>
          <w:lang w:val="en-US" w:eastAsia="zh-CN"/>
        </w:rPr>
        <w:t>对个人和家庭的补助22.26万元</w:t>
      </w:r>
      <w:r>
        <w:rPr>
          <w:rFonts w:hint="eastAsia" w:ascii="仿宋_GB2312" w:eastAsia="仿宋_GB2312"/>
          <w:sz w:val="32"/>
          <w:szCs w:val="32"/>
          <w:lang w:val="en-US" w:eastAsia="zh-CN"/>
        </w:rPr>
        <w:t>）。</w:t>
      </w:r>
    </w:p>
    <w:p w14:paraId="03C9BA95">
      <w:pPr>
        <w:spacing w:line="560" w:lineRule="exact"/>
        <w:ind w:firstLine="640" w:firstLineChars="200"/>
        <w:rPr>
          <w:rFonts w:hint="eastAsia" w:ascii="仿宋_GB2312" w:eastAsia="仿宋_GB2312"/>
          <w:sz w:val="32"/>
          <w:szCs w:val="32"/>
          <w:lang w:val="en-US" w:eastAsia="zh-CN"/>
        </w:rPr>
      </w:pPr>
    </w:p>
    <w:p w14:paraId="14E4F01B">
      <w:pPr>
        <w:spacing w:line="560" w:lineRule="exact"/>
        <w:ind w:firstLine="643" w:firstLineChars="200"/>
        <w:rPr>
          <w:rFonts w:hint="eastAsia" w:ascii="仿宋_GB2312" w:eastAsia="仿宋_GB2312"/>
          <w:sz w:val="32"/>
          <w:szCs w:val="32"/>
          <w:lang w:eastAsia="zh-CN"/>
        </w:rPr>
      </w:pPr>
      <w:r>
        <w:rPr>
          <w:rFonts w:hint="eastAsia" w:ascii="仿宋" w:hAnsi="仿宋" w:eastAsia="仿宋" w:cs="仿宋"/>
          <w:b/>
          <w:sz w:val="32"/>
          <w:szCs w:val="32"/>
        </w:rPr>
        <w:t>支出方面</w:t>
      </w:r>
      <w:r>
        <w:rPr>
          <w:rFonts w:hint="eastAsia" w:ascii="仿宋" w:hAnsi="仿宋" w:eastAsia="仿宋" w:cs="仿宋"/>
          <w:sz w:val="32"/>
          <w:szCs w:val="32"/>
        </w:rPr>
        <w:t>：全年实际支出为</w:t>
      </w:r>
      <w:r>
        <w:rPr>
          <w:rFonts w:hint="eastAsia" w:ascii="仿宋" w:hAnsi="仿宋" w:eastAsia="仿宋" w:cs="仿宋"/>
          <w:sz w:val="32"/>
          <w:szCs w:val="32"/>
          <w:highlight w:val="none"/>
          <w:lang w:val="en-US" w:eastAsia="zh-CN"/>
        </w:rPr>
        <w:t>314.51</w:t>
      </w:r>
      <w:r>
        <w:rPr>
          <w:rFonts w:hint="eastAsia" w:ascii="仿宋" w:hAnsi="仿宋" w:eastAsia="仿宋" w:cs="仿宋"/>
          <w:sz w:val="32"/>
          <w:szCs w:val="32"/>
          <w:lang w:eastAsia="zh-CN"/>
        </w:rPr>
        <w:t>万</w:t>
      </w:r>
      <w:r>
        <w:rPr>
          <w:rFonts w:hint="eastAsia" w:ascii="仿宋" w:hAnsi="仿宋" w:eastAsia="仿宋" w:cs="仿宋"/>
          <w:sz w:val="32"/>
          <w:szCs w:val="32"/>
        </w:rPr>
        <w:t>元，</w:t>
      </w:r>
      <w:r>
        <w:rPr>
          <w:rFonts w:hint="eastAsia" w:ascii="仿宋" w:hAnsi="仿宋" w:eastAsia="仿宋" w:cs="仿宋"/>
          <w:sz w:val="32"/>
          <w:szCs w:val="32"/>
          <w:lang w:eastAsia="zh-CN"/>
        </w:rPr>
        <w:t>占全年收入的</w:t>
      </w:r>
      <w:r>
        <w:rPr>
          <w:rFonts w:hint="eastAsia" w:ascii="仿宋" w:hAnsi="仿宋" w:eastAsia="仿宋" w:cs="仿宋"/>
          <w:sz w:val="32"/>
          <w:szCs w:val="32"/>
          <w:lang w:val="en-US" w:eastAsia="zh-CN"/>
        </w:rPr>
        <w:t>100%，</w:t>
      </w:r>
      <w:r>
        <w:rPr>
          <w:rFonts w:hint="eastAsia" w:ascii="仿宋" w:hAnsi="仿宋" w:eastAsia="仿宋" w:cs="仿宋"/>
          <w:sz w:val="32"/>
          <w:szCs w:val="32"/>
        </w:rPr>
        <w:t>财政均按实际支出进度予以拨付</w:t>
      </w:r>
      <w:r>
        <w:rPr>
          <w:rFonts w:hint="eastAsia" w:ascii="仿宋" w:hAnsi="仿宋" w:eastAsia="仿宋" w:cs="仿宋"/>
          <w:sz w:val="32"/>
          <w:szCs w:val="32"/>
          <w:lang w:eastAsia="zh-CN"/>
        </w:rPr>
        <w:t>。</w:t>
      </w:r>
    </w:p>
    <w:p w14:paraId="01096F54">
      <w:pPr>
        <w:numPr>
          <w:ilvl w:val="0"/>
          <w:numId w:val="0"/>
        </w:numPr>
        <w:spacing w:line="560" w:lineRule="exact"/>
        <w:ind w:firstLine="320" w:firstLineChars="100"/>
        <w:rPr>
          <w:rFonts w:hint="default" w:ascii="楷体" w:hAnsi="楷体" w:eastAsia="楷体" w:cs="Times New Roman"/>
          <w:sz w:val="32"/>
          <w:szCs w:val="32"/>
          <w:lang w:val="en-US" w:eastAsia="zh-CN"/>
        </w:rPr>
      </w:pPr>
      <w:r>
        <w:rPr>
          <w:rFonts w:hint="eastAsia" w:ascii="楷体" w:hAnsi="楷体" w:eastAsia="楷体" w:cs="Times New Roman"/>
          <w:sz w:val="32"/>
          <w:szCs w:val="32"/>
          <w:lang w:eastAsia="zh-CN"/>
        </w:rPr>
        <w:t>一）</w:t>
      </w:r>
      <w:r>
        <w:rPr>
          <w:rFonts w:hint="eastAsia" w:ascii="楷体" w:hAnsi="楷体" w:eastAsia="楷体"/>
          <w:color w:val="auto"/>
          <w:sz w:val="32"/>
          <w:szCs w:val="32"/>
          <w:highlight w:val="none"/>
        </w:rPr>
        <w:t>基本支出</w:t>
      </w:r>
      <w:r>
        <w:rPr>
          <w:rFonts w:hint="eastAsia" w:ascii="楷体" w:hAnsi="楷体" w:eastAsia="楷体"/>
          <w:color w:val="auto"/>
          <w:sz w:val="32"/>
          <w:szCs w:val="32"/>
          <w:highlight w:val="none"/>
          <w:lang w:val="en-US" w:eastAsia="zh-CN"/>
        </w:rPr>
        <w:t>176.97</w:t>
      </w:r>
      <w:r>
        <w:rPr>
          <w:rFonts w:hint="eastAsia" w:ascii="楷体" w:hAnsi="楷体" w:eastAsia="楷体"/>
          <w:color w:val="auto"/>
          <w:sz w:val="32"/>
          <w:szCs w:val="32"/>
          <w:highlight w:val="none"/>
        </w:rPr>
        <w:t>万元</w:t>
      </w:r>
      <w:r>
        <w:rPr>
          <w:rFonts w:hint="eastAsia" w:ascii="楷体" w:hAnsi="楷体" w:eastAsia="楷体"/>
          <w:color w:val="auto"/>
          <w:sz w:val="32"/>
          <w:szCs w:val="32"/>
          <w:highlight w:val="none"/>
          <w:lang w:eastAsia="zh-CN"/>
        </w:rPr>
        <w:t>，</w:t>
      </w:r>
      <w:r>
        <w:rPr>
          <w:rFonts w:hint="eastAsia" w:ascii="楷体" w:hAnsi="楷体" w:eastAsia="楷体"/>
          <w:color w:val="auto"/>
          <w:sz w:val="32"/>
          <w:szCs w:val="32"/>
          <w:highlight w:val="none"/>
        </w:rPr>
        <w:t>占</w:t>
      </w:r>
      <w:r>
        <w:rPr>
          <w:rFonts w:hint="eastAsia" w:ascii="楷体" w:hAnsi="楷体" w:eastAsia="楷体"/>
          <w:color w:val="auto"/>
          <w:sz w:val="32"/>
          <w:szCs w:val="32"/>
          <w:highlight w:val="none"/>
          <w:lang w:eastAsia="zh-CN"/>
        </w:rPr>
        <w:t>全年</w:t>
      </w:r>
      <w:r>
        <w:rPr>
          <w:rFonts w:hint="eastAsia" w:ascii="楷体" w:hAnsi="楷体" w:eastAsia="楷体"/>
          <w:color w:val="auto"/>
          <w:sz w:val="32"/>
          <w:szCs w:val="32"/>
          <w:highlight w:val="none"/>
        </w:rPr>
        <w:t>收入的</w:t>
      </w:r>
      <w:r>
        <w:rPr>
          <w:rFonts w:hint="eastAsia" w:ascii="Times New Roman" w:hAnsi="Times New Roman" w:eastAsia="仿宋_GB2312" w:cs="Times New Roman"/>
          <w:color w:val="auto"/>
          <w:sz w:val="32"/>
          <w:szCs w:val="32"/>
          <w:highlight w:val="none"/>
          <w:u w:val="none"/>
          <w:lang w:val="en-US" w:eastAsia="zh-CN"/>
        </w:rPr>
        <w:t>56.27</w:t>
      </w:r>
      <w:r>
        <w:rPr>
          <w:rFonts w:hint="eastAsia" w:ascii="楷体" w:hAnsi="楷体" w:eastAsia="楷体"/>
          <w:color w:val="auto"/>
          <w:sz w:val="32"/>
          <w:szCs w:val="32"/>
          <w:highlight w:val="none"/>
        </w:rPr>
        <w:t>%</w:t>
      </w:r>
      <w:r>
        <w:rPr>
          <w:rFonts w:hint="eastAsia" w:ascii="楷体" w:hAnsi="楷体" w:eastAsia="楷体" w:cs="Times New Roman"/>
          <w:sz w:val="32"/>
          <w:szCs w:val="32"/>
          <w:lang w:val="en-US" w:eastAsia="zh-CN"/>
        </w:rPr>
        <w:t>%，其中年中预算调整收入支出</w:t>
      </w:r>
      <w:r>
        <w:rPr>
          <w:rFonts w:hint="eastAsia" w:ascii="仿宋_GB2312" w:eastAsia="仿宋_GB2312"/>
          <w:sz w:val="32"/>
          <w:szCs w:val="32"/>
          <w:lang w:val="en-US" w:eastAsia="zh-CN"/>
        </w:rPr>
        <w:t>58.63</w:t>
      </w:r>
      <w:r>
        <w:rPr>
          <w:rFonts w:hint="eastAsia" w:ascii="楷体" w:hAnsi="楷体" w:eastAsia="楷体" w:cs="Times New Roman"/>
          <w:sz w:val="32"/>
          <w:szCs w:val="32"/>
          <w:lang w:val="en-US" w:eastAsia="zh-CN"/>
        </w:rPr>
        <w:t>万元，</w:t>
      </w:r>
      <w:r>
        <w:rPr>
          <w:rFonts w:hint="eastAsia" w:ascii="楷体" w:hAnsi="楷体" w:eastAsia="楷体" w:cs="Times New Roman"/>
          <w:sz w:val="32"/>
          <w:szCs w:val="32"/>
          <w:lang w:eastAsia="zh-CN"/>
        </w:rPr>
        <w:t>占全年收入的</w:t>
      </w:r>
      <w:r>
        <w:rPr>
          <w:rFonts w:hint="eastAsia" w:ascii="楷体" w:hAnsi="楷体" w:eastAsia="楷体" w:cs="Times New Roman"/>
          <w:sz w:val="32"/>
          <w:szCs w:val="32"/>
          <w:lang w:val="en-US" w:eastAsia="zh-CN"/>
        </w:rPr>
        <w:t>18.64%。</w:t>
      </w:r>
    </w:p>
    <w:p w14:paraId="4445388D">
      <w:pPr>
        <w:numPr>
          <w:ilvl w:val="0"/>
          <w:numId w:val="0"/>
        </w:numPr>
        <w:spacing w:line="560" w:lineRule="exact"/>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w:t>
      </w:r>
      <w:r>
        <w:rPr>
          <w:rFonts w:hint="eastAsia" w:ascii="仿宋" w:hAnsi="仿宋" w:eastAsia="仿宋"/>
          <w:color w:val="auto"/>
          <w:sz w:val="32"/>
          <w:szCs w:val="32"/>
          <w:highlight w:val="none"/>
        </w:rPr>
        <w:t>工资性支出</w:t>
      </w:r>
      <w:r>
        <w:rPr>
          <w:rFonts w:hint="eastAsia" w:ascii="仿宋" w:hAnsi="仿宋" w:eastAsia="仿宋"/>
          <w:color w:val="auto"/>
          <w:sz w:val="32"/>
          <w:szCs w:val="32"/>
          <w:highlight w:val="none"/>
          <w:lang w:val="en-US" w:eastAsia="zh-CN"/>
        </w:rPr>
        <w:t>117.01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全年</w:t>
      </w:r>
      <w:r>
        <w:rPr>
          <w:rFonts w:hint="eastAsia" w:ascii="楷体" w:hAnsi="楷体" w:eastAsia="楷体"/>
          <w:color w:val="auto"/>
          <w:sz w:val="32"/>
          <w:szCs w:val="32"/>
          <w:highlight w:val="none"/>
        </w:rPr>
        <w:t>收入</w:t>
      </w:r>
      <w:r>
        <w:rPr>
          <w:rFonts w:hint="eastAsia" w:ascii="仿宋" w:hAnsi="仿宋" w:eastAsia="仿宋"/>
          <w:color w:val="auto"/>
          <w:sz w:val="32"/>
          <w:szCs w:val="32"/>
          <w:highlight w:val="none"/>
        </w:rPr>
        <w:t>的</w:t>
      </w:r>
      <w:r>
        <w:rPr>
          <w:rFonts w:hint="eastAsia" w:ascii="仿宋" w:hAnsi="仿宋" w:eastAsia="仿宋"/>
          <w:color w:val="auto"/>
          <w:sz w:val="32"/>
          <w:szCs w:val="32"/>
          <w:highlight w:val="none"/>
          <w:lang w:val="en-US" w:eastAsia="zh-CN"/>
        </w:rPr>
        <w:t>37.20</w:t>
      </w:r>
      <w:r>
        <w:rPr>
          <w:rFonts w:hint="eastAsia" w:ascii="仿宋" w:hAnsi="仿宋" w:eastAsia="仿宋"/>
          <w:color w:val="auto"/>
          <w:sz w:val="32"/>
          <w:szCs w:val="32"/>
          <w:highlight w:val="none"/>
        </w:rPr>
        <w:t>%，其中基本工资</w:t>
      </w:r>
      <w:r>
        <w:rPr>
          <w:rFonts w:hint="eastAsia" w:ascii="仿宋" w:hAnsi="仿宋" w:eastAsia="仿宋"/>
          <w:color w:val="auto"/>
          <w:sz w:val="32"/>
          <w:szCs w:val="32"/>
          <w:highlight w:val="none"/>
          <w:lang w:val="en-US" w:eastAsia="zh-CN"/>
        </w:rPr>
        <w:t>39.80</w:t>
      </w:r>
      <w:r>
        <w:rPr>
          <w:rFonts w:hint="eastAsia" w:ascii="仿宋" w:hAnsi="仿宋" w:eastAsia="仿宋"/>
          <w:color w:val="auto"/>
          <w:sz w:val="32"/>
          <w:szCs w:val="32"/>
          <w:highlight w:val="none"/>
        </w:rPr>
        <w:t>万元，津补贴</w:t>
      </w:r>
      <w:r>
        <w:rPr>
          <w:rFonts w:hint="eastAsia" w:ascii="仿宋" w:hAnsi="仿宋" w:eastAsia="仿宋"/>
          <w:color w:val="auto"/>
          <w:sz w:val="32"/>
          <w:szCs w:val="32"/>
          <w:highlight w:val="none"/>
          <w:lang w:val="en-US" w:eastAsia="zh-CN"/>
        </w:rPr>
        <w:t>20.98</w:t>
      </w:r>
      <w:r>
        <w:rPr>
          <w:rFonts w:hint="eastAsia" w:ascii="仿宋" w:hAnsi="仿宋" w:eastAsia="仿宋"/>
          <w:color w:val="auto"/>
          <w:sz w:val="32"/>
          <w:szCs w:val="32"/>
          <w:highlight w:val="none"/>
        </w:rPr>
        <w:t>万元，奖金</w:t>
      </w:r>
      <w:r>
        <w:rPr>
          <w:rFonts w:hint="eastAsia" w:ascii="仿宋" w:hAnsi="仿宋" w:eastAsia="仿宋" w:cs="仿宋"/>
          <w:color w:val="auto"/>
          <w:spacing w:val="20"/>
          <w:sz w:val="32"/>
          <w:szCs w:val="32"/>
          <w:highlight w:val="none"/>
          <w:lang w:val="en-US" w:eastAsia="zh-CN"/>
        </w:rPr>
        <w:t>3.38</w:t>
      </w:r>
      <w:r>
        <w:rPr>
          <w:rFonts w:hint="eastAsia" w:ascii="仿宋" w:hAnsi="仿宋" w:eastAsia="仿宋"/>
          <w:color w:val="auto"/>
          <w:sz w:val="32"/>
          <w:szCs w:val="32"/>
          <w:highlight w:val="none"/>
        </w:rPr>
        <w:t>万元，</w:t>
      </w:r>
      <w:r>
        <w:rPr>
          <w:rFonts w:hint="eastAsia" w:ascii="仿宋" w:hAnsi="仿宋" w:eastAsia="仿宋" w:cs="仿宋"/>
          <w:color w:val="auto"/>
          <w:spacing w:val="20"/>
          <w:sz w:val="32"/>
          <w:szCs w:val="32"/>
          <w:highlight w:val="none"/>
          <w:lang w:val="en-US" w:eastAsia="zh-CN"/>
        </w:rPr>
        <w:t>伙食补助费1.08万元，绩效工资26.21万元，机关事业单位基本养老保险缴费12.11万元。职工基本医疗保险费5.35万元。其他社会保障缴费2.79万元。住房公积金3.56万元，其他工资福利支出1.75万元。</w:t>
      </w:r>
    </w:p>
    <w:p w14:paraId="682063F9">
      <w:pPr>
        <w:spacing w:line="560" w:lineRule="exact"/>
        <w:ind w:firstLine="640" w:firstLineChars="200"/>
        <w:rPr>
          <w:rFonts w:hint="default" w:ascii="仿宋" w:hAnsi="仿宋" w:eastAsia="仿宋" w:cs="仿宋"/>
          <w:color w:val="auto"/>
          <w:spacing w:val="20"/>
          <w:sz w:val="32"/>
          <w:szCs w:val="32"/>
          <w:highlight w:val="none"/>
          <w:lang w:val="en-US" w:eastAsia="zh-CN"/>
        </w:rPr>
      </w:pPr>
      <w:r>
        <w:rPr>
          <w:rFonts w:hint="eastAsia" w:ascii="仿宋_GB2312" w:eastAsia="仿宋_GB2312"/>
          <w:sz w:val="32"/>
          <w:szCs w:val="32"/>
          <w:highlight w:val="none"/>
          <w:lang w:val="en-US" w:eastAsia="zh-CN"/>
        </w:rPr>
        <w:t>2、</w:t>
      </w:r>
      <w:r>
        <w:rPr>
          <w:rFonts w:hint="eastAsia" w:ascii="仿宋" w:hAnsi="仿宋" w:eastAsia="仿宋" w:cs="仿宋"/>
          <w:color w:val="auto"/>
          <w:spacing w:val="20"/>
          <w:sz w:val="32"/>
          <w:szCs w:val="32"/>
          <w:highlight w:val="none"/>
          <w:lang w:val="en-US" w:eastAsia="zh-CN"/>
        </w:rPr>
        <w:t>商品和服务支出37.70万元，占全年收入的11.99%，其中办公费0.61万元，印刷费3.08万元，水费0.06万元，电费1.11万元，差旅费5.90万元，维修（护）费0.75万元，租赁费3.52万元，培训费0.54万元，公务接待0.81万元，劳务费3.85万元</w:t>
      </w:r>
      <w:r>
        <w:rPr>
          <w:rFonts w:hint="eastAsia" w:ascii="仿宋" w:hAnsi="仿宋" w:eastAsia="仿宋" w:cs="仿宋"/>
          <w:color w:val="auto"/>
          <w:sz w:val="32"/>
          <w:szCs w:val="32"/>
          <w:highlight w:val="none"/>
          <w:lang w:val="en-US" w:eastAsia="zh-CN"/>
        </w:rPr>
        <w:t>，工会经费9.07万元，福利费0.40万元</w:t>
      </w:r>
      <w:r>
        <w:rPr>
          <w:rFonts w:hint="eastAsia" w:ascii="仿宋" w:hAnsi="仿宋" w:eastAsia="仿宋" w:cs="仿宋"/>
          <w:color w:val="auto"/>
          <w:spacing w:val="20"/>
          <w:sz w:val="32"/>
          <w:szCs w:val="32"/>
          <w:highlight w:val="none"/>
          <w:lang w:val="en-US" w:eastAsia="zh-CN"/>
        </w:rPr>
        <w:t>,公务用车运行维护费1.54万元，其他商品和服务支出6.45万元。</w:t>
      </w:r>
    </w:p>
    <w:p w14:paraId="53026FDB">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3、</w:t>
      </w:r>
      <w:r>
        <w:rPr>
          <w:rFonts w:hint="eastAsia" w:ascii="仿宋" w:hAnsi="仿宋" w:eastAsia="仿宋" w:cs="仿宋"/>
          <w:color w:val="auto"/>
          <w:spacing w:val="20"/>
          <w:sz w:val="32"/>
          <w:szCs w:val="32"/>
          <w:highlight w:val="none"/>
          <w:lang w:val="en-US" w:eastAsia="zh-CN"/>
        </w:rPr>
        <w:t>对个人和家庭的补助22.26万元，占全年收入的7.08%，其中生活补助0.83万元.其他对个人和家庭的补助21.44元。</w:t>
      </w:r>
    </w:p>
    <w:p w14:paraId="4807BCE8">
      <w:pPr>
        <w:numPr>
          <w:ilvl w:val="0"/>
          <w:numId w:val="0"/>
        </w:numPr>
        <w:spacing w:line="560" w:lineRule="exact"/>
        <w:ind w:firstLine="640" w:firstLineChars="200"/>
        <w:rPr>
          <w:rFonts w:hint="eastAsia" w:ascii="楷体" w:hAnsi="楷体" w:eastAsia="楷体" w:cs="Times New Roman"/>
          <w:sz w:val="32"/>
          <w:szCs w:val="32"/>
          <w:lang w:val="en-US" w:eastAsia="zh-CN"/>
        </w:rPr>
      </w:pPr>
      <w:r>
        <w:rPr>
          <w:rFonts w:hint="eastAsia" w:ascii="楷体" w:hAnsi="楷体" w:eastAsia="楷体" w:cs="Times New Roman"/>
          <w:sz w:val="32"/>
          <w:szCs w:val="32"/>
          <w:lang w:val="en-US" w:eastAsia="zh-CN"/>
        </w:rPr>
        <w:t>（二）</w:t>
      </w:r>
      <w:r>
        <w:rPr>
          <w:rFonts w:hint="eastAsia" w:ascii="楷体" w:hAnsi="楷体" w:eastAsia="楷体" w:cs="楷体"/>
          <w:color w:val="auto"/>
          <w:spacing w:val="20"/>
          <w:sz w:val="32"/>
          <w:szCs w:val="32"/>
          <w:highlight w:val="none"/>
          <w:lang w:val="en-US" w:eastAsia="zh-CN"/>
        </w:rPr>
        <w:t>项目支出为137.55万元,占总支出的43.73%。</w:t>
      </w:r>
    </w:p>
    <w:p w14:paraId="4D866AC0">
      <w:pPr>
        <w:spacing w:line="560" w:lineRule="exact"/>
        <w:ind w:firstLine="640" w:firstLineChars="200"/>
        <w:rPr>
          <w:rFonts w:hint="eastAsia" w:eastAsia="仿宋_GB2312"/>
          <w:bCs/>
          <w:kern w:val="0"/>
          <w:sz w:val="32"/>
          <w:szCs w:val="32"/>
          <w:highlight w:val="none"/>
        </w:rPr>
      </w:pPr>
      <w:r>
        <w:rPr>
          <w:rFonts w:hint="eastAsia" w:ascii="仿宋" w:hAnsi="仿宋" w:eastAsia="仿宋" w:cs="仿宋"/>
          <w:color w:val="000000"/>
          <w:kern w:val="0"/>
          <w:sz w:val="32"/>
          <w:szCs w:val="32"/>
          <w:lang w:val="en-US" w:eastAsia="zh-CN" w:bidi="ar-SA"/>
        </w:rPr>
        <w:t>其中海事专项22.45</w:t>
      </w:r>
      <w:r>
        <w:rPr>
          <w:rFonts w:hint="eastAsia" w:ascii="仿宋_GB2312" w:eastAsia="仿宋_GB2312"/>
          <w:sz w:val="32"/>
          <w:szCs w:val="32"/>
          <w:lang w:val="en-US" w:eastAsia="zh-CN"/>
        </w:rPr>
        <w:t>万元</w:t>
      </w:r>
      <w:r>
        <w:rPr>
          <w:rFonts w:hint="eastAsia" w:ascii="仿宋_GB2312"/>
          <w:sz w:val="32"/>
          <w:szCs w:val="32"/>
          <w:lang w:val="en-US" w:eastAsia="zh-CN"/>
        </w:rPr>
        <w:t>、</w:t>
      </w:r>
      <w:r>
        <w:rPr>
          <w:rFonts w:hint="eastAsia" w:ascii="仿宋_GB2312" w:eastAsia="仿宋_GB2312"/>
          <w:sz w:val="32"/>
          <w:szCs w:val="32"/>
          <w:lang w:val="en-US" w:eastAsia="zh-CN"/>
        </w:rPr>
        <w:t>成品油价格改革对交通运输的补贴</w:t>
      </w:r>
      <w:r>
        <w:rPr>
          <w:rFonts w:hint="eastAsia" w:ascii="仿宋_GB2312"/>
          <w:sz w:val="32"/>
          <w:szCs w:val="32"/>
          <w:lang w:val="en-US" w:eastAsia="zh-CN"/>
        </w:rPr>
        <w:t>85.3</w:t>
      </w:r>
      <w:r>
        <w:rPr>
          <w:rFonts w:hint="eastAsia" w:ascii="仿宋_GB2312" w:eastAsia="仿宋_GB2312"/>
          <w:sz w:val="32"/>
          <w:szCs w:val="32"/>
          <w:lang w:val="en-US" w:eastAsia="zh-CN"/>
        </w:rPr>
        <w:t>万元、购置巡航船29.8万元</w:t>
      </w:r>
      <w:r>
        <w:rPr>
          <w:rFonts w:hint="eastAsia" w:eastAsia="仿宋_GB2312"/>
          <w:bCs/>
          <w:kern w:val="0"/>
          <w:sz w:val="32"/>
          <w:szCs w:val="32"/>
          <w:highlight w:val="none"/>
        </w:rPr>
        <w:t>。</w:t>
      </w:r>
    </w:p>
    <w:p w14:paraId="789A5849">
      <w:pPr>
        <w:spacing w:line="560" w:lineRule="exact"/>
        <w:ind w:firstLine="640" w:firstLineChars="200"/>
        <w:rPr>
          <w:rFonts w:hint="eastAsia" w:ascii="仿宋" w:hAnsi="仿宋" w:eastAsia="仿宋" w:cs="仿宋"/>
          <w:sz w:val="32"/>
          <w:szCs w:val="32"/>
        </w:rPr>
      </w:pPr>
      <w:r>
        <w:rPr>
          <w:rFonts w:hint="default" w:ascii="楷体_GB2312" w:eastAsia="楷体_GB2312" w:cs="楷体_GB2312"/>
          <w:i w:val="0"/>
          <w:iCs w:val="0"/>
          <w:caps w:val="0"/>
          <w:color w:val="000000"/>
          <w:spacing w:val="0"/>
          <w:sz w:val="32"/>
          <w:szCs w:val="32"/>
          <w:highlight w:val="none"/>
          <w:shd w:val="clear" w:color="auto" w:fill="FFFFFF"/>
        </w:rPr>
        <w:t>"三公"经费使用和管理情况</w:t>
      </w:r>
      <w:r>
        <w:rPr>
          <w:rFonts w:hint="eastAsia" w:ascii="仿宋" w:hAnsi="仿宋" w:eastAsia="仿宋" w:cs="仿宋"/>
          <w:sz w:val="32"/>
          <w:szCs w:val="32"/>
          <w:highlight w:val="none"/>
        </w:rPr>
        <w:t>没有因公出国（境）人员，公务接待费占年初预算安排数</w:t>
      </w:r>
      <w:r>
        <w:rPr>
          <w:rFonts w:hint="eastAsia" w:ascii="仿宋" w:hAnsi="仿宋" w:eastAsia="仿宋" w:cs="仿宋"/>
          <w:sz w:val="32"/>
          <w:szCs w:val="32"/>
          <w:highlight w:val="none"/>
          <w:lang w:val="en-US" w:eastAsia="zh-CN"/>
        </w:rPr>
        <w:t>57.85</w:t>
      </w:r>
      <w:r>
        <w:rPr>
          <w:rFonts w:hint="eastAsia" w:ascii="仿宋" w:hAnsi="仿宋" w:eastAsia="仿宋" w:cs="仿宋"/>
          <w:sz w:val="32"/>
          <w:szCs w:val="32"/>
          <w:highlight w:val="none"/>
        </w:rPr>
        <w:t xml:space="preserve"> %，支出</w:t>
      </w:r>
      <w:r>
        <w:rPr>
          <w:rFonts w:hint="eastAsia" w:ascii="仿宋" w:hAnsi="仿宋" w:eastAsia="仿宋" w:cs="仿宋"/>
          <w:sz w:val="32"/>
          <w:szCs w:val="32"/>
          <w:highlight w:val="none"/>
          <w:lang w:val="en-US" w:eastAsia="zh-CN"/>
        </w:rPr>
        <w:t>0.81万</w:t>
      </w:r>
      <w:r>
        <w:rPr>
          <w:rFonts w:hint="eastAsia" w:ascii="仿宋" w:hAnsi="仿宋" w:eastAsia="仿宋" w:cs="仿宋"/>
          <w:sz w:val="32"/>
          <w:szCs w:val="32"/>
          <w:highlight w:val="none"/>
        </w:rPr>
        <w:t>元，公务用车购置及运行维护费占年初预算安排数</w:t>
      </w:r>
      <w:r>
        <w:rPr>
          <w:rFonts w:hint="eastAsia" w:ascii="仿宋" w:hAnsi="仿宋" w:eastAsia="仿宋" w:cs="仿宋"/>
          <w:sz w:val="32"/>
          <w:szCs w:val="32"/>
          <w:highlight w:val="none"/>
          <w:lang w:val="en-US" w:eastAsia="zh-CN"/>
        </w:rPr>
        <w:t>77</w:t>
      </w:r>
      <w:r>
        <w:rPr>
          <w:rFonts w:hint="eastAsia" w:ascii="仿宋" w:hAnsi="仿宋" w:eastAsia="仿宋" w:cs="仿宋"/>
          <w:sz w:val="32"/>
          <w:szCs w:val="32"/>
          <w:highlight w:val="none"/>
        </w:rPr>
        <w:t>%，支出</w:t>
      </w:r>
      <w:r>
        <w:rPr>
          <w:rFonts w:hint="eastAsia" w:ascii="仿宋" w:hAnsi="仿宋" w:eastAsia="仿宋" w:cs="仿宋"/>
          <w:sz w:val="32"/>
          <w:szCs w:val="32"/>
          <w:highlight w:val="none"/>
          <w:lang w:val="en-US" w:eastAsia="zh-CN"/>
        </w:rPr>
        <w:t>1.54</w:t>
      </w:r>
      <w:r>
        <w:rPr>
          <w:rFonts w:hint="eastAsia" w:ascii="仿宋" w:hAnsi="仿宋" w:eastAsia="仿宋" w:cs="仿宋"/>
          <w:sz w:val="32"/>
          <w:szCs w:val="32"/>
          <w:highlight w:val="none"/>
        </w:rPr>
        <w:t>元，有效的控制了“三公经费”的支出。</w:t>
      </w:r>
    </w:p>
    <w:p w14:paraId="2032A5C0">
      <w:pPr>
        <w:spacing w:line="560" w:lineRule="exact"/>
        <w:ind w:firstLine="643" w:firstLineChars="200"/>
        <w:rPr>
          <w:rFonts w:hint="eastAsia" w:ascii="仿宋" w:hAnsi="仿宋" w:eastAsia="仿宋" w:cs="仿宋"/>
          <w:sz w:val="32"/>
          <w:szCs w:val="32"/>
          <w:lang w:eastAsia="zh-CN"/>
        </w:rPr>
      </w:pPr>
      <w:r>
        <w:rPr>
          <w:rFonts w:hint="eastAsia" w:ascii="仿宋" w:hAnsi="仿宋" w:eastAsia="仿宋" w:cs="仿宋"/>
          <w:b/>
          <w:sz w:val="32"/>
          <w:szCs w:val="32"/>
        </w:rPr>
        <w:t>政府采购方面：</w:t>
      </w:r>
      <w:r>
        <w:rPr>
          <w:rFonts w:hint="eastAsia" w:ascii="仿宋" w:hAnsi="仿宋" w:eastAsia="仿宋" w:cs="Times New Roman"/>
          <w:sz w:val="32"/>
          <w:szCs w:val="32"/>
          <w:lang w:eastAsia="zh-CN"/>
        </w:rPr>
        <w:t>无</w:t>
      </w:r>
      <w:r>
        <w:rPr>
          <w:rFonts w:hint="eastAsia" w:ascii="仿宋" w:hAnsi="仿宋" w:eastAsia="仿宋" w:cs="仿宋"/>
          <w:sz w:val="32"/>
          <w:szCs w:val="32"/>
        </w:rPr>
        <w:t>政府采购支出</w:t>
      </w:r>
      <w:r>
        <w:rPr>
          <w:rFonts w:hint="eastAsia" w:ascii="仿宋" w:hAnsi="仿宋" w:eastAsia="仿宋" w:cs="仿宋"/>
          <w:sz w:val="32"/>
          <w:szCs w:val="32"/>
          <w:lang w:eastAsia="zh-CN"/>
        </w:rPr>
        <w:t>。</w:t>
      </w:r>
    </w:p>
    <w:p w14:paraId="4C9DFB10">
      <w:pPr>
        <w:spacing w:line="560" w:lineRule="exact"/>
        <w:ind w:firstLine="643" w:firstLineChars="200"/>
        <w:rPr>
          <w:rFonts w:hint="eastAsia" w:ascii="仿宋_GB2312" w:eastAsia="仿宋_GB2312"/>
          <w:color w:val="000000"/>
          <w:sz w:val="30"/>
          <w:szCs w:val="30"/>
        </w:rPr>
      </w:pPr>
      <w:r>
        <w:rPr>
          <w:rFonts w:hint="eastAsia" w:ascii="仿宋" w:hAnsi="仿宋" w:eastAsia="仿宋" w:cs="仿宋"/>
          <w:b/>
          <w:sz w:val="32"/>
          <w:szCs w:val="32"/>
        </w:rPr>
        <w:t>财务管理方面：</w:t>
      </w:r>
      <w:r>
        <w:rPr>
          <w:rFonts w:hint="eastAsia" w:ascii="仿宋_GB2312" w:eastAsia="仿宋_GB2312"/>
          <w:sz w:val="32"/>
          <w:szCs w:val="32"/>
        </w:rPr>
        <w:t>会同县水运事务中心认真履行部门“三定”方案确定的职责。没有存在截留、挤占、挪用、虚列支出等情况；基础数据信息和会计信息资料真实、完整、准确。并按规定内容公开预、决算信息。对有关财务方面文件及时掌握，</w:t>
      </w:r>
      <w:r>
        <w:rPr>
          <w:rFonts w:hint="eastAsia" w:ascii="仿宋_GB2312" w:hAnsi="宋体" w:eastAsia="仿宋_GB2312"/>
          <w:kern w:val="0"/>
          <w:sz w:val="30"/>
          <w:szCs w:val="30"/>
        </w:rPr>
        <w:t>我处按照县委、县政府和上级财政部门的工作要求，积极探索建立“预算编制有目标，预算执行有监控，预算完成有评价，评价结果有反馈、反馈结果有应用”的全过程预算绩效管理机制，认真贯彻落实上级财政部门关于预算绩效管理的指导意见，扎实有效推进我单位预算绩效管</w:t>
      </w:r>
      <w:r>
        <w:rPr>
          <w:rFonts w:hint="eastAsia" w:ascii="仿宋_GB2312" w:eastAsia="仿宋_GB2312"/>
          <w:color w:val="000000"/>
          <w:sz w:val="30"/>
          <w:szCs w:val="30"/>
        </w:rPr>
        <w:t>理工作及相关制度，单位进一步完善了财务制度，强化了内部控制，规范了收支行为。</w:t>
      </w:r>
    </w:p>
    <w:p w14:paraId="05E702FA">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绩效自评</w:t>
      </w:r>
      <w:r>
        <w:rPr>
          <w:rFonts w:hint="eastAsia" w:ascii="仿宋" w:hAnsi="仿宋" w:eastAsia="仿宋" w:cs="仿宋"/>
          <w:sz w:val="32"/>
          <w:szCs w:val="32"/>
        </w:rPr>
        <w:t>公开后，由我单位承担公开主体责任，负责解释和说明。</w:t>
      </w:r>
    </w:p>
    <w:p w14:paraId="26B494FD">
      <w:pPr>
        <w:spacing w:line="360" w:lineRule="auto"/>
        <w:rPr>
          <w:rFonts w:hint="eastAsia" w:ascii="仿宋" w:hAnsi="仿宋" w:eastAsia="仿宋" w:cs="仿宋"/>
          <w:sz w:val="32"/>
          <w:szCs w:val="32"/>
        </w:rPr>
      </w:pPr>
    </w:p>
    <w:p w14:paraId="20616876">
      <w:pPr>
        <w:spacing w:line="360" w:lineRule="auto"/>
        <w:rPr>
          <w:rFonts w:hint="eastAsia" w:ascii="仿宋" w:hAnsi="仿宋" w:eastAsia="仿宋" w:cs="仿宋"/>
          <w:sz w:val="32"/>
          <w:szCs w:val="32"/>
        </w:rPr>
      </w:pPr>
    </w:p>
    <w:p w14:paraId="57FE40AD">
      <w:pPr>
        <w:spacing w:line="360" w:lineRule="auto"/>
        <w:ind w:firstLine="592" w:firstLineChars="185"/>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会同县</w:t>
      </w:r>
      <w:r>
        <w:rPr>
          <w:rFonts w:hint="eastAsia" w:ascii="仿宋" w:hAnsi="仿宋" w:eastAsia="仿宋" w:cs="仿宋"/>
          <w:sz w:val="32"/>
          <w:szCs w:val="32"/>
          <w:lang w:val="en-US" w:eastAsia="zh-CN"/>
        </w:rPr>
        <w:t>水运事务中心</w:t>
      </w:r>
      <w:r>
        <w:rPr>
          <w:rFonts w:hint="eastAsia" w:ascii="仿宋" w:hAnsi="仿宋" w:eastAsia="仿宋" w:cs="仿宋"/>
          <w:sz w:val="32"/>
          <w:szCs w:val="32"/>
        </w:rPr>
        <w:t>（公章）</w:t>
      </w:r>
    </w:p>
    <w:p w14:paraId="777E66D2">
      <w:pPr>
        <w:spacing w:line="360" w:lineRule="auto"/>
        <w:ind w:firstLine="592" w:firstLineChars="185"/>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1</w:t>
      </w:r>
      <w:bookmarkStart w:id="0" w:name="_GoBack"/>
      <w:bookmarkEnd w:id="0"/>
      <w:r>
        <w:rPr>
          <w:rFonts w:hint="eastAsia" w:ascii="仿宋" w:hAnsi="仿宋" w:eastAsia="仿宋" w:cs="仿宋"/>
          <w:sz w:val="32"/>
          <w:szCs w:val="32"/>
          <w:lang w:val="en-US" w:eastAsia="zh-CN"/>
        </w:rPr>
        <w:t>5</w:t>
      </w:r>
      <w:r>
        <w:rPr>
          <w:rFonts w:hint="eastAsia" w:ascii="仿宋" w:hAnsi="仿宋" w:eastAsia="仿宋" w:cs="仿宋"/>
          <w:sz w:val="32"/>
          <w:szCs w:val="32"/>
        </w:rPr>
        <w:t>日</w:t>
      </w:r>
    </w:p>
    <w:p w14:paraId="1F39954F"/>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BE321">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MDBhMDY4NGViOTI0N2QxNTM0NzAxYTg2ZDYwY2MifQ=="/>
  </w:docVars>
  <w:rsids>
    <w:rsidRoot w:val="00000000"/>
    <w:rsid w:val="0EDE3151"/>
    <w:rsid w:val="12197B32"/>
    <w:rsid w:val="1DCF7CB4"/>
    <w:rsid w:val="1E18198B"/>
    <w:rsid w:val="27127D10"/>
    <w:rsid w:val="44503D10"/>
    <w:rsid w:val="4A7330E1"/>
    <w:rsid w:val="4BDB2B82"/>
    <w:rsid w:val="56B42C4F"/>
    <w:rsid w:val="5AB649B8"/>
    <w:rsid w:val="73E878F7"/>
    <w:rsid w:val="74CC21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1842</Words>
  <Characters>2101</Characters>
  <Lines>0</Lines>
  <Paragraphs>0</Paragraphs>
  <TotalTime>0</TotalTime>
  <ScaleCrop>false</ScaleCrop>
  <LinksUpToDate>false</LinksUpToDate>
  <CharactersWithSpaces>2162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2024-10-17T01:45:03Z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9276B558750442A8852657E794D76916</vt:lpwstr>
  </property>
</Properties>
</file>