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eastAsia="仿宋_GB2312"/>
          <w:sz w:val="32"/>
          <w:szCs w:val="32"/>
        </w:rPr>
      </w:pPr>
      <w:bookmarkStart w:id="0" w:name="_GoBack"/>
      <w:bookmarkEnd w:id="0"/>
    </w:p>
    <w:p>
      <w:pPr>
        <w:spacing w:line="640" w:lineRule="exact"/>
        <w:jc w:val="center"/>
        <w:rPr>
          <w:rFonts w:hint="eastAsia" w:ascii="方正小标宋简体" w:hAnsi="方正小标宋简体" w:eastAsia="方正小标宋简体" w:cs="方正小标宋简体"/>
          <w:b w:val="0"/>
          <w:bCs/>
          <w:w w:val="90"/>
          <w:sz w:val="44"/>
          <w:szCs w:val="44"/>
          <w:lang w:eastAsia="zh-CN"/>
        </w:rPr>
      </w:pPr>
      <w:r>
        <w:rPr>
          <w:rFonts w:hint="eastAsia" w:ascii="方正小标宋简体" w:hAnsi="方正小标宋简体" w:eastAsia="方正小标宋简体" w:cs="方正小标宋简体"/>
          <w:b w:val="0"/>
          <w:bCs/>
          <w:w w:val="90"/>
          <w:sz w:val="44"/>
          <w:szCs w:val="44"/>
        </w:rPr>
        <w:t>202</w:t>
      </w:r>
      <w:r>
        <w:rPr>
          <w:rFonts w:hint="eastAsia" w:ascii="方正小标宋简体" w:hAnsi="方正小标宋简体" w:eastAsia="方正小标宋简体" w:cs="方正小标宋简体"/>
          <w:b w:val="0"/>
          <w:bCs/>
          <w:w w:val="90"/>
          <w:sz w:val="44"/>
          <w:szCs w:val="44"/>
          <w:lang w:val="en-US" w:eastAsia="zh-CN"/>
        </w:rPr>
        <w:t>4</w:t>
      </w:r>
      <w:r>
        <w:rPr>
          <w:rFonts w:hint="eastAsia" w:ascii="方正小标宋简体" w:hAnsi="方正小标宋简体" w:eastAsia="方正小标宋简体" w:cs="方正小标宋简体"/>
          <w:b w:val="0"/>
          <w:bCs/>
          <w:w w:val="90"/>
          <w:sz w:val="44"/>
          <w:szCs w:val="44"/>
        </w:rPr>
        <w:t>年</w:t>
      </w:r>
      <w:r>
        <w:rPr>
          <w:rFonts w:hint="eastAsia" w:ascii="方正小标宋简体" w:hAnsi="方正小标宋简体" w:eastAsia="方正小标宋简体" w:cs="方正小标宋简体"/>
          <w:b w:val="0"/>
          <w:bCs/>
          <w:w w:val="90"/>
          <w:sz w:val="44"/>
          <w:szCs w:val="44"/>
          <w:lang w:eastAsia="zh-CN"/>
        </w:rPr>
        <w:t>会同</w:t>
      </w:r>
      <w:r>
        <w:rPr>
          <w:rFonts w:hint="eastAsia" w:ascii="方正小标宋简体" w:hAnsi="方正小标宋简体" w:eastAsia="方正小标宋简体" w:cs="方正小标宋简体"/>
          <w:b w:val="0"/>
          <w:bCs/>
          <w:w w:val="90"/>
          <w:sz w:val="44"/>
          <w:szCs w:val="44"/>
        </w:rPr>
        <w:t>县</w:t>
      </w:r>
      <w:r>
        <w:rPr>
          <w:rFonts w:hint="eastAsia" w:ascii="方正小标宋简体" w:hAnsi="方正小标宋简体" w:eastAsia="方正小标宋简体" w:cs="方正小标宋简体"/>
          <w:b w:val="0"/>
          <w:bCs/>
          <w:w w:val="90"/>
          <w:sz w:val="44"/>
          <w:szCs w:val="44"/>
          <w:lang w:eastAsia="zh-CN"/>
        </w:rPr>
        <w:t>高椅乡人民政府</w:t>
      </w:r>
      <w:r>
        <w:rPr>
          <w:rFonts w:hint="eastAsia" w:ascii="方正小标宋简体" w:hAnsi="方正小标宋简体" w:eastAsia="方正小标宋简体" w:cs="方正小标宋简体"/>
          <w:b w:val="0"/>
          <w:bCs/>
          <w:w w:val="90"/>
          <w:sz w:val="44"/>
          <w:szCs w:val="44"/>
        </w:rPr>
        <w:t>1-</w:t>
      </w:r>
      <w:r>
        <w:rPr>
          <w:rFonts w:hint="eastAsia" w:ascii="方正小标宋简体" w:hAnsi="方正小标宋简体" w:eastAsia="方正小标宋简体" w:cs="方正小标宋简体"/>
          <w:b w:val="0"/>
          <w:bCs/>
          <w:w w:val="90"/>
          <w:sz w:val="44"/>
          <w:szCs w:val="44"/>
          <w:lang w:val="en-US" w:eastAsia="zh-CN"/>
        </w:rPr>
        <w:t>6</w:t>
      </w:r>
      <w:r>
        <w:rPr>
          <w:rFonts w:hint="eastAsia" w:ascii="方正小标宋简体" w:hAnsi="方正小标宋简体" w:eastAsia="方正小标宋简体" w:cs="方正小标宋简体"/>
          <w:b w:val="0"/>
          <w:bCs/>
          <w:w w:val="90"/>
          <w:sz w:val="44"/>
          <w:szCs w:val="44"/>
        </w:rPr>
        <w:t>月</w:t>
      </w:r>
      <w:r>
        <w:rPr>
          <w:rFonts w:hint="eastAsia" w:ascii="方正小标宋简体" w:hAnsi="方正小标宋简体" w:eastAsia="方正小标宋简体" w:cs="方正小标宋简体"/>
          <w:b w:val="0"/>
          <w:bCs/>
          <w:w w:val="90"/>
          <w:sz w:val="44"/>
          <w:szCs w:val="44"/>
          <w:lang w:eastAsia="zh-CN"/>
        </w:rPr>
        <w:t>预算</w:t>
      </w:r>
      <w:r>
        <w:rPr>
          <w:rFonts w:hint="eastAsia" w:ascii="方正小标宋简体" w:hAnsi="方正小标宋简体" w:eastAsia="方正小标宋简体" w:cs="方正小标宋简体"/>
          <w:b w:val="0"/>
          <w:bCs/>
          <w:w w:val="90"/>
          <w:sz w:val="44"/>
          <w:szCs w:val="44"/>
        </w:rPr>
        <w:t>项目</w:t>
      </w:r>
      <w:r>
        <w:rPr>
          <w:rFonts w:hint="eastAsia" w:ascii="方正小标宋简体" w:hAnsi="方正小标宋简体" w:eastAsia="方正小标宋简体" w:cs="方正小标宋简体"/>
          <w:b w:val="0"/>
          <w:bCs/>
          <w:w w:val="90"/>
          <w:sz w:val="44"/>
          <w:szCs w:val="44"/>
          <w:lang w:eastAsia="zh-CN"/>
        </w:rPr>
        <w:t>支出绩效</w:t>
      </w:r>
    </w:p>
    <w:p>
      <w:pPr>
        <w:spacing w:line="640" w:lineRule="exact"/>
        <w:jc w:val="center"/>
        <w:rPr>
          <w:rFonts w:hint="eastAsia" w:ascii="方正小标宋简体" w:hAnsi="方正小标宋简体" w:eastAsia="方正小标宋简体" w:cs="方正小标宋简体"/>
          <w:b w:val="0"/>
          <w:bCs/>
          <w:w w:val="90"/>
          <w:sz w:val="44"/>
          <w:szCs w:val="44"/>
        </w:rPr>
      </w:pPr>
      <w:r>
        <w:rPr>
          <w:rFonts w:hint="eastAsia" w:ascii="方正小标宋简体" w:hAnsi="方正小标宋简体" w:eastAsia="方正小标宋简体" w:cs="方正小标宋简体"/>
          <w:b w:val="0"/>
          <w:bCs/>
          <w:w w:val="90"/>
          <w:sz w:val="44"/>
          <w:szCs w:val="44"/>
          <w:lang w:eastAsia="zh-CN"/>
        </w:rPr>
        <w:t>运行</w:t>
      </w:r>
      <w:r>
        <w:rPr>
          <w:rFonts w:hint="eastAsia" w:ascii="方正小标宋简体" w:hAnsi="方正小标宋简体" w:eastAsia="方正小标宋简体" w:cs="方正小标宋简体"/>
          <w:b w:val="0"/>
          <w:bCs/>
          <w:w w:val="90"/>
          <w:sz w:val="44"/>
          <w:szCs w:val="44"/>
        </w:rPr>
        <w:t>监控报告</w:t>
      </w:r>
    </w:p>
    <w:p>
      <w:pPr>
        <w:spacing w:line="640" w:lineRule="exact"/>
        <w:jc w:val="left"/>
        <w:rPr>
          <w:rFonts w:eastAsia="方正小标宋_GBK"/>
          <w:sz w:val="36"/>
          <w:szCs w:val="36"/>
        </w:rPr>
      </w:pPr>
    </w:p>
    <w:p>
      <w:pPr>
        <w:numPr>
          <w:ilvl w:val="0"/>
          <w:numId w:val="1"/>
        </w:numPr>
        <w:spacing w:line="640" w:lineRule="exact"/>
        <w:ind w:firstLine="640" w:firstLineChars="200"/>
        <w:jc w:val="left"/>
        <w:rPr>
          <w:rFonts w:eastAsia="黑体"/>
          <w:sz w:val="32"/>
          <w:szCs w:val="32"/>
        </w:rPr>
      </w:pPr>
      <w:r>
        <w:rPr>
          <w:rFonts w:eastAsia="黑体"/>
          <w:sz w:val="32"/>
          <w:szCs w:val="32"/>
        </w:rPr>
        <w:t>项目支出基本情况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pPr>
      <w:r>
        <w:rPr>
          <w:rFonts w:hint="eastAsia" w:ascii="仿宋" w:hAnsi="仿宋" w:eastAsia="仿宋" w:cs="仿宋"/>
          <w:sz w:val="32"/>
          <w:szCs w:val="32"/>
          <w:lang w:val="en-US" w:eastAsia="zh-CN"/>
        </w:rPr>
        <w:t>202</w:t>
      </w:r>
      <w:r>
        <w:rPr>
          <w:rFonts w:hint="eastAsia" w:cs="仿宋"/>
          <w:sz w:val="32"/>
          <w:szCs w:val="32"/>
          <w:lang w:val="en-US" w:eastAsia="zh-CN"/>
        </w:rPr>
        <w:t>4</w:t>
      </w:r>
      <w:r>
        <w:rPr>
          <w:rFonts w:hint="eastAsia" w:ascii="仿宋" w:hAnsi="仿宋" w:eastAsia="仿宋" w:cs="仿宋"/>
          <w:sz w:val="32"/>
          <w:szCs w:val="32"/>
          <w:lang w:val="en-US" w:eastAsia="zh-CN"/>
        </w:rPr>
        <w:t>年本单位整体支出预算为</w:t>
      </w:r>
      <w:r>
        <w:rPr>
          <w:rFonts w:hint="eastAsia" w:cs="仿宋"/>
          <w:sz w:val="32"/>
          <w:szCs w:val="32"/>
          <w:lang w:val="en-US" w:eastAsia="zh-CN"/>
        </w:rPr>
        <w:t>1415.56</w:t>
      </w:r>
      <w:r>
        <w:rPr>
          <w:rFonts w:hint="eastAsia" w:ascii="仿宋" w:hAnsi="仿宋" w:eastAsia="仿宋" w:cs="仿宋"/>
          <w:sz w:val="32"/>
          <w:szCs w:val="32"/>
          <w:lang w:val="en-US" w:eastAsia="zh-CN"/>
        </w:rPr>
        <w:t>万元，1-6月实际支出</w:t>
      </w:r>
      <w:r>
        <w:rPr>
          <w:rFonts w:hint="eastAsia" w:cs="仿宋"/>
          <w:sz w:val="32"/>
          <w:szCs w:val="32"/>
          <w:lang w:val="en-US" w:eastAsia="zh-CN"/>
        </w:rPr>
        <w:t>1290.31</w:t>
      </w:r>
      <w:r>
        <w:rPr>
          <w:rFonts w:hint="eastAsia" w:ascii="仿宋" w:hAnsi="仿宋" w:eastAsia="仿宋" w:cs="仿宋"/>
          <w:sz w:val="32"/>
          <w:szCs w:val="32"/>
          <w:lang w:val="en-US" w:eastAsia="zh-CN"/>
        </w:rPr>
        <w:t>万元，预算执行率为</w:t>
      </w:r>
      <w:r>
        <w:rPr>
          <w:rFonts w:hint="eastAsia" w:cs="仿宋"/>
          <w:sz w:val="32"/>
          <w:szCs w:val="32"/>
          <w:lang w:val="en-US" w:eastAsia="zh-CN"/>
        </w:rPr>
        <w:t>91.15</w:t>
      </w:r>
      <w:r>
        <w:rPr>
          <w:rFonts w:hint="eastAsia" w:ascii="仿宋" w:hAnsi="仿宋" w:eastAsia="仿宋" w:cs="仿宋"/>
          <w:sz w:val="32"/>
          <w:szCs w:val="32"/>
          <w:lang w:val="en-US" w:eastAsia="zh-CN"/>
        </w:rPr>
        <w:t>%。主要是为了完成各项工作任务及根据职能职责发展目标而发生的支出。本年一般公共预算拨款</w:t>
      </w:r>
      <w:r>
        <w:rPr>
          <w:rFonts w:hint="eastAsia" w:cs="仿宋"/>
          <w:sz w:val="32"/>
          <w:szCs w:val="32"/>
          <w:lang w:val="en-US" w:eastAsia="zh-CN"/>
        </w:rPr>
        <w:t>1298.32</w:t>
      </w:r>
      <w:r>
        <w:rPr>
          <w:rFonts w:hint="eastAsia" w:ascii="仿宋" w:hAnsi="仿宋" w:eastAsia="仿宋" w:cs="仿宋"/>
          <w:sz w:val="32"/>
          <w:szCs w:val="32"/>
          <w:lang w:val="en-US" w:eastAsia="zh-CN"/>
        </w:rPr>
        <w:t>万元，1-6月实际支出</w:t>
      </w:r>
      <w:r>
        <w:rPr>
          <w:rFonts w:hint="eastAsia" w:cs="仿宋"/>
          <w:sz w:val="32"/>
          <w:szCs w:val="32"/>
          <w:lang w:val="en-US" w:eastAsia="zh-CN"/>
        </w:rPr>
        <w:t>1198.33</w:t>
      </w:r>
      <w:r>
        <w:rPr>
          <w:rFonts w:hint="eastAsia" w:ascii="仿宋" w:hAnsi="仿宋" w:eastAsia="仿宋" w:cs="仿宋"/>
          <w:sz w:val="32"/>
          <w:szCs w:val="32"/>
          <w:lang w:val="en-US" w:eastAsia="zh-CN"/>
        </w:rPr>
        <w:t>万元，预算执行率为</w:t>
      </w:r>
      <w:r>
        <w:rPr>
          <w:rFonts w:hint="eastAsia" w:cs="仿宋"/>
          <w:sz w:val="32"/>
          <w:szCs w:val="32"/>
          <w:lang w:val="en-US" w:eastAsia="zh-CN"/>
        </w:rPr>
        <w:t>92.3</w:t>
      </w:r>
      <w:r>
        <w:rPr>
          <w:rFonts w:hint="eastAsia" w:ascii="仿宋" w:hAnsi="仿宋" w:eastAsia="仿宋" w:cs="仿宋"/>
          <w:sz w:val="32"/>
          <w:szCs w:val="32"/>
          <w:lang w:val="en-US" w:eastAsia="zh-CN"/>
        </w:rPr>
        <w:t>%</w:t>
      </w:r>
      <w:r>
        <w:rPr>
          <w:rFonts w:hint="eastAsia" w:cs="仿宋"/>
          <w:sz w:val="32"/>
          <w:szCs w:val="32"/>
          <w:lang w:val="en-US" w:eastAsia="zh-CN"/>
        </w:rPr>
        <w:t>，其他资金117.22</w:t>
      </w:r>
      <w:r>
        <w:rPr>
          <w:rFonts w:hint="eastAsia" w:ascii="仿宋" w:hAnsi="仿宋" w:eastAsia="仿宋" w:cs="仿宋"/>
          <w:sz w:val="32"/>
          <w:szCs w:val="32"/>
          <w:lang w:val="en-US" w:eastAsia="zh-CN"/>
        </w:rPr>
        <w:t>万元</w:t>
      </w:r>
      <w:r>
        <w:rPr>
          <w:rFonts w:hint="eastAsia" w:cs="仿宋"/>
          <w:sz w:val="32"/>
          <w:szCs w:val="32"/>
          <w:lang w:val="en-US" w:eastAsia="zh-CN"/>
        </w:rPr>
        <w:t>，</w:t>
      </w:r>
      <w:r>
        <w:rPr>
          <w:rFonts w:hint="eastAsia" w:ascii="仿宋" w:hAnsi="仿宋" w:eastAsia="仿宋" w:cs="仿宋"/>
          <w:sz w:val="32"/>
          <w:szCs w:val="32"/>
          <w:lang w:val="en-US" w:eastAsia="zh-CN"/>
        </w:rPr>
        <w:t>1-6月实际支出</w:t>
      </w:r>
      <w:r>
        <w:rPr>
          <w:rFonts w:hint="eastAsia" w:cs="仿宋"/>
          <w:sz w:val="32"/>
          <w:szCs w:val="32"/>
          <w:lang w:val="en-US" w:eastAsia="zh-CN"/>
        </w:rPr>
        <w:t>91.97</w:t>
      </w:r>
      <w:r>
        <w:rPr>
          <w:rFonts w:hint="eastAsia" w:ascii="仿宋" w:hAnsi="仿宋" w:eastAsia="仿宋" w:cs="仿宋"/>
          <w:sz w:val="32"/>
          <w:szCs w:val="32"/>
          <w:lang w:val="en-US" w:eastAsia="zh-CN"/>
        </w:rPr>
        <w:t>万元，预算执行率为</w:t>
      </w:r>
      <w:r>
        <w:rPr>
          <w:rFonts w:hint="eastAsia" w:cs="仿宋"/>
          <w:sz w:val="32"/>
          <w:szCs w:val="32"/>
          <w:lang w:val="en-US" w:eastAsia="zh-CN"/>
        </w:rPr>
        <w:t>78.46</w:t>
      </w:r>
      <w:r>
        <w:rPr>
          <w:rFonts w:hint="eastAsia" w:ascii="仿宋" w:hAnsi="仿宋" w:eastAsia="仿宋" w:cs="仿宋"/>
          <w:sz w:val="32"/>
          <w:szCs w:val="32"/>
          <w:lang w:val="en-US" w:eastAsia="zh-CN"/>
        </w:rPr>
        <w:t>%。</w:t>
      </w:r>
    </w:p>
    <w:p>
      <w:pPr>
        <w:numPr>
          <w:ilvl w:val="0"/>
          <w:numId w:val="1"/>
        </w:numPr>
        <w:spacing w:line="640" w:lineRule="exact"/>
        <w:ind w:left="0" w:leftChars="0" w:firstLine="640" w:firstLineChars="200"/>
        <w:jc w:val="left"/>
        <w:rPr>
          <w:rFonts w:eastAsia="黑体"/>
          <w:sz w:val="32"/>
          <w:szCs w:val="32"/>
        </w:rPr>
      </w:pPr>
      <w:r>
        <w:rPr>
          <w:rFonts w:eastAsia="黑体"/>
          <w:sz w:val="32"/>
          <w:szCs w:val="32"/>
        </w:rPr>
        <w:t>绩效运行监控工作开展情况</w:t>
      </w:r>
    </w:p>
    <w:p>
      <w:pPr>
        <w:spacing w:line="640" w:lineRule="exact"/>
        <w:ind w:firstLine="640" w:firstLineChars="200"/>
        <w:jc w:val="left"/>
      </w:pPr>
      <w:r>
        <w:rPr>
          <w:rFonts w:hint="eastAsia" w:ascii="仿宋" w:hAnsi="仿宋" w:eastAsia="仿宋" w:cs="仿宋"/>
          <w:sz w:val="32"/>
          <w:szCs w:val="32"/>
          <w:lang w:eastAsia="zh-CN"/>
        </w:rPr>
        <w:t>本单位每月严格按照财政批复金额执行各项费用支出，合理安排各项资金，未超预算安排支出。</w:t>
      </w:r>
    </w:p>
    <w:p>
      <w:pPr>
        <w:spacing w:line="640" w:lineRule="exact"/>
        <w:ind w:firstLine="640" w:firstLineChars="200"/>
        <w:jc w:val="left"/>
        <w:rPr>
          <w:rFonts w:eastAsia="黑体"/>
          <w:sz w:val="32"/>
          <w:szCs w:val="32"/>
        </w:rPr>
      </w:pPr>
      <w:r>
        <w:rPr>
          <w:rFonts w:eastAsia="黑体"/>
          <w:sz w:val="32"/>
          <w:szCs w:val="32"/>
        </w:rPr>
        <w:t>三、绩效运行监控情况</w:t>
      </w:r>
    </w:p>
    <w:p>
      <w:pPr>
        <w:tabs>
          <w:tab w:val="left" w:pos="1560"/>
        </w:tabs>
        <w:spacing w:line="640" w:lineRule="exact"/>
        <w:ind w:firstLine="548" w:firstLineChars="200"/>
        <w:rPr>
          <w:rFonts w:eastAsia="楷体_GB2312"/>
          <w:b w:val="0"/>
          <w:bCs w:val="0"/>
          <w:sz w:val="32"/>
          <w:szCs w:val="32"/>
        </w:rPr>
      </w:pPr>
      <w:r>
        <w:rPr>
          <w:rFonts w:eastAsia="楷体_GB2312"/>
          <w:b w:val="0"/>
          <w:bCs w:val="0"/>
          <w:spacing w:val="-23"/>
          <w:sz w:val="32"/>
          <w:szCs w:val="32"/>
        </w:rPr>
        <w:t>（一）</w:t>
      </w:r>
      <w:r>
        <w:rPr>
          <w:rFonts w:eastAsia="楷体_GB2312"/>
          <w:b w:val="0"/>
          <w:bCs w:val="0"/>
          <w:sz w:val="32"/>
          <w:szCs w:val="32"/>
        </w:rPr>
        <w:t>项目支出预算执行情况</w:t>
      </w:r>
    </w:p>
    <w:p>
      <w:pPr>
        <w:ind w:firstLine="640" w:firstLineChars="200"/>
      </w:pPr>
      <w:r>
        <w:rPr>
          <w:rFonts w:hint="eastAsia" w:ascii="仿宋" w:hAnsi="仿宋" w:eastAsia="仿宋" w:cs="仿宋"/>
          <w:color w:val="000000"/>
          <w:kern w:val="0"/>
          <w:sz w:val="32"/>
          <w:szCs w:val="32"/>
          <w:lang w:val="en-US" w:eastAsia="zh-CN" w:bidi="ar"/>
        </w:rPr>
        <w:t>项目绩效总目标：推动乡村振兴，完善农村基础设施，提高农村人居环境水平，提升群众幸福感。</w:t>
      </w:r>
    </w:p>
    <w:p>
      <w:pPr>
        <w:numPr>
          <w:ilvl w:val="0"/>
          <w:numId w:val="2"/>
        </w:numPr>
        <w:tabs>
          <w:tab w:val="left" w:pos="1560"/>
        </w:tabs>
        <w:spacing w:line="640" w:lineRule="exact"/>
        <w:ind w:firstLine="548" w:firstLineChars="200"/>
        <w:rPr>
          <w:rFonts w:ascii="Times New Roman" w:hAnsi="Times New Roman" w:eastAsia="楷体_GB2312" w:cs="Times New Roman"/>
          <w:b w:val="0"/>
          <w:bCs w:val="0"/>
          <w:spacing w:val="-23"/>
          <w:sz w:val="32"/>
          <w:szCs w:val="32"/>
        </w:rPr>
      </w:pPr>
      <w:r>
        <w:rPr>
          <w:rFonts w:ascii="Times New Roman" w:hAnsi="Times New Roman" w:eastAsia="楷体_GB2312" w:cs="Times New Roman"/>
          <w:b w:val="0"/>
          <w:bCs w:val="0"/>
          <w:spacing w:val="-23"/>
          <w:sz w:val="32"/>
          <w:szCs w:val="32"/>
        </w:rPr>
        <w:t>项目支出绩效目标完成情况</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spacing w:before="0" w:beforeAutospacing="0" w:after="105" w:afterAutospacing="0" w:line="30" w:lineRule="atLeast"/>
        <w:ind w:right="0" w:rightChars="0"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kern w:val="2"/>
          <w:sz w:val="32"/>
          <w:szCs w:val="32"/>
          <w:lang w:val="en-US" w:eastAsia="zh-CN" w:bidi="ar-SA"/>
        </w:rPr>
        <w:t>1、数量指标</w:t>
      </w:r>
      <w:r>
        <w:rPr>
          <w:rFonts w:hint="eastAsia" w:ascii="仿宋" w:hAnsi="仿宋" w:eastAsia="仿宋" w:cs="仿宋"/>
          <w:color w:val="000000"/>
          <w:kern w:val="0"/>
          <w:sz w:val="32"/>
          <w:szCs w:val="32"/>
          <w:lang w:val="en-US" w:eastAsia="zh-CN" w:bidi="ar"/>
        </w:rPr>
        <w:t>：</w:t>
      </w:r>
      <w:r>
        <w:rPr>
          <w:rFonts w:hint="eastAsia" w:cs="仿宋"/>
          <w:sz w:val="32"/>
          <w:szCs w:val="32"/>
          <w:lang w:val="en-US" w:eastAsia="zh-CN"/>
        </w:rPr>
        <w:t>1290.31</w:t>
      </w:r>
      <w:r>
        <w:rPr>
          <w:rFonts w:hint="eastAsia" w:ascii="仿宋" w:hAnsi="仿宋" w:eastAsia="仿宋" w:cs="仿宋"/>
          <w:color w:val="000000"/>
          <w:kern w:val="0"/>
          <w:sz w:val="32"/>
          <w:szCs w:val="32"/>
          <w:lang w:val="en-US" w:eastAsia="zh-CN" w:bidi="ar"/>
        </w:rPr>
        <w:t>万元用于完成高椅乡日常运转开支、农村人居环境整治、以前年度项目耕地占用税等支出。</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spacing w:before="0" w:beforeAutospacing="0" w:after="105" w:afterAutospacing="0" w:line="30" w:lineRule="atLeast"/>
        <w:ind w:right="0" w:righ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2、进度指标：各项资金及时拨付。</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spacing w:before="0" w:beforeAutospacing="0" w:after="105" w:afterAutospacing="0" w:line="30" w:lineRule="atLeast"/>
        <w:ind w:right="0" w:righ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3、质量指标：保障高椅乡人民政府各项工作圆满完成。</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spacing w:before="0" w:beforeAutospacing="0" w:after="105" w:afterAutospacing="0" w:line="30" w:lineRule="atLeast"/>
        <w:ind w:right="0" w:righ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4.经济效益指标：提高椅乡人民政府</w:t>
      </w:r>
      <w:r>
        <w:rPr>
          <w:rFonts w:hint="eastAsia" w:ascii="仿宋" w:hAnsi="仿宋" w:eastAsia="仿宋" w:cs="仿宋"/>
          <w:color w:val="000000"/>
          <w:kern w:val="0"/>
          <w:sz w:val="32"/>
          <w:szCs w:val="32"/>
          <w:lang w:val="en-US" w:eastAsia="zh-CN" w:bidi="ar"/>
        </w:rPr>
        <w:t>工作</w:t>
      </w:r>
      <w:r>
        <w:rPr>
          <w:rFonts w:hint="eastAsia" w:ascii="仿宋" w:hAnsi="仿宋" w:eastAsia="仿宋" w:cs="仿宋"/>
          <w:kern w:val="2"/>
          <w:sz w:val="32"/>
          <w:szCs w:val="32"/>
          <w:lang w:val="en-US" w:eastAsia="zh-CN" w:bidi="ar-SA"/>
        </w:rPr>
        <w:t>效率，保障政府各项工作的正常运转。</w:t>
      </w:r>
    </w:p>
    <w:p>
      <w:pPr>
        <w:ind w:firstLine="640" w:firstLineChars="200"/>
      </w:pPr>
      <w:r>
        <w:rPr>
          <w:rFonts w:hint="eastAsia" w:ascii="仿宋" w:hAnsi="仿宋" w:eastAsia="仿宋" w:cs="仿宋"/>
          <w:kern w:val="2"/>
          <w:sz w:val="32"/>
          <w:szCs w:val="32"/>
          <w:lang w:val="en-US" w:eastAsia="zh-CN" w:bidi="ar-SA"/>
        </w:rPr>
        <w:t>5.社会效益指标（群众满意度）：服务对象满意率达95%以上。</w:t>
      </w:r>
    </w:p>
    <w:p>
      <w:pPr>
        <w:spacing w:line="640" w:lineRule="exact"/>
        <w:ind w:firstLine="640" w:firstLineChars="200"/>
        <w:jc w:val="left"/>
        <w:rPr>
          <w:rFonts w:eastAsia="黑体"/>
          <w:sz w:val="32"/>
          <w:szCs w:val="32"/>
        </w:rPr>
      </w:pPr>
      <w:r>
        <w:rPr>
          <w:rFonts w:eastAsia="黑体"/>
          <w:sz w:val="32"/>
          <w:szCs w:val="32"/>
        </w:rPr>
        <w:t>四、存在问题及其原因</w:t>
      </w:r>
    </w:p>
    <w:p>
      <w:pPr>
        <w:widowControl/>
        <w:spacing w:line="640" w:lineRule="exact"/>
        <w:ind w:firstLine="640" w:firstLineChars="200"/>
        <w:jc w:val="left"/>
        <w:rPr>
          <w:rFonts w:eastAsia="仿宋_GB2312"/>
          <w:sz w:val="32"/>
          <w:szCs w:val="32"/>
        </w:rPr>
      </w:pPr>
      <w:r>
        <w:rPr>
          <w:rFonts w:hint="eastAsia" w:ascii="仿宋" w:hAnsi="仿宋" w:eastAsia="仿宋" w:cs="仿宋"/>
          <w:kern w:val="2"/>
          <w:sz w:val="32"/>
          <w:szCs w:val="32"/>
          <w:lang w:val="en-US" w:eastAsia="zh-CN" w:bidi="ar-SA"/>
        </w:rPr>
        <w:t>对于绩效运行监控的认识不够深入，把项目支出绩效简单等同于工作目标、工作考核和业务管理;绩效目标和指标往往根据项目实际完成情况制定，对项目执行过程有效约束不够，存在一定的偏差。</w:t>
      </w:r>
      <w:r>
        <w:rPr>
          <w:rFonts w:eastAsia="仿宋_GB2312"/>
          <w:sz w:val="32"/>
          <w:szCs w:val="32"/>
        </w:rPr>
        <w:t xml:space="preserve">   </w:t>
      </w:r>
    </w:p>
    <w:p>
      <w:pPr>
        <w:spacing w:line="640" w:lineRule="exact"/>
        <w:ind w:firstLine="640" w:firstLineChars="200"/>
        <w:jc w:val="left"/>
        <w:rPr>
          <w:rFonts w:eastAsia="黑体"/>
          <w:sz w:val="32"/>
          <w:szCs w:val="32"/>
        </w:rPr>
      </w:pPr>
      <w:r>
        <w:rPr>
          <w:rFonts w:eastAsia="黑体"/>
          <w:sz w:val="32"/>
          <w:szCs w:val="32"/>
        </w:rPr>
        <w:t>五、有关建议及工作措施</w:t>
      </w:r>
    </w:p>
    <w:p>
      <w:pPr>
        <w:widowControl/>
        <w:spacing w:line="640" w:lineRule="exact"/>
        <w:ind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1.加强预算管理，及时跟进相关经费使用情况，保证单位正常运转。</w:t>
      </w:r>
    </w:p>
    <w:p>
      <w:pPr>
        <w:widowControl/>
        <w:spacing w:line="640" w:lineRule="exact"/>
        <w:ind w:firstLine="640" w:firstLineChars="200"/>
        <w:jc w:val="left"/>
        <w:rPr>
          <w:rFonts w:eastAsia="仿宋_GB2312"/>
          <w:sz w:val="32"/>
          <w:szCs w:val="32"/>
        </w:rPr>
      </w:pPr>
      <w:r>
        <w:rPr>
          <w:rFonts w:hint="eastAsia" w:ascii="仿宋" w:hAnsi="仿宋" w:eastAsia="仿宋" w:cs="仿宋"/>
          <w:kern w:val="2"/>
          <w:sz w:val="32"/>
          <w:szCs w:val="32"/>
          <w:lang w:val="en-US" w:eastAsia="zh-CN" w:bidi="ar-SA"/>
        </w:rPr>
        <w:t>2.在项目实施过程中，加强对项目资金使用的监督作用，加强与业务科室的沟通联系，及时反馈项目资金预算执行情况。</w:t>
      </w:r>
    </w:p>
    <w:p>
      <w:pPr>
        <w:widowControl/>
        <w:spacing w:line="540" w:lineRule="exact"/>
        <w:ind w:left="0"/>
        <w:jc w:val="left"/>
        <w:rPr>
          <w:rFonts w:hint="eastAsia" w:eastAsia="仿宋_GB2312"/>
          <w:color w:val="000000"/>
          <w:sz w:val="32"/>
          <w:szCs w:val="32"/>
        </w:rPr>
      </w:pPr>
    </w:p>
    <w:p>
      <w:pPr>
        <w:pStyle w:val="4"/>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6C239D"/>
    <w:multiLevelType w:val="singleLevel"/>
    <w:tmpl w:val="866C239D"/>
    <w:lvl w:ilvl="0" w:tentative="0">
      <w:start w:val="1"/>
      <w:numFmt w:val="chineseCounting"/>
      <w:suff w:val="nothing"/>
      <w:lvlText w:val="%1、"/>
      <w:lvlJc w:val="left"/>
      <w:rPr>
        <w:rFonts w:hint="eastAsia"/>
      </w:rPr>
    </w:lvl>
  </w:abstractNum>
  <w:abstractNum w:abstractNumId="1">
    <w:nsid w:val="DB5E06E6"/>
    <w:multiLevelType w:val="singleLevel"/>
    <w:tmpl w:val="DB5E06E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MDJiYTI4Y2EzN2FlOGNjNDAzNDAyM2UyODM2YmMifQ=="/>
  </w:docVars>
  <w:rsids>
    <w:rsidRoot w:val="77126F29"/>
    <w:rsid w:val="383D3037"/>
    <w:rsid w:val="43F8058A"/>
    <w:rsid w:val="5C8B3F62"/>
    <w:rsid w:val="7712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仿宋" w:hAnsi="仿宋" w:eastAsia="仿宋" w:cs="仿宋"/>
      <w:sz w:val="35"/>
      <w:szCs w:val="35"/>
      <w:lang w:val="en-US" w:eastAsia="en-US" w:bidi="ar-SA"/>
    </w:rPr>
  </w:style>
  <w:style w:type="paragraph" w:customStyle="1" w:styleId="3">
    <w:name w:val="正文首行缩进1"/>
    <w:basedOn w:val="1"/>
    <w:qFormat/>
    <w:uiPriority w:val="0"/>
    <w:pPr>
      <w:spacing w:after="120"/>
      <w:ind w:firstLine="420" w:firstLineChars="100"/>
    </w:pPr>
    <w:rPr>
      <w:rFonts w:hint="eastAsia"/>
      <w:szCs w:val="20"/>
    </w:rPr>
  </w:style>
  <w:style w:type="paragraph" w:styleId="4">
    <w:name w:val="toc 3"/>
    <w:basedOn w:val="1"/>
    <w:next w:val="1"/>
    <w:qFormat/>
    <w:uiPriority w:val="0"/>
    <w:pPr>
      <w:ind w:left="840" w:leftChars="4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610</Words>
  <Characters>667</Characters>
  <Lines>0</Lines>
  <Paragraphs>0</Paragraphs>
  <TotalTime>1</TotalTime>
  <ScaleCrop>false</ScaleCrop>
  <LinksUpToDate>false</LinksUpToDate>
  <CharactersWithSpaces>670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2024-09-06T03:56:00Z</dcterms:created>
  <dc:creator>Administrator</dc:creator>
  <cp:lastModifiedBy>Administrator</cp:lastModifiedBy>
  <cp:lastPrinted>2024-08-31T00:55:13Z</cp:lastPrinted>
  <dcterms:modified xsi:type="dcterms:W3CDTF">2024-08-31T00:55:18Z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434297E10F1942F3BE94D92D62AE24C0_11</vt:lpwstr>
  </property>
</Properties>
</file>