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afterLines="50" w:line="560" w:lineRule="exact"/>
        <w:jc w:val="center"/>
        <w:textAlignment w:val="auto"/>
        <w:rPr>
          <w:rFonts w:hint="eastAsia" w:eastAsia="仿宋_GB2312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会同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县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高椅乡人民政府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1-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6月预算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项目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支出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绩效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运行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监控表</w:t>
      </w:r>
    </w:p>
    <w:p>
      <w:pPr>
        <w:keepNext w:val="0"/>
        <w:keepLines w:val="0"/>
        <w:pageBreakBefore w:val="0"/>
        <w:widowControl w:val="0"/>
        <w:tabs>
          <w:tab w:val="left" w:pos="38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120" w:afterLines="50" w:line="360" w:lineRule="exact"/>
        <w:ind w:right="23" w:firstLine="210" w:firstLineChars="100"/>
        <w:jc w:val="left"/>
        <w:textAlignment w:val="auto"/>
        <w:rPr>
          <w:rFonts w:eastAsia="仿宋_GB2312"/>
          <w:szCs w:val="36"/>
        </w:rPr>
      </w:pPr>
      <w:r>
        <w:rPr>
          <w:rFonts w:eastAsia="仿宋_GB2312"/>
          <w:szCs w:val="36"/>
        </w:rPr>
        <w:t xml:space="preserve">填报单位（盖章）：  </w:t>
      </w:r>
      <w:r>
        <w:rPr>
          <w:rFonts w:hint="eastAsia" w:eastAsia="仿宋_GB2312"/>
          <w:szCs w:val="36"/>
          <w:lang w:eastAsia="zh-CN"/>
        </w:rPr>
        <w:t>会同县高椅乡人民政府</w:t>
      </w:r>
      <w:r>
        <w:rPr>
          <w:rFonts w:eastAsia="仿宋_GB2312"/>
          <w:szCs w:val="36"/>
        </w:rPr>
        <w:t xml:space="preserve">         填报人及联系电话：</w:t>
      </w:r>
      <w:r>
        <w:rPr>
          <w:rFonts w:hint="eastAsia" w:eastAsia="仿宋_GB2312"/>
          <w:szCs w:val="36"/>
          <w:lang w:eastAsia="zh-CN"/>
        </w:rPr>
        <w:t>杨鑫</w:t>
      </w:r>
      <w:r>
        <w:rPr>
          <w:rFonts w:hint="eastAsia" w:eastAsia="仿宋_GB2312"/>
          <w:szCs w:val="36"/>
          <w:lang w:val="en-US" w:eastAsia="zh-CN"/>
        </w:rPr>
        <w:t>17378024630</w:t>
      </w:r>
      <w:r>
        <w:rPr>
          <w:rFonts w:eastAsia="仿宋_GB2312"/>
          <w:szCs w:val="36"/>
        </w:rPr>
        <w:t xml:space="preserve">        </w:t>
      </w:r>
      <w:r>
        <w:rPr>
          <w:rFonts w:hint="eastAsia" w:eastAsia="仿宋_GB2312"/>
          <w:szCs w:val="36"/>
        </w:rPr>
        <w:t xml:space="preserve">   </w:t>
      </w:r>
      <w:r>
        <w:rPr>
          <w:rFonts w:eastAsia="仿宋_GB2312"/>
          <w:szCs w:val="36"/>
        </w:rPr>
        <w:t xml:space="preserve">填报日期：  </w:t>
      </w:r>
      <w:r>
        <w:rPr>
          <w:rFonts w:hint="eastAsia" w:eastAsia="仿宋_GB2312"/>
          <w:szCs w:val="36"/>
          <w:lang w:val="en-US" w:eastAsia="zh-CN"/>
        </w:rPr>
        <w:t>2024</w:t>
      </w:r>
      <w:r>
        <w:rPr>
          <w:rFonts w:eastAsia="仿宋_GB2312"/>
          <w:szCs w:val="36"/>
        </w:rPr>
        <w:t xml:space="preserve">   年 </w:t>
      </w:r>
      <w:r>
        <w:rPr>
          <w:rFonts w:hint="eastAsia" w:eastAsia="仿宋_GB2312"/>
          <w:szCs w:val="36"/>
          <w:lang w:val="en-US" w:eastAsia="zh-CN"/>
        </w:rPr>
        <w:t>9</w:t>
      </w:r>
      <w:r>
        <w:rPr>
          <w:rFonts w:eastAsia="仿宋_GB2312"/>
          <w:szCs w:val="36"/>
        </w:rPr>
        <w:t xml:space="preserve">   月  </w:t>
      </w:r>
      <w:r>
        <w:rPr>
          <w:rFonts w:hint="eastAsia" w:eastAsia="仿宋_GB2312"/>
          <w:szCs w:val="36"/>
          <w:lang w:val="en-US" w:eastAsia="zh-CN"/>
        </w:rPr>
        <w:t>5</w:t>
      </w:r>
      <w:r>
        <w:rPr>
          <w:rFonts w:hint="eastAsia" w:eastAsia="仿宋_GB2312"/>
          <w:szCs w:val="36"/>
        </w:rPr>
        <w:t xml:space="preserve">  日</w:t>
      </w:r>
      <w:r>
        <w:rPr>
          <w:rFonts w:eastAsia="仿宋_GB2312"/>
          <w:szCs w:val="36"/>
        </w:rPr>
        <w:t xml:space="preserve">  </w:t>
      </w:r>
    </w:p>
    <w:tbl>
      <w:tblPr>
        <w:tblStyle w:val="5"/>
        <w:tblW w:w="15555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"/>
        <w:gridCol w:w="599"/>
        <w:gridCol w:w="854"/>
        <w:gridCol w:w="1238"/>
        <w:gridCol w:w="1300"/>
        <w:gridCol w:w="1473"/>
        <w:gridCol w:w="1001"/>
        <w:gridCol w:w="1088"/>
        <w:gridCol w:w="912"/>
        <w:gridCol w:w="792"/>
        <w:gridCol w:w="46"/>
        <w:gridCol w:w="887"/>
        <w:gridCol w:w="775"/>
        <w:gridCol w:w="525"/>
        <w:gridCol w:w="32"/>
        <w:gridCol w:w="881"/>
        <w:gridCol w:w="738"/>
        <w:gridCol w:w="700"/>
        <w:gridCol w:w="1088"/>
        <w:gridCol w:w="62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jc w:val="center"/>
        </w:trPr>
        <w:tc>
          <w:tcPr>
            <w:tcW w:w="2691" w:type="dxa"/>
            <w:gridSpan w:val="3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项目名称</w:t>
            </w:r>
          </w:p>
        </w:tc>
        <w:tc>
          <w:tcPr>
            <w:tcW w:w="12863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eastAsia="仿宋_GB2312"/>
                <w:szCs w:val="36"/>
                <w:lang w:eastAsia="zh-CN"/>
              </w:rPr>
              <w:t>高椅乡人民政府整体支出预算项目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jc w:val="center"/>
        </w:trPr>
        <w:tc>
          <w:tcPr>
            <w:tcW w:w="2691" w:type="dxa"/>
            <w:gridSpan w:val="3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主管部门及代码</w:t>
            </w:r>
          </w:p>
        </w:tc>
        <w:tc>
          <w:tcPr>
            <w:tcW w:w="4862" w:type="dxa"/>
            <w:gridSpan w:val="4"/>
            <w:tcBorders>
              <w:top w:val="single" w:color="auto" w:sz="4" w:space="0"/>
            </w:tcBorders>
            <w:noWrap w:val="0"/>
            <w:vAlign w:val="center"/>
          </w:tcPr>
          <w:p>
            <w:pPr>
              <w:pStyle w:val="7"/>
              <w:spacing w:line="240" w:lineRule="exact"/>
              <w:ind w:firstLine="200" w:firstLineChars="100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实施单位</w:t>
            </w:r>
          </w:p>
        </w:tc>
        <w:tc>
          <w:tcPr>
            <w:tcW w:w="6297" w:type="dxa"/>
            <w:gridSpan w:val="10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jc w:val="center"/>
        </w:trPr>
        <w:tc>
          <w:tcPr>
            <w:tcW w:w="2691" w:type="dxa"/>
            <w:gridSpan w:val="3"/>
            <w:vMerge w:val="restart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项目资金</w:t>
            </w:r>
          </w:p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（万元）</w:t>
            </w:r>
          </w:p>
        </w:tc>
        <w:tc>
          <w:tcPr>
            <w:tcW w:w="2773" w:type="dxa"/>
            <w:gridSpan w:val="2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年初预算数</w:t>
            </w:r>
          </w:p>
        </w:tc>
        <w:tc>
          <w:tcPr>
            <w:tcW w:w="1704" w:type="dxa"/>
            <w:gridSpan w:val="2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年中预算调整数</w:t>
            </w:r>
          </w:p>
        </w:tc>
        <w:tc>
          <w:tcPr>
            <w:tcW w:w="226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firstLine="630" w:firstLineChars="300"/>
              <w:rPr>
                <w:rFonts w:eastAsia="仿宋_GB2312"/>
              </w:rPr>
            </w:pPr>
            <w:r>
              <w:rPr>
                <w:rFonts w:eastAsia="仿宋_GB2312"/>
              </w:rPr>
              <w:t>1-</w:t>
            </w:r>
            <w:r>
              <w:rPr>
                <w:rFonts w:hint="eastAsia" w:eastAsia="仿宋_GB2312"/>
                <w:lang w:val="en-US" w:eastAsia="zh-CN"/>
              </w:rPr>
              <w:t>6</w:t>
            </w:r>
            <w:r>
              <w:rPr>
                <w:rFonts w:eastAsia="仿宋_GB2312"/>
              </w:rPr>
              <w:t>月执行数</w:t>
            </w:r>
          </w:p>
        </w:tc>
        <w:tc>
          <w:tcPr>
            <w:tcW w:w="2319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1-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6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月执行率</w:t>
            </w:r>
          </w:p>
        </w:tc>
        <w:tc>
          <w:tcPr>
            <w:tcW w:w="1713" w:type="dxa"/>
            <w:gridSpan w:val="2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全年预计执行数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jc w:val="center"/>
        </w:trPr>
        <w:tc>
          <w:tcPr>
            <w:tcW w:w="2691" w:type="dxa"/>
            <w:gridSpan w:val="3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2773" w:type="dxa"/>
            <w:gridSpan w:val="2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年度资金总额：</w:t>
            </w:r>
          </w:p>
        </w:tc>
        <w:tc>
          <w:tcPr>
            <w:tcW w:w="2089" w:type="dxa"/>
            <w:gridSpan w:val="2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511.02</w:t>
            </w:r>
          </w:p>
        </w:tc>
        <w:tc>
          <w:tcPr>
            <w:tcW w:w="170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0"/>
                <w:szCs w:val="20"/>
                <w:lang w:val="en-US" w:eastAsia="zh-CN"/>
              </w:rPr>
              <w:t>1415.56</w:t>
            </w:r>
          </w:p>
        </w:tc>
        <w:tc>
          <w:tcPr>
            <w:tcW w:w="2265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0"/>
                <w:szCs w:val="20"/>
                <w:lang w:val="en-US" w:eastAsia="zh-CN"/>
              </w:rPr>
              <w:t>1290.31</w:t>
            </w:r>
          </w:p>
        </w:tc>
        <w:tc>
          <w:tcPr>
            <w:tcW w:w="2319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91.15%</w:t>
            </w:r>
          </w:p>
        </w:tc>
        <w:tc>
          <w:tcPr>
            <w:tcW w:w="1713" w:type="dxa"/>
            <w:gridSpan w:val="2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1415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jc w:val="center"/>
        </w:trPr>
        <w:tc>
          <w:tcPr>
            <w:tcW w:w="2691" w:type="dxa"/>
            <w:gridSpan w:val="3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2773" w:type="dxa"/>
            <w:gridSpan w:val="2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其中：本年一般公共预算拨款</w:t>
            </w:r>
          </w:p>
        </w:tc>
        <w:tc>
          <w:tcPr>
            <w:tcW w:w="2089" w:type="dxa"/>
            <w:gridSpan w:val="2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0"/>
                <w:szCs w:val="20"/>
                <w:lang w:val="en-US" w:eastAsia="zh-CN"/>
              </w:rPr>
              <w:t>511.02</w:t>
            </w:r>
          </w:p>
        </w:tc>
        <w:tc>
          <w:tcPr>
            <w:tcW w:w="170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0"/>
                <w:szCs w:val="20"/>
                <w:lang w:val="en-US" w:eastAsia="zh-CN"/>
              </w:rPr>
              <w:t>1298.33</w:t>
            </w:r>
          </w:p>
        </w:tc>
        <w:tc>
          <w:tcPr>
            <w:tcW w:w="2265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0"/>
                <w:szCs w:val="20"/>
                <w:lang w:val="en-US" w:eastAsia="zh-CN"/>
              </w:rPr>
              <w:t>1198.33</w:t>
            </w:r>
          </w:p>
        </w:tc>
        <w:tc>
          <w:tcPr>
            <w:tcW w:w="2319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0"/>
                <w:szCs w:val="20"/>
                <w:lang w:val="en-US" w:eastAsia="zh-CN"/>
              </w:rPr>
              <w:t>92.3%</w:t>
            </w:r>
          </w:p>
        </w:tc>
        <w:tc>
          <w:tcPr>
            <w:tcW w:w="1713" w:type="dxa"/>
            <w:gridSpan w:val="2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0"/>
                <w:szCs w:val="20"/>
                <w:lang w:val="en-US" w:eastAsia="zh-CN"/>
              </w:rPr>
              <w:t>1198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jc w:val="center"/>
        </w:trPr>
        <w:tc>
          <w:tcPr>
            <w:tcW w:w="2691" w:type="dxa"/>
            <w:gridSpan w:val="3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2773" w:type="dxa"/>
            <w:gridSpan w:val="2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其他资金</w:t>
            </w:r>
          </w:p>
        </w:tc>
        <w:tc>
          <w:tcPr>
            <w:tcW w:w="2089" w:type="dxa"/>
            <w:gridSpan w:val="2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70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0"/>
                <w:szCs w:val="20"/>
                <w:lang w:val="en-US" w:eastAsia="zh-CN"/>
              </w:rPr>
              <w:t>117.22</w:t>
            </w:r>
          </w:p>
        </w:tc>
        <w:tc>
          <w:tcPr>
            <w:tcW w:w="2265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0"/>
                <w:szCs w:val="20"/>
                <w:lang w:val="en-US" w:eastAsia="zh-CN"/>
              </w:rPr>
              <w:t>91.97</w:t>
            </w:r>
          </w:p>
        </w:tc>
        <w:tc>
          <w:tcPr>
            <w:tcW w:w="2319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0"/>
                <w:szCs w:val="20"/>
                <w:lang w:val="en-US" w:eastAsia="zh-CN"/>
              </w:rPr>
              <w:t>78.46%</w:t>
            </w:r>
          </w:p>
        </w:tc>
        <w:tc>
          <w:tcPr>
            <w:tcW w:w="1713" w:type="dxa"/>
            <w:gridSpan w:val="2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0"/>
                <w:szCs w:val="20"/>
                <w:lang w:val="en-US" w:eastAsia="zh-CN"/>
              </w:rPr>
              <w:t>117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" w:type="dxa"/>
          <w:jc w:val="center"/>
        </w:trPr>
        <w:tc>
          <w:tcPr>
            <w:tcW w:w="2691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年度总体目标</w:t>
            </w:r>
          </w:p>
        </w:tc>
        <w:tc>
          <w:tcPr>
            <w:tcW w:w="12863" w:type="dxa"/>
            <w:gridSpan w:val="16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restart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绩效指标</w:t>
            </w:r>
          </w:p>
        </w:tc>
        <w:tc>
          <w:tcPr>
            <w:tcW w:w="854" w:type="dxa"/>
            <w:vMerge w:val="restart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一级指标</w:t>
            </w:r>
          </w:p>
        </w:tc>
        <w:tc>
          <w:tcPr>
            <w:tcW w:w="1238" w:type="dxa"/>
            <w:vMerge w:val="restart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二级指标</w:t>
            </w:r>
          </w:p>
        </w:tc>
        <w:tc>
          <w:tcPr>
            <w:tcW w:w="1300" w:type="dxa"/>
            <w:vMerge w:val="restart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三级指标</w:t>
            </w:r>
          </w:p>
        </w:tc>
        <w:tc>
          <w:tcPr>
            <w:tcW w:w="1473" w:type="dxa"/>
            <w:vMerge w:val="restart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年度指标值</w:t>
            </w:r>
          </w:p>
        </w:tc>
        <w:tc>
          <w:tcPr>
            <w:tcW w:w="1001" w:type="dxa"/>
            <w:vMerge w:val="restart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1-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6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月完成情况</w:t>
            </w:r>
          </w:p>
        </w:tc>
        <w:tc>
          <w:tcPr>
            <w:tcW w:w="1088" w:type="dxa"/>
            <w:vMerge w:val="restart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全年预计</w:t>
            </w:r>
          </w:p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完成情况</w:t>
            </w:r>
          </w:p>
        </w:tc>
        <w:tc>
          <w:tcPr>
            <w:tcW w:w="4850" w:type="dxa"/>
            <w:gridSpan w:val="8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偏差原因分析</w:t>
            </w:r>
          </w:p>
        </w:tc>
        <w:tc>
          <w:tcPr>
            <w:tcW w:w="2526" w:type="dxa"/>
            <w:gridSpan w:val="3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完成目标可能性</w:t>
            </w:r>
          </w:p>
        </w:tc>
        <w:tc>
          <w:tcPr>
            <w:tcW w:w="625" w:type="dxa"/>
            <w:vMerge w:val="restart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300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473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001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088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912" w:type="dxa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经费保障</w:t>
            </w:r>
          </w:p>
        </w:tc>
        <w:tc>
          <w:tcPr>
            <w:tcW w:w="838" w:type="dxa"/>
            <w:gridSpan w:val="2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制度保障</w:t>
            </w:r>
          </w:p>
        </w:tc>
        <w:tc>
          <w:tcPr>
            <w:tcW w:w="887" w:type="dxa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人员保障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硬件条件保障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其他</w:t>
            </w:r>
          </w:p>
        </w:tc>
        <w:tc>
          <w:tcPr>
            <w:tcW w:w="913" w:type="dxa"/>
            <w:gridSpan w:val="2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原因说明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确定能</w:t>
            </w:r>
          </w:p>
        </w:tc>
        <w:tc>
          <w:tcPr>
            <w:tcW w:w="700" w:type="dxa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有可能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pStyle w:val="7"/>
              <w:spacing w:line="240" w:lineRule="exact"/>
              <w:ind w:firstLine="66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完全不可能</w:t>
            </w:r>
          </w:p>
        </w:tc>
        <w:tc>
          <w:tcPr>
            <w:tcW w:w="625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restart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成本指标</w:t>
            </w:r>
          </w:p>
        </w:tc>
        <w:tc>
          <w:tcPr>
            <w:tcW w:w="1238" w:type="dxa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经济成本指标</w:t>
            </w:r>
          </w:p>
        </w:tc>
        <w:tc>
          <w:tcPr>
            <w:tcW w:w="1300" w:type="dxa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lang w:eastAsia="zh-CN"/>
              </w:rPr>
              <w:t>整体支出项目</w:t>
            </w:r>
          </w:p>
        </w:tc>
        <w:tc>
          <w:tcPr>
            <w:tcW w:w="1473" w:type="dxa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0"/>
                <w:szCs w:val="20"/>
                <w:lang w:val="en-US" w:eastAsia="zh-CN"/>
              </w:rPr>
              <w:t>1415.56</w:t>
            </w:r>
          </w:p>
        </w:tc>
        <w:tc>
          <w:tcPr>
            <w:tcW w:w="1001" w:type="dxa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0"/>
                <w:szCs w:val="20"/>
                <w:lang w:val="en-US" w:eastAsia="zh-CN"/>
              </w:rPr>
              <w:t>1290.31</w:t>
            </w:r>
          </w:p>
        </w:tc>
        <w:tc>
          <w:tcPr>
            <w:tcW w:w="1088" w:type="dxa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lang w:val="en-US" w:eastAsia="zh-CN"/>
              </w:rPr>
              <w:t>1415</w:t>
            </w:r>
          </w:p>
        </w:tc>
        <w:tc>
          <w:tcPr>
            <w:tcW w:w="912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default" w:ascii="Arial" w:hAnsi="Arial" w:eastAsia="仿宋_GB2312" w:cs="Arial"/>
                <w:sz w:val="20"/>
                <w:szCs w:val="20"/>
              </w:rPr>
              <w:t>√</w:t>
            </w:r>
          </w:p>
        </w:tc>
        <w:tc>
          <w:tcPr>
            <w:tcW w:w="838" w:type="dxa"/>
            <w:gridSpan w:val="2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887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525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913" w:type="dxa"/>
            <w:gridSpan w:val="2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738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700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default" w:ascii="Arial" w:hAnsi="Arial" w:eastAsia="仿宋_GB2312" w:cs="Arial"/>
                <w:sz w:val="20"/>
                <w:szCs w:val="20"/>
              </w:rPr>
              <w:t>√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pStyle w:val="7"/>
              <w:spacing w:line="240" w:lineRule="exact"/>
              <w:ind w:firstLine="66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社会成本指标</w:t>
            </w:r>
          </w:p>
        </w:tc>
        <w:tc>
          <w:tcPr>
            <w:tcW w:w="1300" w:type="dxa"/>
            <w:tcBorders>
              <w:top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社会成本节约率</w:t>
            </w:r>
          </w:p>
        </w:tc>
        <w:tc>
          <w:tcPr>
            <w:tcW w:w="1473" w:type="dxa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lang w:val="en-US" w:eastAsia="zh-CN"/>
              </w:rPr>
              <w:t>90%</w:t>
            </w:r>
          </w:p>
        </w:tc>
        <w:tc>
          <w:tcPr>
            <w:tcW w:w="1001" w:type="dxa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lang w:val="en-US" w:eastAsia="zh-CN"/>
              </w:rPr>
              <w:t>90%</w:t>
            </w:r>
          </w:p>
        </w:tc>
        <w:tc>
          <w:tcPr>
            <w:tcW w:w="1088" w:type="dxa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lang w:val="en-US" w:eastAsia="zh-CN"/>
              </w:rPr>
              <w:t>90%</w:t>
            </w:r>
          </w:p>
        </w:tc>
        <w:tc>
          <w:tcPr>
            <w:tcW w:w="912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default" w:ascii="Arial" w:hAnsi="Arial" w:eastAsia="仿宋_GB2312" w:cs="Arial"/>
                <w:sz w:val="20"/>
                <w:szCs w:val="20"/>
              </w:rPr>
              <w:t>√</w:t>
            </w:r>
          </w:p>
        </w:tc>
        <w:tc>
          <w:tcPr>
            <w:tcW w:w="838" w:type="dxa"/>
            <w:gridSpan w:val="2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887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bookmarkStart w:id="0" w:name="_GoBack"/>
            <w:bookmarkEnd w:id="0"/>
          </w:p>
        </w:tc>
        <w:tc>
          <w:tcPr>
            <w:tcW w:w="775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525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913" w:type="dxa"/>
            <w:gridSpan w:val="2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738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700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default" w:ascii="Arial" w:hAnsi="Arial" w:eastAsia="仿宋_GB2312" w:cs="Arial"/>
                <w:sz w:val="20"/>
                <w:szCs w:val="20"/>
              </w:rPr>
              <w:t>√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pStyle w:val="7"/>
              <w:spacing w:line="240" w:lineRule="exact"/>
              <w:ind w:firstLine="66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生态环境成本指标</w:t>
            </w:r>
          </w:p>
        </w:tc>
        <w:tc>
          <w:tcPr>
            <w:tcW w:w="1300" w:type="dxa"/>
            <w:tcBorders>
              <w:top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生态环境成本节约率</w:t>
            </w:r>
          </w:p>
        </w:tc>
        <w:tc>
          <w:tcPr>
            <w:tcW w:w="1473" w:type="dxa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lang w:val="en-US" w:eastAsia="zh-CN"/>
              </w:rPr>
              <w:t>90%</w:t>
            </w:r>
          </w:p>
        </w:tc>
        <w:tc>
          <w:tcPr>
            <w:tcW w:w="1001" w:type="dxa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lang w:val="en-US" w:eastAsia="zh-CN"/>
              </w:rPr>
              <w:t>90%</w:t>
            </w:r>
          </w:p>
        </w:tc>
        <w:tc>
          <w:tcPr>
            <w:tcW w:w="1088" w:type="dxa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lang w:val="en-US" w:eastAsia="zh-CN"/>
              </w:rPr>
              <w:t>90%</w:t>
            </w:r>
          </w:p>
        </w:tc>
        <w:tc>
          <w:tcPr>
            <w:tcW w:w="912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887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525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default" w:ascii="Arial" w:hAnsi="Arial" w:eastAsia="仿宋_GB2312" w:cs="Arial"/>
                <w:sz w:val="20"/>
                <w:szCs w:val="20"/>
              </w:rPr>
              <w:t>√</w:t>
            </w:r>
          </w:p>
        </w:tc>
        <w:tc>
          <w:tcPr>
            <w:tcW w:w="913" w:type="dxa"/>
            <w:gridSpan w:val="2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738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700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default" w:ascii="Arial" w:hAnsi="Arial" w:eastAsia="仿宋_GB2312" w:cs="Arial"/>
                <w:sz w:val="20"/>
                <w:szCs w:val="20"/>
              </w:rPr>
              <w:t>√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pStyle w:val="7"/>
              <w:spacing w:line="240" w:lineRule="exact"/>
              <w:ind w:firstLine="66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restart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产出指标</w:t>
            </w:r>
          </w:p>
        </w:tc>
        <w:tc>
          <w:tcPr>
            <w:tcW w:w="1238" w:type="dxa"/>
            <w:vMerge w:val="restart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数量指标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hint="eastAsia"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保障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38名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干部职工工资福利足额发放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、</w:t>
            </w:r>
          </w:p>
        </w:tc>
        <w:tc>
          <w:tcPr>
            <w:tcW w:w="1473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0"/>
                <w:szCs w:val="20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38</w:t>
            </w:r>
          </w:p>
        </w:tc>
        <w:tc>
          <w:tcPr>
            <w:tcW w:w="1001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0"/>
                <w:szCs w:val="20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38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0"/>
                <w:szCs w:val="20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38</w:t>
            </w:r>
          </w:p>
        </w:tc>
        <w:tc>
          <w:tcPr>
            <w:tcW w:w="912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default" w:ascii="Arial" w:hAnsi="Arial" w:eastAsia="仿宋_GB2312" w:cs="Arial"/>
                <w:sz w:val="20"/>
                <w:szCs w:val="20"/>
              </w:rPr>
              <w:t>√</w:t>
            </w:r>
          </w:p>
        </w:tc>
        <w:tc>
          <w:tcPr>
            <w:tcW w:w="838" w:type="dxa"/>
            <w:gridSpan w:val="2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887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525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913" w:type="dxa"/>
            <w:gridSpan w:val="2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738" w:type="dxa"/>
            <w:noWrap w:val="0"/>
            <w:vAlign w:val="center"/>
          </w:tcPr>
          <w:p>
            <w:pPr>
              <w:spacing w:line="24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仿宋_GB2312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1088" w:type="dxa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25" w:type="dxa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238" w:type="dxa"/>
            <w:vMerge w:val="continue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保障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12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个村正常运转</w:t>
            </w:r>
          </w:p>
        </w:tc>
        <w:tc>
          <w:tcPr>
            <w:tcW w:w="1473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001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912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default" w:ascii="Arial" w:hAnsi="Arial" w:eastAsia="仿宋_GB2312" w:cs="Arial"/>
                <w:sz w:val="20"/>
                <w:szCs w:val="20"/>
              </w:rPr>
              <w:t>√</w:t>
            </w:r>
          </w:p>
        </w:tc>
        <w:tc>
          <w:tcPr>
            <w:tcW w:w="838" w:type="dxa"/>
            <w:gridSpan w:val="2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887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525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913" w:type="dxa"/>
            <w:gridSpan w:val="2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738" w:type="dxa"/>
            <w:noWrap w:val="0"/>
            <w:vAlign w:val="center"/>
          </w:tcPr>
          <w:p>
            <w:pPr>
              <w:spacing w:line="24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仿宋_GB2312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1088" w:type="dxa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25" w:type="dxa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质量指标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hint="eastAsia"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保障各项事务正常运转，乡年终绩效考核靠前</w:t>
            </w:r>
          </w:p>
        </w:tc>
        <w:tc>
          <w:tcPr>
            <w:tcW w:w="1473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hint="eastAsia" w:ascii="Times New Roman" w:hAnsi="Times New Roman" w:eastAsia="仿宋_GB2312" w:cs="Times New Roman"/>
                <w:kern w:val="2"/>
                <w:sz w:val="20"/>
                <w:szCs w:val="20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一类乡镇</w:t>
            </w:r>
          </w:p>
        </w:tc>
        <w:tc>
          <w:tcPr>
            <w:tcW w:w="1001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hint="eastAsia" w:ascii="Times New Roman" w:hAnsi="Times New Roman" w:eastAsia="仿宋_GB2312" w:cs="Times New Roman"/>
                <w:kern w:val="2"/>
                <w:sz w:val="20"/>
                <w:szCs w:val="20"/>
                <w:lang w:val="en-US" w:eastAsia="zh-CN" w:bidi="zh-CN"/>
              </w:rPr>
            </w:pPr>
          </w:p>
        </w:tc>
        <w:tc>
          <w:tcPr>
            <w:tcW w:w="1088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hint="eastAsia" w:ascii="Times New Roman" w:hAnsi="Times New Roman" w:eastAsia="仿宋_GB2312" w:cs="Times New Roman"/>
                <w:kern w:val="2"/>
                <w:sz w:val="20"/>
                <w:szCs w:val="20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一类乡镇</w:t>
            </w:r>
          </w:p>
        </w:tc>
        <w:tc>
          <w:tcPr>
            <w:tcW w:w="912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887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525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default" w:ascii="Arial" w:hAnsi="Arial" w:eastAsia="仿宋_GB2312" w:cs="Arial"/>
                <w:sz w:val="20"/>
                <w:szCs w:val="20"/>
              </w:rPr>
              <w:t>√</w:t>
            </w:r>
          </w:p>
        </w:tc>
        <w:tc>
          <w:tcPr>
            <w:tcW w:w="913" w:type="dxa"/>
            <w:gridSpan w:val="2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738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700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default" w:ascii="Arial" w:hAnsi="Arial" w:eastAsia="仿宋_GB2312" w:cs="Arial"/>
                <w:sz w:val="20"/>
                <w:szCs w:val="20"/>
              </w:rPr>
              <w:t>√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25" w:type="dxa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时效指标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资金支付的及时率</w:t>
            </w:r>
          </w:p>
        </w:tc>
        <w:tc>
          <w:tcPr>
            <w:tcW w:w="1473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01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hint="eastAsia"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912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887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525" w:type="dxa"/>
            <w:noWrap w:val="0"/>
            <w:vAlign w:val="center"/>
          </w:tcPr>
          <w:p>
            <w:pPr>
              <w:spacing w:line="24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仿宋_GB2312" w:cs="Arial"/>
                <w:sz w:val="20"/>
                <w:szCs w:val="20"/>
              </w:rPr>
              <w:t>√</w:t>
            </w:r>
          </w:p>
        </w:tc>
        <w:tc>
          <w:tcPr>
            <w:tcW w:w="913" w:type="dxa"/>
            <w:gridSpan w:val="2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738" w:type="dxa"/>
            <w:noWrap w:val="0"/>
            <w:vAlign w:val="center"/>
          </w:tcPr>
          <w:p>
            <w:pPr>
              <w:spacing w:line="24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仿宋_GB2312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1088" w:type="dxa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25" w:type="dxa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restart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效益指标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经济效益指标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发展本土经济，提高地方经济收入</w:t>
            </w:r>
          </w:p>
        </w:tc>
        <w:tc>
          <w:tcPr>
            <w:tcW w:w="1473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0"/>
                <w:szCs w:val="20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持续增加</w:t>
            </w:r>
          </w:p>
        </w:tc>
        <w:tc>
          <w:tcPr>
            <w:tcW w:w="1001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0"/>
                <w:szCs w:val="20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持续增加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0"/>
                <w:szCs w:val="20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持续增加</w:t>
            </w:r>
          </w:p>
        </w:tc>
        <w:tc>
          <w:tcPr>
            <w:tcW w:w="912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887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525" w:type="dxa"/>
            <w:noWrap w:val="0"/>
            <w:vAlign w:val="center"/>
          </w:tcPr>
          <w:p>
            <w:pPr>
              <w:spacing w:line="24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仿宋_GB2312" w:cs="Arial"/>
                <w:sz w:val="20"/>
                <w:szCs w:val="20"/>
              </w:rPr>
              <w:t>√</w:t>
            </w:r>
          </w:p>
        </w:tc>
        <w:tc>
          <w:tcPr>
            <w:tcW w:w="913" w:type="dxa"/>
            <w:gridSpan w:val="2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738" w:type="dxa"/>
            <w:noWrap w:val="0"/>
            <w:vAlign w:val="center"/>
          </w:tcPr>
          <w:p>
            <w:pPr>
              <w:spacing w:line="24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仿宋_GB2312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1088" w:type="dxa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25" w:type="dxa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社会效益指标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完善巩固脱贫成果，发展乡村振兴</w:t>
            </w:r>
          </w:p>
        </w:tc>
        <w:tc>
          <w:tcPr>
            <w:tcW w:w="1473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100%</w:t>
            </w:r>
          </w:p>
        </w:tc>
        <w:tc>
          <w:tcPr>
            <w:tcW w:w="1001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100%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100%</w:t>
            </w:r>
          </w:p>
        </w:tc>
        <w:tc>
          <w:tcPr>
            <w:tcW w:w="912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887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525" w:type="dxa"/>
            <w:noWrap w:val="0"/>
            <w:vAlign w:val="center"/>
          </w:tcPr>
          <w:p>
            <w:pPr>
              <w:spacing w:line="24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仿宋_GB2312" w:cs="Arial"/>
                <w:sz w:val="20"/>
                <w:szCs w:val="20"/>
              </w:rPr>
              <w:t>√</w:t>
            </w:r>
          </w:p>
        </w:tc>
        <w:tc>
          <w:tcPr>
            <w:tcW w:w="913" w:type="dxa"/>
            <w:gridSpan w:val="2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738" w:type="dxa"/>
            <w:noWrap w:val="0"/>
            <w:vAlign w:val="center"/>
          </w:tcPr>
          <w:p>
            <w:pPr>
              <w:spacing w:line="24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仿宋_GB2312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1088" w:type="dxa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25" w:type="dxa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生态效益指标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人居环境整治，建设美丽乡村</w:t>
            </w:r>
          </w:p>
        </w:tc>
        <w:tc>
          <w:tcPr>
            <w:tcW w:w="1473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效果明显</w:t>
            </w:r>
          </w:p>
        </w:tc>
        <w:tc>
          <w:tcPr>
            <w:tcW w:w="1001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效果明显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效果明显</w:t>
            </w:r>
          </w:p>
        </w:tc>
        <w:tc>
          <w:tcPr>
            <w:tcW w:w="912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887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525" w:type="dxa"/>
            <w:noWrap w:val="0"/>
            <w:vAlign w:val="center"/>
          </w:tcPr>
          <w:p>
            <w:pPr>
              <w:spacing w:line="24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仿宋_GB2312" w:cs="Arial"/>
                <w:sz w:val="20"/>
                <w:szCs w:val="20"/>
              </w:rPr>
              <w:t>√</w:t>
            </w:r>
          </w:p>
        </w:tc>
        <w:tc>
          <w:tcPr>
            <w:tcW w:w="913" w:type="dxa"/>
            <w:gridSpan w:val="2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738" w:type="dxa"/>
            <w:noWrap w:val="0"/>
            <w:vAlign w:val="center"/>
          </w:tcPr>
          <w:p>
            <w:pPr>
              <w:spacing w:line="24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仿宋_GB2312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1088" w:type="dxa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25" w:type="dxa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满意度</w:t>
            </w:r>
          </w:p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指标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pStyle w:val="7"/>
              <w:spacing w:line="240" w:lineRule="exact"/>
              <w:ind w:firstLine="72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服务对象满意度指标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职工干部、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群众对政府满意度</w:t>
            </w:r>
          </w:p>
        </w:tc>
        <w:tc>
          <w:tcPr>
            <w:tcW w:w="1473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≧95%</w:t>
            </w:r>
          </w:p>
        </w:tc>
        <w:tc>
          <w:tcPr>
            <w:tcW w:w="1001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≧95%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≧95%</w:t>
            </w:r>
          </w:p>
        </w:tc>
        <w:tc>
          <w:tcPr>
            <w:tcW w:w="912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887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525" w:type="dxa"/>
            <w:noWrap w:val="0"/>
            <w:vAlign w:val="center"/>
          </w:tcPr>
          <w:p>
            <w:pPr>
              <w:spacing w:line="24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仿宋_GB2312" w:cs="Arial"/>
                <w:sz w:val="20"/>
                <w:szCs w:val="20"/>
              </w:rPr>
              <w:t>√</w:t>
            </w:r>
          </w:p>
        </w:tc>
        <w:tc>
          <w:tcPr>
            <w:tcW w:w="913" w:type="dxa"/>
            <w:gridSpan w:val="2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738" w:type="dxa"/>
            <w:noWrap w:val="0"/>
            <w:vAlign w:val="center"/>
          </w:tcPr>
          <w:p>
            <w:pPr>
              <w:spacing w:line="24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仿宋_GB2312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noWrap w:val="0"/>
            <w:vAlign w:val="center"/>
          </w:tcPr>
          <w:p>
            <w:pPr>
              <w:pStyle w:val="7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kern w:val="2"/>
                <w:sz w:val="20"/>
                <w:szCs w:val="20"/>
                <w:lang w:val="zh-CN" w:eastAsia="zh-CN" w:bidi="zh-CN"/>
              </w:rPr>
            </w:pPr>
          </w:p>
        </w:tc>
        <w:tc>
          <w:tcPr>
            <w:tcW w:w="1088" w:type="dxa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25" w:type="dxa"/>
            <w:noWrap w:val="0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</w:tbl>
    <w:p>
      <w:p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mMDJiYTI4Y2EzN2FlOGNjNDAzNDAyM2UyODM2YmMifQ=="/>
  </w:docVars>
  <w:rsids>
    <w:rsidRoot w:val="04554BBD"/>
    <w:rsid w:val="04554BBD"/>
    <w:rsid w:val="1E670867"/>
    <w:rsid w:val="32FB14B1"/>
    <w:rsid w:val="4B91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ascii="仿宋" w:hAnsi="仿宋" w:eastAsia="仿宋" w:cs="仿宋"/>
      <w:sz w:val="35"/>
      <w:szCs w:val="35"/>
      <w:lang w:val="en-US" w:eastAsia="en-US" w:bidi="ar-SA"/>
    </w:rPr>
  </w:style>
  <w:style w:type="paragraph" w:customStyle="1" w:styleId="3">
    <w:name w:val="正文首行缩进1"/>
    <w:basedOn w:val="1"/>
    <w:qFormat/>
    <w:uiPriority w:val="0"/>
    <w:pPr>
      <w:spacing w:after="120"/>
      <w:ind w:firstLine="420" w:firstLineChars="100"/>
    </w:pPr>
    <w:rPr>
      <w:rFonts w:hint="eastAsia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7">
    <w:name w:val="Table Paragraph"/>
    <w:basedOn w:val="1"/>
    <w:qFormat/>
    <w:uiPriority w:val="0"/>
    <w:pPr>
      <w:autoSpaceDE w:val="0"/>
      <w:autoSpaceDN w:val="0"/>
      <w:spacing w:line="240" w:lineRule="auto"/>
      <w:ind w:left="0"/>
      <w:jc w:val="left"/>
    </w:pPr>
    <w:rPr>
      <w:rFonts w:ascii="宋体" w:hAnsi="宋体" w:cs="宋体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555</Words>
  <Characters>703</Characters>
  <Lines>0</Lines>
  <Paragraphs>0</Paragraphs>
  <TotalTime>20</TotalTime>
  <ScaleCrop>false</ScaleCrop>
  <LinksUpToDate>false</LinksUpToDate>
  <CharactersWithSpaces>740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2024-09-06T04:49:00Z</dcterms:created>
  <dc:creator>Administrator</dc:creator>
  <cp:lastModifiedBy>Administrator</cp:lastModifiedBy>
  <cp:lastPrinted>2024-08-31T00:56:00Z</cp:lastPrinted>
  <dcterms:modified xsi:type="dcterms:W3CDTF">2024-08-31T01:31:42Z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3CC7AF83C39C4717A9491ACFA1193C6C_11</vt:lpwstr>
  </property>
</Properties>
</file>