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0A26E">
      <w:pPr>
        <w:widowControl/>
        <w:spacing w:line="660" w:lineRule="exact"/>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会同县政府性投资项目管理办法</w:t>
      </w:r>
    </w:p>
    <w:p w14:paraId="321CD338">
      <w:pPr>
        <w:widowControl/>
        <w:spacing w:line="240" w:lineRule="exact"/>
        <w:jc w:val="center"/>
        <w:rPr>
          <w:rFonts w:hint="eastAsia" w:ascii="楷体_GB2312" w:hAnsi="楷体_GB2312" w:eastAsia="楷体_GB2312" w:cs="楷体_GB2312"/>
          <w:color w:val="000000" w:themeColor="text1"/>
          <w:kern w:val="0"/>
          <w:sz w:val="44"/>
          <w:szCs w:val="44"/>
          <w14:textFill>
            <w14:solidFill>
              <w14:schemeClr w14:val="tx1"/>
            </w14:solidFill>
          </w14:textFill>
        </w:rPr>
      </w:pPr>
    </w:p>
    <w:p w14:paraId="635AD3B8">
      <w:pPr>
        <w:widowControl/>
        <w:spacing w:line="660" w:lineRule="exact"/>
        <w:jc w:val="center"/>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w:t>
      </w: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征求意见稿</w:t>
      </w:r>
      <w:r>
        <w:rPr>
          <w:rFonts w:hint="eastAsia" w:ascii="楷体_GB2312" w:hAnsi="楷体_GB2312" w:eastAsia="楷体_GB2312" w:cs="楷体_GB2312"/>
          <w:color w:val="000000" w:themeColor="text1"/>
          <w:kern w:val="0"/>
          <w:sz w:val="32"/>
          <w:szCs w:val="32"/>
          <w14:textFill>
            <w14:solidFill>
              <w14:schemeClr w14:val="tx1"/>
            </w14:solidFill>
          </w14:textFill>
        </w:rPr>
        <w:t>）</w:t>
      </w:r>
    </w:p>
    <w:p w14:paraId="7F5A6912">
      <w:pPr>
        <w:widowControl/>
        <w:spacing w:line="660" w:lineRule="exact"/>
        <w:ind w:firstLine="643" w:firstLineChars="200"/>
        <w:jc w:val="center"/>
        <w:rPr>
          <w:rFonts w:hint="eastAsia" w:ascii="楷体_GB2312" w:hAnsi="仿宋_GB2312" w:eastAsia="楷体_GB2312" w:cs="仿宋_GB2312"/>
          <w:b/>
          <w:bCs/>
          <w:color w:val="000000" w:themeColor="text1"/>
          <w:kern w:val="0"/>
          <w:sz w:val="32"/>
          <w:szCs w:val="32"/>
          <w14:textFill>
            <w14:solidFill>
              <w14:schemeClr w14:val="tx1"/>
            </w14:solidFill>
          </w14:textFill>
        </w:rPr>
      </w:pPr>
    </w:p>
    <w:p w14:paraId="5A4DA5C4">
      <w:pPr>
        <w:widowControl/>
        <w:spacing w:line="60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第一条</w:t>
      </w: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为切实加强政府性投资项目管理，规范政府性投资行为，提高投资效益，控制投资成本，根据《中华人民共和国预算法》《中华人民共和国审计法》《政府投资条例》</w:t>
      </w:r>
      <w:r>
        <w:rPr>
          <w:rFonts w:hint="eastAsia" w:ascii="仿宋_GB2312" w:hAnsi="仿宋_GB2312" w:eastAsia="仿宋_GB2312" w:cs="仿宋_GB2312"/>
          <w:color w:val="000000" w:themeColor="text1"/>
          <w:sz w:val="32"/>
          <w:szCs w:val="32"/>
          <w:lang w:eastAsia="zh-CN"/>
          <w14:textFill>
            <w14:solidFill>
              <w14:schemeClr w14:val="tx1"/>
            </w14:solidFill>
          </w14:textFill>
        </w:rPr>
        <w:t>《湖南省财政监督条例》《财政部关于印发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&lt;预算评审管理暂行办法&gt;的通知</w:t>
      </w:r>
      <w:r>
        <w:rPr>
          <w:rFonts w:hint="eastAsia" w:ascii="仿宋_GB2312" w:hAnsi="仿宋_GB2312" w:eastAsia="仿宋_GB2312" w:cs="仿宋_GB2312"/>
          <w:color w:val="000000" w:themeColor="text1"/>
          <w:sz w:val="32"/>
          <w:szCs w:val="32"/>
          <w:lang w:eastAsia="zh-CN"/>
          <w14:textFill>
            <w14:solidFill>
              <w14:schemeClr w14:val="tx1"/>
            </w14:solidFill>
          </w14:textFill>
        </w:rPr>
        <w:t>》（财预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[2023]95号</w:t>
      </w:r>
      <w:r>
        <w:rPr>
          <w:rFonts w:hint="eastAsia" w:ascii="仿宋_GB2312" w:hAnsi="仿宋_GB2312" w:eastAsia="仿宋_GB2312" w:cs="仿宋_GB2312"/>
          <w:color w:val="000000" w:themeColor="text1"/>
          <w:sz w:val="32"/>
          <w:szCs w:val="32"/>
          <w:lang w:eastAsia="zh-CN"/>
          <w14:textFill>
            <w14:solidFill>
              <w14:schemeClr w14:val="tx1"/>
            </w14:solidFill>
          </w14:textFill>
        </w:rPr>
        <w:t>）《湖南省财政厅关于深化财政预算评审改革的实施意见》（湘财预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[2025]241号</w:t>
      </w:r>
      <w:r>
        <w:rPr>
          <w:rFonts w:hint="eastAsia" w:ascii="仿宋_GB2312" w:hAnsi="仿宋_GB2312" w:eastAsia="仿宋_GB2312" w:cs="仿宋_GB2312"/>
          <w:color w:val="000000" w:themeColor="text1"/>
          <w:sz w:val="32"/>
          <w:szCs w:val="32"/>
          <w:lang w:eastAsia="zh-CN"/>
          <w14:textFill>
            <w14:solidFill>
              <w14:schemeClr w14:val="tx1"/>
            </w14:solidFill>
          </w14:textFill>
        </w:rPr>
        <w:t>）《怀化市财政局关于推进市本级政府投资项目财政结（决）算评审改革的通知》（怀财事务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[2025]113号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及有关规定，结合我县实际，特制定本办法。</w:t>
      </w:r>
    </w:p>
    <w:p w14:paraId="4150C07F">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第二条</w:t>
      </w: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本办法所称政府性投资项目，是指利用政府性资金</w:t>
      </w:r>
      <w:r>
        <w:rPr>
          <w:rFonts w:hint="eastAsia" w:ascii="仿宋_GB2312" w:hAnsi="仿宋_GB2312" w:eastAsia="仿宋_GB2312" w:cs="仿宋_GB2312"/>
          <w:color w:val="000000" w:themeColor="text1"/>
          <w:sz w:val="32"/>
          <w:szCs w:val="32"/>
          <w:lang w:eastAsia="zh-CN"/>
          <w14:textFill>
            <w14:solidFill>
              <w14:schemeClr w14:val="tx1"/>
            </w14:solidFill>
          </w14:textFill>
        </w:rPr>
        <w:t>为主体（占项目总投资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50%及以上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）投资建设的项目。</w:t>
      </w:r>
      <w:r>
        <w:rPr>
          <w:rFonts w:hint="eastAsia" w:ascii="仿宋_GB2312" w:hAnsi="仿宋_GB2312" w:eastAsia="仿宋_GB2312" w:cs="仿宋_GB2312"/>
          <w:color w:val="000000" w:themeColor="text1"/>
          <w:sz w:val="32"/>
          <w:szCs w:val="32"/>
          <w14:textFill>
            <w14:solidFill>
              <w14:schemeClr w14:val="tx1"/>
            </w14:solidFill>
          </w14:textFill>
        </w:rPr>
        <w:t>其资金来源包括：</w:t>
      </w:r>
    </w:p>
    <w:p w14:paraId="6F613590">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（一）中央、省、市投资补助资金；</w:t>
      </w:r>
    </w:p>
    <w:p w14:paraId="7CB2D271">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（二）财政预算安排的建设资金;</w:t>
      </w:r>
    </w:p>
    <w:p w14:paraId="29257FA1">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（三）各类专项建设资金;</w:t>
      </w:r>
    </w:p>
    <w:p w14:paraId="7DCA1452">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（四）政府性基金;</w:t>
      </w:r>
    </w:p>
    <w:p w14:paraId="6C17AAF3">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（五）政府性融资;</w:t>
      </w:r>
    </w:p>
    <w:p w14:paraId="5F761F49">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（六）其他财政性资金。</w:t>
      </w:r>
    </w:p>
    <w:p w14:paraId="5C488E4F">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本办法所称政府性投资项目管理是指对政府性投资项目的建设、评审、资金、监督等进行全过程的管理。</w:t>
      </w:r>
    </w:p>
    <w:p w14:paraId="4F70396F">
      <w:pPr>
        <w:spacing w:line="600" w:lineRule="exact"/>
        <w:jc w:val="center"/>
        <w:rPr>
          <w:rFonts w:hint="eastAsia"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第二章  项目决策</w:t>
      </w:r>
    </w:p>
    <w:p w14:paraId="636890BD">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 xml:space="preserve">第三条 </w:t>
      </w:r>
      <w:r>
        <w:rPr>
          <w:rFonts w:hint="eastAsia" w:ascii="仿宋_GB2312" w:hAnsi="仿宋_GB2312" w:eastAsia="仿宋_GB2312" w:cs="仿宋_GB2312"/>
          <w:color w:val="000000" w:themeColor="text1"/>
          <w:sz w:val="32"/>
          <w:szCs w:val="32"/>
          <w14:textFill>
            <w14:solidFill>
              <w14:schemeClr w14:val="tx1"/>
            </w14:solidFill>
          </w14:textFill>
        </w:rPr>
        <w:t>县人民政府根据国民经济和社会发展规划、中期财政规划和国家宏观调控政策，结合本县财政收支状况，统筹安排政府性项目，规范使用各类政府性资金。</w:t>
      </w:r>
    </w:p>
    <w:p w14:paraId="493D2601">
      <w:pPr>
        <w:spacing w:line="600" w:lineRule="exact"/>
        <w:ind w:firstLine="640"/>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 xml:space="preserve">第四条 </w:t>
      </w:r>
      <w:r>
        <w:rPr>
          <w:rFonts w:hint="eastAsia" w:ascii="仿宋_GB2312" w:hAnsi="仿宋_GB2312" w:eastAsia="仿宋_GB2312" w:cs="仿宋_GB2312"/>
          <w:color w:val="000000" w:themeColor="text1"/>
          <w:sz w:val="32"/>
          <w:szCs w:val="32"/>
          <w14:textFill>
            <w14:solidFill>
              <w14:schemeClr w14:val="tx1"/>
            </w14:solidFill>
          </w14:textFill>
        </w:rPr>
        <w:t>行业部门负责编制行业年度政府投资计划,发改部门负责编制全县年度政府投资计划，报县人民政府常务会议研究，按联审程序立项后实施，无资金来源的项目不予实施。</w:t>
      </w:r>
    </w:p>
    <w:p w14:paraId="5A71C1E7">
      <w:pPr>
        <w:spacing w:line="600" w:lineRule="exact"/>
        <w:ind w:firstLine="641"/>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 xml:space="preserve">第五条 </w:t>
      </w:r>
      <w:r>
        <w:rPr>
          <w:rFonts w:hint="eastAsia" w:ascii="仿宋_GB2312" w:hAnsi="仿宋_GB2312" w:eastAsia="仿宋_GB2312" w:cs="仿宋_GB2312"/>
          <w:color w:val="000000" w:themeColor="text1"/>
          <w:sz w:val="32"/>
          <w:szCs w:val="32"/>
          <w14:textFill>
            <w14:solidFill>
              <w14:schemeClr w14:val="tx1"/>
            </w14:solidFill>
          </w14:textFill>
        </w:rPr>
        <w:t>对于未列入年度政府投资计划，但确需新增实施的项目,严格按程序审批。其中,10万元以下（含10万元）的项目,由行业主管部门或乡镇提出申请,经分管副县长审核报常务副县长审批;10万元-300万元（含300万元）的项目,经分管副县长、常务副县长审核后报县长审批;300万元以上的项目,由县人民政府集体研究决定。</w:t>
      </w:r>
    </w:p>
    <w:p w14:paraId="7C8A0FCE">
      <w:pPr>
        <w:spacing w:line="600" w:lineRule="exact"/>
        <w:rPr>
          <w:rFonts w:hint="eastAsia" w:ascii="仿宋_GB2312" w:hAnsi="仿宋_GB2312" w:eastAsia="仿宋_GB2312" w:cs="仿宋_GB2312"/>
          <w:color w:val="000000" w:themeColor="text1"/>
          <w:kern w:val="0"/>
          <w:sz w:val="32"/>
          <w:szCs w:val="32"/>
          <w14:textFill>
            <w14:solidFill>
              <w14:schemeClr w14:val="tx1"/>
            </w14:solidFill>
          </w14:textFill>
        </w:rPr>
      </w:pPr>
    </w:p>
    <w:p w14:paraId="5941E7EA">
      <w:pPr>
        <w:spacing w:line="600" w:lineRule="exact"/>
        <w:jc w:val="center"/>
        <w:rPr>
          <w:rFonts w:hint="eastAsia"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第三章　建设管理</w:t>
      </w:r>
    </w:p>
    <w:p w14:paraId="22AC7C75">
      <w:pPr>
        <w:spacing w:line="600" w:lineRule="exact"/>
        <w:ind w:firstLine="640"/>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 xml:space="preserve">第六条 </w:t>
      </w:r>
      <w:r>
        <w:rPr>
          <w:rFonts w:hint="eastAsia" w:ascii="仿宋_GB2312" w:hAnsi="仿宋_GB2312" w:eastAsia="仿宋_GB2312" w:cs="仿宋_GB2312"/>
          <w:color w:val="000000" w:themeColor="text1"/>
          <w:sz w:val="32"/>
          <w:szCs w:val="32"/>
          <w14:textFill>
            <w14:solidFill>
              <w14:schemeClr w14:val="tx1"/>
            </w14:solidFill>
          </w14:textFill>
        </w:rPr>
        <w:t>严格概算管理。发改部门核准的投资概算是控制政府投资项目总投资的依据，投资项目的主管部门、项目使用单位、代建单位、设计单位、监理单位和全过程咨询单位等参建单位应加强项目投资全过程管理，确保项目总投资控制在概算内。评估单位、招标代理单位、勘察单位、施工单位、设备材料供应商等参建单位依据法律法规和合同约定，履行相应的概算控制责任。投资项目因建设期价格大幅上涨、政策调整、地质条件发生重大变化、自然灾害和其他不可抗力因素等原因导致核定原概算不能满足工程实际需要的，项目单位必须事前向投资主管部门申报，经严格论证并报县人民政府常务会议研究，按联审程序批准同意后方可实施</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4C2883F4">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 xml:space="preserve">第七条 </w:t>
      </w:r>
      <w:r>
        <w:rPr>
          <w:rFonts w:hint="eastAsia" w:ascii="仿宋_GB2312" w:hAnsi="仿宋_GB2312" w:eastAsia="仿宋_GB2312" w:cs="仿宋_GB2312"/>
          <w:color w:val="000000" w:themeColor="text1"/>
          <w:sz w:val="32"/>
          <w:szCs w:val="32"/>
          <w14:textFill>
            <w14:solidFill>
              <w14:schemeClr w14:val="tx1"/>
            </w14:solidFill>
          </w14:textFill>
        </w:rPr>
        <w:t>政府性投资项目严格执行先预算评审后招标（或政府采购）实施。</w:t>
      </w:r>
    </w:p>
    <w:p w14:paraId="7AF4DA36">
      <w:pPr>
        <w:pStyle w:val="4"/>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属于应急、救灾、除险等特殊建设项目，按照特事特办、急事急办的原则，经县人民政府主要领导同意或接到</w:t>
      </w:r>
      <w:r>
        <w:rPr>
          <w:rFonts w:hint="eastAsia" w:ascii="仿宋_GB2312" w:hAnsi="仿宋_GB2312" w:eastAsia="仿宋_GB2312" w:cs="仿宋_GB2312"/>
          <w:color w:val="000000" w:themeColor="text1"/>
          <w:kern w:val="0"/>
          <w:sz w:val="32"/>
          <w:szCs w:val="32"/>
          <w14:textFill>
            <w14:solidFill>
              <w14:schemeClr w14:val="tx1"/>
            </w14:solidFill>
          </w14:textFill>
        </w:rPr>
        <w:t>应安委</w:t>
      </w:r>
      <w:r>
        <w:rPr>
          <w:rFonts w:hint="eastAsia" w:ascii="仿宋_GB2312" w:hAnsi="仿宋_GB2312" w:eastAsia="仿宋_GB2312" w:cs="仿宋_GB2312"/>
          <w:color w:val="000000" w:themeColor="text1"/>
          <w:sz w:val="32"/>
          <w:szCs w:val="32"/>
          <w14:textFill>
            <w14:solidFill>
              <w14:schemeClr w14:val="tx1"/>
            </w14:solidFill>
          </w14:textFill>
        </w:rPr>
        <w:t>下达的隐患处置交办单可先实施，后进行预算评审。</w:t>
      </w:r>
      <w:r>
        <w:rPr>
          <w:rFonts w:hint="eastAsia" w:ascii="仿宋_GB2312" w:hAnsi="仿宋_GB2312" w:eastAsia="仿宋_GB2312" w:cs="仿宋_GB2312"/>
          <w:color w:val="000000" w:themeColor="text1"/>
          <w:sz w:val="32"/>
          <w:szCs w:val="32"/>
          <w:lang w:eastAsia="zh-CN"/>
          <w14:textFill>
            <w14:solidFill>
              <w14:schemeClr w14:val="tx1"/>
            </w14:solidFill>
          </w14:textFill>
        </w:rPr>
        <w:t>建设</w:t>
      </w:r>
      <w:r>
        <w:rPr>
          <w:rFonts w:hint="eastAsia" w:ascii="仿宋_GB2312" w:hAnsi="仿宋_GB2312" w:eastAsia="仿宋_GB2312" w:cs="仿宋_GB2312"/>
          <w:color w:val="000000" w:themeColor="text1"/>
          <w:sz w:val="32"/>
          <w:szCs w:val="32"/>
          <w14:textFill>
            <w14:solidFill>
              <w14:schemeClr w14:val="tx1"/>
            </w14:solidFill>
          </w14:textFill>
        </w:rPr>
        <w:t>项目如已完工，不再进行预算评审。</w:t>
      </w:r>
    </w:p>
    <w:p w14:paraId="4DC2AFB6">
      <w:pPr>
        <w:pStyle w:val="4"/>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概算招标的EPC项目，可在招标项目名称下设子目，按独立的设计文件分次进行预算评审</w:t>
      </w:r>
      <w:r>
        <w:rPr>
          <w:rFonts w:hint="eastAsia" w:ascii="仿宋_GB2312" w:hAnsi="仿宋_GB2312" w:eastAsia="仿宋_GB2312" w:cs="仿宋_GB2312"/>
          <w:color w:val="000000" w:themeColor="text1"/>
          <w:sz w:val="32"/>
          <w:szCs w:val="32"/>
          <w:lang w:eastAsia="zh-CN"/>
          <w14:textFill>
            <w14:solidFill>
              <w14:schemeClr w14:val="tx1"/>
            </w14:solidFill>
          </w14:textFill>
        </w:rPr>
        <w:t>，且</w:t>
      </w:r>
      <w:r>
        <w:rPr>
          <w:rFonts w:hint="eastAsia" w:ascii="仿宋_GB2312" w:hAnsi="仿宋_GB2312" w:eastAsia="仿宋_GB2312" w:cs="仿宋_GB2312"/>
          <w:color w:val="000000" w:themeColor="text1"/>
          <w:sz w:val="32"/>
          <w:szCs w:val="32"/>
          <w14:textFill>
            <w14:solidFill>
              <w14:schemeClr w14:val="tx1"/>
            </w14:solidFill>
          </w14:textFill>
        </w:rPr>
        <w:t>预算</w:t>
      </w:r>
      <w:r>
        <w:rPr>
          <w:rFonts w:hint="eastAsia" w:ascii="仿宋_GB2312" w:hAnsi="仿宋_GB2312" w:eastAsia="仿宋_GB2312" w:cs="仿宋_GB2312"/>
          <w:color w:val="000000" w:themeColor="text1"/>
          <w:sz w:val="32"/>
          <w:szCs w:val="32"/>
          <w:lang w:eastAsia="zh-CN"/>
          <w14:textFill>
            <w14:solidFill>
              <w14:schemeClr w14:val="tx1"/>
            </w14:solidFill>
          </w14:textFill>
        </w:rPr>
        <w:t>金额</w:t>
      </w:r>
      <w:r>
        <w:rPr>
          <w:rFonts w:hint="eastAsia" w:ascii="仿宋_GB2312" w:hAnsi="仿宋_GB2312" w:eastAsia="仿宋_GB2312" w:cs="仿宋_GB2312"/>
          <w:color w:val="000000" w:themeColor="text1"/>
          <w:sz w:val="32"/>
          <w:szCs w:val="32"/>
          <w14:textFill>
            <w14:solidFill>
              <w14:schemeClr w14:val="tx1"/>
            </w14:solidFill>
          </w14:textFill>
        </w:rPr>
        <w:t>不得超过概算招标金额。</w:t>
      </w:r>
    </w:p>
    <w:p w14:paraId="3620E99D">
      <w:pPr>
        <w:pStyle w:val="4"/>
        <w:numPr>
          <w:ilvl w:val="0"/>
          <w:numId w:val="1"/>
        </w:numP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建设单位应选择有资质的</w:t>
      </w:r>
      <w:r>
        <w:rPr>
          <w:rFonts w:hint="eastAsia" w:ascii="仿宋_GB2312" w:hAnsi="仿宋_GB2312" w:eastAsia="仿宋_GB2312" w:cs="仿宋_GB2312"/>
          <w:color w:val="000000" w:themeColor="text1"/>
          <w:sz w:val="32"/>
          <w:szCs w:val="32"/>
          <w:lang w:eastAsia="zh-CN"/>
          <w14:textFill>
            <w14:solidFill>
              <w14:schemeClr w14:val="tx1"/>
            </w14:solidFill>
          </w14:textFill>
        </w:rPr>
        <w:t>中介机构</w:t>
      </w:r>
      <w:r>
        <w:rPr>
          <w:rFonts w:hint="eastAsia" w:ascii="仿宋_GB2312" w:hAnsi="仿宋_GB2312" w:eastAsia="仿宋_GB2312" w:cs="仿宋_GB2312"/>
          <w:color w:val="000000" w:themeColor="text1"/>
          <w:sz w:val="32"/>
          <w:szCs w:val="32"/>
          <w14:textFill>
            <w14:solidFill>
              <w14:schemeClr w14:val="tx1"/>
            </w14:solidFill>
          </w14:textFill>
        </w:rPr>
        <w:t>编制工程概算、预算等，并按规定报送县财政部门进行评审</w:t>
      </w:r>
      <w:r>
        <w:rPr>
          <w:rFonts w:hint="eastAsia" w:ascii="仿宋_GB2312" w:hAnsi="仿宋_GB2312" w:eastAsia="仿宋_GB2312" w:cs="仿宋_GB2312"/>
          <w:color w:val="000000" w:themeColor="text1"/>
          <w:sz w:val="32"/>
          <w:szCs w:val="32"/>
          <w:lang w:eastAsia="zh-CN"/>
          <w14:textFill>
            <w14:solidFill>
              <w14:schemeClr w14:val="tx1"/>
            </w14:solidFill>
          </w14:textFill>
        </w:rPr>
        <w:t>。财政部门的预算评审结果作为预算编制和执行的重要依据，不作为建设单位招投标、政府采购的依据。建设单位对最高投标限价的确定应遵守相关法律法规，不得超过财政部门的预算评审金额并执行县里相关规定。</w:t>
      </w:r>
    </w:p>
    <w:p w14:paraId="63ACB05E">
      <w:pPr>
        <w:pStyle w:val="4"/>
        <w:numPr>
          <w:ilvl w:val="0"/>
          <w:numId w:val="0"/>
        </w:numPr>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建设单位在招标时不得改变经审批的建设内容、扩大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(或缩小)</w:t>
      </w:r>
      <w:r>
        <w:rPr>
          <w:rFonts w:hint="eastAsia" w:ascii="仿宋_GB2312" w:hAnsi="仿宋_GB2312" w:eastAsia="仿宋_GB2312" w:cs="仿宋_GB2312"/>
          <w:color w:val="000000" w:themeColor="text1"/>
          <w:sz w:val="32"/>
          <w:szCs w:val="32"/>
          <w:lang w:eastAsia="zh-CN"/>
          <w14:textFill>
            <w14:solidFill>
              <w14:schemeClr w14:val="tx1"/>
            </w14:solidFill>
          </w14:textFill>
        </w:rPr>
        <w:t>建设规模、提高（或降低）建设标准。确需变更的，需经县人民政府批准。</w:t>
      </w:r>
    </w:p>
    <w:p w14:paraId="7A219A66">
      <w:pPr>
        <w:pStyle w:val="4"/>
        <w:spacing w:line="600"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政府采购和招标监督管理部门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应对建设单位确定的最高投标限价是否符合上述规定进行监管。</w:t>
      </w:r>
    </w:p>
    <w:p w14:paraId="1EB7E592">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sz w:val="32"/>
          <w:szCs w:val="32"/>
          <w14:textFill>
            <w14:solidFill>
              <w14:schemeClr w14:val="tx1"/>
            </w14:solidFill>
          </w14:textFill>
        </w:rPr>
        <w:t xml:space="preserve">第九条 </w:t>
      </w:r>
      <w:r>
        <w:rPr>
          <w:rFonts w:hint="eastAsia" w:ascii="仿宋_GB2312" w:hAnsi="仿宋_GB2312" w:eastAsia="仿宋_GB2312" w:cs="仿宋_GB2312"/>
          <w:color w:val="000000" w:themeColor="text1"/>
          <w:sz w:val="32"/>
          <w:szCs w:val="32"/>
          <w14:textFill>
            <w14:solidFill>
              <w14:schemeClr w14:val="tx1"/>
            </w14:solidFill>
          </w14:textFill>
        </w:rPr>
        <w:t>各类新建、改建、扩建工程施工图，凡涉及公共利益、公众安全和工程建设强性标准的内容都应进行审查，政策性审查和技术性审查均合格后方能作为预算施工图使用，未经相关审图部门和行政主管部门审批的，建设单位不得报送预算评审资料，财政部门不得受理。特殊情况经分管副县长审批同意后，方可先行评审，后补充资料，并在评审报告中加以说明。是否需图审，由建设单位在送预算评审前报行业主管部门审核。</w:t>
      </w:r>
    </w:p>
    <w:p w14:paraId="74F47CD9">
      <w:pPr>
        <w:pStyle w:val="4"/>
        <w:spacing w:line="600" w:lineRule="exact"/>
        <w:ind w:firstLine="640"/>
        <w:rPr>
          <w:rFonts w:hint="eastAsia" w:ascii="仿宋_GB2312" w:hAnsi="仿宋_GB2312" w:eastAsia="仿宋_GB2312" w:cs="仿宋_GB2312"/>
          <w:color w:val="000000" w:themeColor="text1"/>
          <w:spacing w:val="4"/>
          <w:sz w:val="32"/>
          <w:szCs w:val="32"/>
          <w14:textFill>
            <w14:solidFill>
              <w14:schemeClr w14:val="tx1"/>
            </w14:solidFill>
          </w14:textFill>
        </w:rPr>
      </w:pPr>
      <w:r>
        <w:rPr>
          <w:rFonts w:hint="eastAsia" w:ascii="楷体_GB2312" w:hAnsi="仿宋_GB2312" w:eastAsia="楷体_GB2312" w:cs="仿宋_GB2312"/>
          <w:b/>
          <w:bCs/>
          <w:color w:val="000000" w:themeColor="text1"/>
          <w:sz w:val="32"/>
          <w:szCs w:val="32"/>
          <w14:textFill>
            <w14:solidFill>
              <w14:schemeClr w14:val="tx1"/>
            </w14:solidFill>
          </w14:textFill>
        </w:rPr>
        <w:t xml:space="preserve">第十条 </w:t>
      </w:r>
      <w:r>
        <w:rPr>
          <w:rFonts w:hint="eastAsia" w:ascii="仿宋_GB2312" w:hAnsi="仿宋_GB2312" w:eastAsia="仿宋_GB2312" w:cs="仿宋_GB2312"/>
          <w:color w:val="000000" w:themeColor="text1"/>
          <w:spacing w:val="4"/>
          <w:sz w:val="32"/>
          <w:szCs w:val="32"/>
          <w14:textFill>
            <w14:solidFill>
              <w14:schemeClr w14:val="tx1"/>
            </w14:solidFill>
          </w14:textFill>
        </w:rPr>
        <w:t>中介机构为建设单位提供项目工程咨询、工程勘察与设计、工程监理、工程造价咨询、环评咨询、工程质量检测、全过程咨询等服务，按照不超过行业协会制定收费标准的50%付费。</w:t>
      </w:r>
    </w:p>
    <w:p w14:paraId="6338BCFC">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付费金额超过30万元的，由建设单位与财政部门共同实行一事一议。超过100万元的，在政府采购或招标前，应先送财政</w:t>
      </w:r>
      <w:r>
        <w:rPr>
          <w:rFonts w:hint="eastAsia" w:ascii="仿宋_GB2312" w:hAnsi="仿宋_GB2312" w:eastAsia="仿宋_GB2312" w:cs="仿宋_GB2312"/>
          <w:color w:val="000000" w:themeColor="text1"/>
          <w:sz w:val="32"/>
          <w:szCs w:val="32"/>
          <w:lang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进行评审。</w:t>
      </w:r>
    </w:p>
    <w:p w14:paraId="67CE3482">
      <w:pPr>
        <w:pStyle w:val="4"/>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EPC项目的中介服务费，应按建设项目的实际完工量和中介机构实际提供的服务计算付费，对未实施的工程量和未提供的服务不得付费。</w:t>
      </w:r>
    </w:p>
    <w:p w14:paraId="7DCE0C64">
      <w:pPr>
        <w:spacing w:line="60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 xml:space="preserve">第十一条 </w:t>
      </w:r>
      <w:r>
        <w:rPr>
          <w:rFonts w:hint="eastAsia" w:ascii="仿宋_GB2312" w:hAnsi="仿宋_GB2312" w:eastAsia="仿宋_GB2312" w:cs="仿宋_GB2312"/>
          <w:color w:val="000000" w:themeColor="text1"/>
          <w:sz w:val="32"/>
          <w:szCs w:val="32"/>
          <w14:textFill>
            <w14:solidFill>
              <w14:schemeClr w14:val="tx1"/>
            </w14:solidFill>
          </w14:textFill>
        </w:rPr>
        <w:t>任何单位和个人不得将依法必须进行的招标项目化整为零或者以其他方式规避招标。</w:t>
      </w:r>
    </w:p>
    <w:p w14:paraId="6A9EDE37">
      <w:pPr>
        <w:spacing w:line="60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 xml:space="preserve">第十二条 </w:t>
      </w:r>
      <w:r>
        <w:rPr>
          <w:rFonts w:hint="eastAsia" w:ascii="仿宋_GB2312" w:hAnsi="仿宋_GB2312" w:eastAsia="仿宋_GB2312" w:cs="仿宋_GB2312"/>
          <w:color w:val="000000" w:themeColor="text1"/>
          <w:sz w:val="32"/>
          <w:szCs w:val="32"/>
          <w14:textFill>
            <w14:solidFill>
              <w14:schemeClr w14:val="tx1"/>
            </w14:solidFill>
          </w14:textFill>
        </w:rPr>
        <w:t>严格合同签订。建设单位与施工单位签订的项目总金额达到100万元（含100万元）以上的施工合同，必须先送县司法局审核把关。其中，凡以县人民政府名义签订的合同由项目实施单位报县人民政府分管副县长签批至县司法局进行合法性审查；凡以各部门名义签订的合同，由该项目业主单位的法制机构或法律顾问提出初审意见后，报县人民政府分管副县长签批至县司法局进行合法性审查。报送审查时，须提供财政预算评审报告及招标文件等相关材料，县司法局应在5个工作日内出具书面审查意见书。</w:t>
      </w:r>
    </w:p>
    <w:p w14:paraId="089CBBF5">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总金额50万元（含50万元）以上100万元以下的施工合同，必须使用政府采购或公开招标规定的合同示范文本（包括合同文本、通用条款及专用条款），不得自行拟制合同格式，由建设项目业主单位的法制部门或法律顾问负责审查并出具审查意见。</w:t>
      </w:r>
    </w:p>
    <w:p w14:paraId="2F22EFDC">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sz w:val="32"/>
          <w:szCs w:val="32"/>
          <w14:textFill>
            <w14:solidFill>
              <w14:schemeClr w14:val="tx1"/>
            </w14:solidFill>
          </w14:textFill>
        </w:rPr>
        <w:t xml:space="preserve">第十三条 </w:t>
      </w:r>
      <w:r>
        <w:rPr>
          <w:rFonts w:hint="eastAsia" w:ascii="仿宋_GB2312" w:hAnsi="仿宋_GB2312" w:eastAsia="仿宋_GB2312" w:cs="仿宋_GB2312"/>
          <w:color w:val="000000" w:themeColor="text1"/>
          <w:sz w:val="32"/>
          <w:szCs w:val="32"/>
          <w14:textFill>
            <w14:solidFill>
              <w14:schemeClr w14:val="tx1"/>
            </w14:solidFill>
          </w14:textFill>
        </w:rPr>
        <w:t>施工合同必须约定严格控制材料调差的条款。确因特殊原因建筑主材（砂、石、砖、水泥、钢筋、商品混凝土、沥青）价格变动幅度较大的，建设单位应当组织县发改、财政、住建等部门进行充分调研后，依据相关政策规定经常务副县长审批后适时启动调差程序：价格变动幅度在财评预算价正负10%（含10%）以内的不予调差；价格变动幅度在财评预算价正负10%以上的，超过10%部分按照风险共担的原则进行调差，项目业主承担50%，施工方承担50%。</w:t>
      </w:r>
    </w:p>
    <w:p w14:paraId="37996503">
      <w:pPr>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 xml:space="preserve">第十四条 </w:t>
      </w:r>
      <w:r>
        <w:rPr>
          <w:rFonts w:hint="eastAsia" w:ascii="仿宋_GB2312" w:hAnsi="仿宋_GB2312" w:eastAsia="仿宋_GB2312" w:cs="仿宋_GB2312"/>
          <w:color w:val="000000" w:themeColor="text1"/>
          <w:sz w:val="32"/>
          <w:szCs w:val="32"/>
          <w14:textFill>
            <w14:solidFill>
              <w14:schemeClr w14:val="tx1"/>
            </w14:solidFill>
          </w14:textFill>
        </w:rPr>
        <w:t>县重点工程组建的“工作专班”（或“办公室”），按照对口的原则，归口行业部门（建设单位）管理。行业部门要对项目建设全程负责，直至竣工结算和交付使用。</w:t>
      </w:r>
    </w:p>
    <w:p w14:paraId="55810055">
      <w:pPr>
        <w:pStyle w:val="4"/>
        <w:spacing w:line="60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 xml:space="preserve">第十五条 </w:t>
      </w:r>
      <w:r>
        <w:rPr>
          <w:rFonts w:hint="eastAsia" w:ascii="仿宋_GB2312" w:hAnsi="仿宋_GB2312" w:eastAsia="仿宋_GB2312" w:cs="仿宋_GB2312"/>
          <w:color w:val="000000" w:themeColor="text1"/>
          <w:sz w:val="32"/>
          <w:szCs w:val="32"/>
          <w14:textFill>
            <w14:solidFill>
              <w14:schemeClr w14:val="tx1"/>
            </w14:solidFill>
          </w14:textFill>
        </w:rPr>
        <w:t>变更限额和审批权限。工程项目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应</w:t>
      </w:r>
      <w:r>
        <w:rPr>
          <w:rFonts w:hint="eastAsia" w:ascii="仿宋_GB2312" w:hAnsi="仿宋_GB2312" w:eastAsia="仿宋_GB2312" w:cs="仿宋_GB2312"/>
          <w:color w:val="000000" w:themeColor="text1"/>
          <w:sz w:val="32"/>
          <w:szCs w:val="32"/>
          <w14:textFill>
            <w14:solidFill>
              <w14:schemeClr w14:val="tx1"/>
            </w14:solidFill>
          </w14:textFill>
        </w:rPr>
        <w:t>严格按</w:t>
      </w:r>
      <w:r>
        <w:rPr>
          <w:rFonts w:hint="eastAsia" w:ascii="仿宋_GB2312" w:hAnsi="仿宋_GB2312" w:eastAsia="仿宋_GB2312" w:cs="仿宋_GB2312"/>
          <w:color w:val="000000" w:themeColor="text1"/>
          <w:sz w:val="32"/>
          <w:szCs w:val="32"/>
          <w:lang w:eastAsia="zh-CN"/>
          <w14:textFill>
            <w14:solidFill>
              <w14:schemeClr w14:val="tx1"/>
            </w14:solidFill>
          </w14:textFill>
        </w:rPr>
        <w:t>预算和招标清单</w:t>
      </w:r>
      <w:r>
        <w:rPr>
          <w:rFonts w:hint="eastAsia" w:ascii="仿宋_GB2312" w:hAnsi="仿宋_GB2312" w:eastAsia="仿宋_GB2312" w:cs="仿宋_GB2312"/>
          <w:color w:val="000000" w:themeColor="text1"/>
          <w:sz w:val="32"/>
          <w:szCs w:val="32"/>
          <w14:textFill>
            <w14:solidFill>
              <w14:schemeClr w14:val="tx1"/>
            </w14:solidFill>
          </w14:textFill>
        </w:rPr>
        <w:t>组织实施，不得擅自变更。特殊情况确需变更的，严格坚持“先批后建”的原则，严禁“先干后变、边干边变、先干后算、先干后批”现象。未经审批变更的工程，一律不纳入结算。工程变更要严格控制在合同价（指通过招投标或政府采购方式确定的合同价）</w:t>
      </w:r>
      <w:r>
        <w:rPr>
          <w:rFonts w:hint="eastAsia" w:ascii="仿宋_GB2312" w:hAnsi="仿宋_GB2312" w:eastAsia="仿宋_GB2312" w:cs="仿宋_GB2312"/>
          <w:color w:val="000000" w:themeColor="text1"/>
          <w:sz w:val="32"/>
          <w:szCs w:val="32"/>
          <w:lang w:eastAsia="zh-CN"/>
          <w14:textFill>
            <w14:solidFill>
              <w14:schemeClr w14:val="tx1"/>
            </w14:solidFill>
          </w14:textFill>
        </w:rPr>
        <w:t>以内</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变更后超合同价的，须</w:t>
      </w:r>
      <w:r>
        <w:rPr>
          <w:rFonts w:hint="eastAsia" w:ascii="仿宋_GB2312" w:hAnsi="仿宋_GB2312" w:eastAsia="仿宋_GB2312" w:cs="仿宋_GB2312"/>
          <w:color w:val="000000" w:themeColor="text1"/>
          <w:sz w:val="32"/>
          <w:szCs w:val="32"/>
          <w14:textFill>
            <w14:solidFill>
              <w14:schemeClr w14:val="tx1"/>
            </w14:solidFill>
          </w14:textFill>
        </w:rPr>
        <w:t>经政府常务会议研究</w:t>
      </w:r>
      <w:r>
        <w:rPr>
          <w:rFonts w:hint="eastAsia" w:ascii="仿宋_GB2312" w:hAnsi="仿宋_GB2312" w:eastAsia="仿宋_GB2312" w:cs="仿宋_GB2312"/>
          <w:color w:val="000000" w:themeColor="text1"/>
          <w:sz w:val="32"/>
          <w:szCs w:val="32"/>
          <w:lang w:eastAsia="zh-CN"/>
          <w14:textFill>
            <w14:solidFill>
              <w14:schemeClr w14:val="tx1"/>
            </w14:solidFill>
          </w14:textFill>
        </w:rPr>
        <w:t>后，才能纳入结算，并按县里相关规定计价，否则县财政不安排资金支付。</w:t>
      </w:r>
    </w:p>
    <w:p w14:paraId="69CAE699">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变更</w:t>
      </w:r>
      <w:r>
        <w:rPr>
          <w:rFonts w:hint="eastAsia" w:ascii="仿宋_GB2312" w:hAnsi="仿宋_GB2312" w:eastAsia="仿宋_GB2312" w:cs="仿宋_GB2312"/>
          <w:color w:val="000000" w:themeColor="text1"/>
          <w:sz w:val="32"/>
          <w:szCs w:val="32"/>
          <w:lang w:eastAsia="zh-CN"/>
          <w14:textFill>
            <w14:solidFill>
              <w14:schemeClr w14:val="tx1"/>
            </w14:solidFill>
          </w14:textFill>
        </w:rPr>
        <w:t>后</w:t>
      </w:r>
      <w:r>
        <w:rPr>
          <w:rFonts w:hint="eastAsia" w:ascii="仿宋_GB2312" w:hAnsi="仿宋_GB2312" w:eastAsia="仿宋_GB2312" w:cs="仿宋_GB2312"/>
          <w:color w:val="000000" w:themeColor="text1"/>
          <w:sz w:val="32"/>
          <w:szCs w:val="32"/>
          <w14:textFill>
            <w14:solidFill>
              <w14:schemeClr w14:val="tx1"/>
            </w14:solidFill>
          </w14:textFill>
        </w:rPr>
        <w:t>项目投资没有超过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合同价</w:t>
      </w:r>
      <w:r>
        <w:rPr>
          <w:rFonts w:hint="eastAsia" w:ascii="仿宋_GB2312" w:hAnsi="仿宋_GB2312" w:eastAsia="仿宋_GB2312" w:cs="仿宋_GB2312"/>
          <w:color w:val="000000" w:themeColor="text1"/>
          <w:sz w:val="32"/>
          <w:szCs w:val="32"/>
          <w14:textFill>
            <w14:solidFill>
              <w14:schemeClr w14:val="tx1"/>
            </w14:solidFill>
          </w14:textFill>
        </w:rPr>
        <w:t>的，变更</w:t>
      </w:r>
      <w:r>
        <w:rPr>
          <w:rFonts w:hint="eastAsia" w:ascii="仿宋_GB2312" w:hAnsi="仿宋_GB2312" w:eastAsia="仿宋_GB2312" w:cs="仿宋_GB2312"/>
          <w:color w:val="000000" w:themeColor="text1"/>
          <w:sz w:val="32"/>
          <w:szCs w:val="32"/>
          <w:lang w:eastAsia="zh-CN"/>
          <w14:textFill>
            <w14:solidFill>
              <w14:schemeClr w14:val="tx1"/>
            </w14:solidFill>
          </w14:textFill>
        </w:rPr>
        <w:t>涉及</w:t>
      </w:r>
      <w:r>
        <w:rPr>
          <w:rFonts w:hint="eastAsia" w:ascii="仿宋_GB2312" w:hAnsi="仿宋_GB2312" w:eastAsia="仿宋_GB2312" w:cs="仿宋_GB2312"/>
          <w:color w:val="000000" w:themeColor="text1"/>
          <w:sz w:val="32"/>
          <w:szCs w:val="32"/>
          <w14:textFill>
            <w14:solidFill>
              <w14:schemeClr w14:val="tx1"/>
            </w14:solidFill>
          </w14:textFill>
        </w:rPr>
        <w:t>投资总额在5万元（含5万元）以下的项目，报建设单位主要负责人审批；变更</w:t>
      </w:r>
      <w:r>
        <w:rPr>
          <w:rFonts w:hint="eastAsia" w:ascii="仿宋_GB2312" w:hAnsi="仿宋_GB2312" w:eastAsia="仿宋_GB2312" w:cs="仿宋_GB2312"/>
          <w:color w:val="000000" w:themeColor="text1"/>
          <w:sz w:val="32"/>
          <w:szCs w:val="32"/>
          <w:lang w:eastAsia="zh-CN"/>
          <w14:textFill>
            <w14:solidFill>
              <w14:schemeClr w14:val="tx1"/>
            </w14:solidFill>
          </w14:textFill>
        </w:rPr>
        <w:t>涉及</w:t>
      </w:r>
      <w:r>
        <w:rPr>
          <w:rFonts w:hint="eastAsia" w:ascii="仿宋_GB2312" w:hAnsi="仿宋_GB2312" w:eastAsia="仿宋_GB2312" w:cs="仿宋_GB2312"/>
          <w:color w:val="000000" w:themeColor="text1"/>
          <w:sz w:val="32"/>
          <w:szCs w:val="32"/>
          <w14:textFill>
            <w14:solidFill>
              <w14:schemeClr w14:val="tx1"/>
            </w14:solidFill>
          </w14:textFill>
        </w:rPr>
        <w:t>投资总额在5万元至30万元（含30万元）的项目，报分管副县长审批；变更</w:t>
      </w:r>
      <w:r>
        <w:rPr>
          <w:rFonts w:hint="eastAsia" w:ascii="仿宋_GB2312" w:hAnsi="仿宋_GB2312" w:eastAsia="仿宋_GB2312" w:cs="仿宋_GB2312"/>
          <w:color w:val="000000" w:themeColor="text1"/>
          <w:sz w:val="32"/>
          <w:szCs w:val="32"/>
          <w:lang w:eastAsia="zh-CN"/>
          <w14:textFill>
            <w14:solidFill>
              <w14:schemeClr w14:val="tx1"/>
            </w14:solidFill>
          </w14:textFill>
        </w:rPr>
        <w:t>涉及</w:t>
      </w:r>
      <w:r>
        <w:rPr>
          <w:rFonts w:hint="eastAsia" w:ascii="仿宋_GB2312" w:hAnsi="仿宋_GB2312" w:eastAsia="仿宋_GB2312" w:cs="仿宋_GB2312"/>
          <w:color w:val="000000" w:themeColor="text1"/>
          <w:sz w:val="32"/>
          <w:szCs w:val="32"/>
          <w14:textFill>
            <w14:solidFill>
              <w14:schemeClr w14:val="tx1"/>
            </w14:solidFill>
          </w14:textFill>
        </w:rPr>
        <w:t>投资总额在30万元至50万元（含50万元）的项目，经分管副县长审核后报常务副县长审批；变更</w:t>
      </w:r>
      <w:r>
        <w:rPr>
          <w:rFonts w:hint="eastAsia" w:ascii="仿宋_GB2312" w:hAnsi="仿宋_GB2312" w:eastAsia="仿宋_GB2312" w:cs="仿宋_GB2312"/>
          <w:color w:val="000000" w:themeColor="text1"/>
          <w:sz w:val="32"/>
          <w:szCs w:val="32"/>
          <w:lang w:eastAsia="zh-CN"/>
          <w14:textFill>
            <w14:solidFill>
              <w14:schemeClr w14:val="tx1"/>
            </w14:solidFill>
          </w14:textFill>
        </w:rPr>
        <w:t>涉及</w:t>
      </w:r>
      <w:r>
        <w:rPr>
          <w:rFonts w:hint="eastAsia" w:ascii="仿宋_GB2312" w:hAnsi="仿宋_GB2312" w:eastAsia="仿宋_GB2312" w:cs="仿宋_GB2312"/>
          <w:color w:val="000000" w:themeColor="text1"/>
          <w:sz w:val="32"/>
          <w:szCs w:val="32"/>
          <w14:textFill>
            <w14:solidFill>
              <w14:schemeClr w14:val="tx1"/>
            </w14:solidFill>
          </w14:textFill>
        </w:rPr>
        <w:t>投资总额在50万元至100万元（含100万元）的项目，经分管副县长和常务副县长审核后报县长审批；变更</w:t>
      </w:r>
      <w:r>
        <w:rPr>
          <w:rFonts w:hint="eastAsia" w:ascii="仿宋_GB2312" w:hAnsi="仿宋_GB2312" w:eastAsia="仿宋_GB2312" w:cs="仿宋_GB2312"/>
          <w:color w:val="000000" w:themeColor="text1"/>
          <w:sz w:val="32"/>
          <w:szCs w:val="32"/>
          <w:lang w:eastAsia="zh-CN"/>
          <w14:textFill>
            <w14:solidFill>
              <w14:schemeClr w14:val="tx1"/>
            </w14:solidFill>
          </w14:textFill>
        </w:rPr>
        <w:t>涉及</w:t>
      </w:r>
      <w:r>
        <w:rPr>
          <w:rFonts w:hint="eastAsia" w:ascii="仿宋_GB2312" w:hAnsi="仿宋_GB2312" w:eastAsia="仿宋_GB2312" w:cs="仿宋_GB2312"/>
          <w:color w:val="000000" w:themeColor="text1"/>
          <w:sz w:val="32"/>
          <w:szCs w:val="32"/>
          <w14:textFill>
            <w14:solidFill>
              <w14:schemeClr w14:val="tx1"/>
            </w14:solidFill>
          </w14:textFill>
        </w:rPr>
        <w:t>投资总额在100万元以上的项目，须经政府常务会议研究。</w:t>
      </w:r>
    </w:p>
    <w:p w14:paraId="01BE197D">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上述变更</w:t>
      </w:r>
      <w:r>
        <w:rPr>
          <w:rFonts w:hint="eastAsia" w:ascii="仿宋_GB2312" w:hAnsi="仿宋_GB2312" w:eastAsia="仿宋_GB2312" w:cs="仿宋_GB2312"/>
          <w:color w:val="000000" w:themeColor="text1"/>
          <w:sz w:val="32"/>
          <w:szCs w:val="32"/>
          <w:lang w:eastAsia="zh-CN"/>
          <w14:textFill>
            <w14:solidFill>
              <w14:schemeClr w14:val="tx1"/>
            </w14:solidFill>
          </w14:textFill>
        </w:rPr>
        <w:t>涉及</w:t>
      </w:r>
      <w:r>
        <w:rPr>
          <w:rFonts w:hint="eastAsia" w:ascii="仿宋_GB2312" w:hAnsi="仿宋_GB2312" w:eastAsia="仿宋_GB2312" w:cs="仿宋_GB2312"/>
          <w:color w:val="000000" w:themeColor="text1"/>
          <w:sz w:val="32"/>
          <w:szCs w:val="32"/>
          <w14:textFill>
            <w14:solidFill>
              <w14:schemeClr w14:val="tx1"/>
            </w14:solidFill>
          </w14:textFill>
        </w:rPr>
        <w:t>投资总额</w:t>
      </w:r>
      <w:r>
        <w:rPr>
          <w:rFonts w:hint="eastAsia" w:ascii="仿宋_GB2312" w:hAnsi="仿宋_GB2312" w:eastAsia="仿宋_GB2312" w:cs="仿宋_GB2312"/>
          <w:color w:val="000000" w:themeColor="text1"/>
          <w:sz w:val="32"/>
          <w:szCs w:val="32"/>
          <w:lang w:eastAsia="zh-CN"/>
          <w14:textFill>
            <w14:solidFill>
              <w14:schemeClr w14:val="tx1"/>
            </w14:solidFill>
          </w14:textFill>
        </w:rPr>
        <w:t>是指单个项目的正变更或负变更所涉及的金额，</w:t>
      </w:r>
      <w:r>
        <w:rPr>
          <w:rFonts w:hint="eastAsia" w:ascii="仿宋_GB2312" w:hAnsi="仿宋_GB2312" w:eastAsia="仿宋_GB2312" w:cs="仿宋_GB2312"/>
          <w:color w:val="000000" w:themeColor="text1"/>
          <w:sz w:val="32"/>
          <w:szCs w:val="32"/>
          <w14:textFill>
            <w14:solidFill>
              <w14:schemeClr w14:val="tx1"/>
            </w14:solidFill>
          </w14:textFill>
        </w:rPr>
        <w:t>变更审批权限是指整个项目的</w:t>
      </w:r>
      <w:r>
        <w:rPr>
          <w:rFonts w:hint="eastAsia" w:ascii="仿宋_GB2312" w:hAnsi="仿宋_GB2312" w:eastAsia="仿宋_GB2312" w:cs="仿宋_GB2312"/>
          <w:color w:val="000000" w:themeColor="text1"/>
          <w:sz w:val="32"/>
          <w:szCs w:val="32"/>
          <w:lang w:eastAsia="zh-CN"/>
          <w14:textFill>
            <w14:solidFill>
              <w14:schemeClr w14:val="tx1"/>
            </w14:solidFill>
          </w14:textFill>
        </w:rPr>
        <w:t>正变更或负变更所涉及</w:t>
      </w:r>
      <w:r>
        <w:rPr>
          <w:rFonts w:hint="eastAsia" w:ascii="仿宋_GB2312" w:hAnsi="仿宋_GB2312" w:eastAsia="仿宋_GB2312" w:cs="仿宋_GB2312"/>
          <w:color w:val="000000" w:themeColor="text1"/>
          <w:sz w:val="32"/>
          <w:szCs w:val="32"/>
          <w14:textFill>
            <w14:solidFill>
              <w14:schemeClr w14:val="tx1"/>
            </w14:solidFill>
          </w14:textFill>
        </w:rPr>
        <w:t>投资额。如项目多处变更，按累加</w:t>
      </w:r>
      <w:r>
        <w:rPr>
          <w:rFonts w:hint="eastAsia" w:ascii="仿宋_GB2312" w:hAnsi="仿宋_GB2312" w:eastAsia="仿宋_GB2312" w:cs="仿宋_GB2312"/>
          <w:color w:val="000000" w:themeColor="text1"/>
          <w:sz w:val="32"/>
          <w:szCs w:val="32"/>
          <w:lang w:eastAsia="zh-CN"/>
          <w14:textFill>
            <w14:solidFill>
              <w14:schemeClr w14:val="tx1"/>
            </w14:solidFill>
          </w14:textFill>
        </w:rPr>
        <w:t>金额</w:t>
      </w:r>
      <w:r>
        <w:rPr>
          <w:rFonts w:hint="eastAsia" w:ascii="仿宋_GB2312" w:hAnsi="仿宋_GB2312" w:eastAsia="仿宋_GB2312" w:cs="仿宋_GB2312"/>
          <w:color w:val="000000" w:themeColor="text1"/>
          <w:sz w:val="32"/>
          <w:szCs w:val="32"/>
          <w14:textFill>
            <w14:solidFill>
              <w14:schemeClr w14:val="tx1"/>
            </w14:solidFill>
          </w14:textFill>
        </w:rPr>
        <w:t>履行审批程序。</w:t>
      </w:r>
    </w:p>
    <w:p w14:paraId="7FEC96CE">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正</w:t>
      </w:r>
      <w:r>
        <w:rPr>
          <w:rFonts w:hint="eastAsia" w:ascii="仿宋_GB2312" w:hAnsi="仿宋_GB2312" w:eastAsia="仿宋_GB2312" w:cs="仿宋_GB2312"/>
          <w:color w:val="000000" w:themeColor="text1"/>
          <w:sz w:val="32"/>
          <w:szCs w:val="32"/>
          <w14:textFill>
            <w14:solidFill>
              <w14:schemeClr w14:val="tx1"/>
            </w14:solidFill>
          </w14:textFill>
        </w:rPr>
        <w:t>变更属于隐蔽工程且增加投资额30万元以上的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需在未隐蔽前邀请建设单位、财评中心现场踏看，确定工程变更是否按报审单内容实施。</w:t>
      </w:r>
    </w:p>
    <w:p w14:paraId="22F162C9">
      <w:pPr>
        <w:pStyle w:val="4"/>
        <w:spacing w:line="600" w:lineRule="exact"/>
        <w:ind w:firstLine="64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严格控制不平衡报价项目的变更。严禁变更增加不平衡报价中高报单价部分的工程量，或变更减少不平衡报价中低报单价部分的工程量甚至甩项。不平衡报价是指投标单价高于或低于原预算单价的15%(含)以上。</w:t>
      </w:r>
    </w:p>
    <w:p w14:paraId="507E008E">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工程变更项目，有合同单价的按合同单价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没有合同单价的按规范和施工同期材料价格编制计价表报县财政评审</w:t>
      </w:r>
      <w:r>
        <w:rPr>
          <w:rFonts w:hint="eastAsia" w:ascii="仿宋_GB2312" w:hAnsi="仿宋_GB2312" w:eastAsia="仿宋_GB2312" w:cs="仿宋_GB2312"/>
          <w:color w:val="000000" w:themeColor="text1"/>
          <w:sz w:val="32"/>
          <w:szCs w:val="32"/>
          <w:lang w:eastAsia="zh-CN"/>
          <w14:textFill>
            <w14:solidFill>
              <w14:schemeClr w14:val="tx1"/>
            </w14:solidFill>
          </w14:textFill>
        </w:rPr>
        <w:t>，并按县里相关规定计价</w:t>
      </w:r>
      <w:r>
        <w:rPr>
          <w:rFonts w:hint="eastAsia" w:ascii="仿宋_GB2312" w:hAnsi="仿宋_GB2312" w:eastAsia="仿宋_GB2312" w:cs="仿宋_GB2312"/>
          <w:color w:val="000000" w:themeColor="text1"/>
          <w:sz w:val="32"/>
          <w:szCs w:val="32"/>
          <w14:textFill>
            <w14:solidFill>
              <w14:schemeClr w14:val="tx1"/>
            </w14:solidFill>
          </w14:textFill>
        </w:rPr>
        <w:t>。</w:t>
      </w:r>
    </w:p>
    <w:p w14:paraId="2491B5CB">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sz w:val="32"/>
          <w:szCs w:val="32"/>
          <w14:textFill>
            <w14:solidFill>
              <w14:schemeClr w14:val="tx1"/>
            </w14:solidFill>
          </w14:textFill>
        </w:rPr>
        <w:t xml:space="preserve">第十六条 </w:t>
      </w:r>
      <w:r>
        <w:rPr>
          <w:rFonts w:hint="eastAsia" w:ascii="仿宋_GB2312" w:hAnsi="仿宋_GB2312" w:eastAsia="仿宋_GB2312" w:cs="仿宋_GB2312"/>
          <w:color w:val="000000" w:themeColor="text1"/>
          <w:sz w:val="32"/>
          <w:szCs w:val="32"/>
          <w14:textFill>
            <w14:solidFill>
              <w14:schemeClr w14:val="tx1"/>
            </w14:solidFill>
          </w14:textFill>
        </w:rPr>
        <w:t>工程变更程序：</w:t>
      </w:r>
    </w:p>
    <w:p w14:paraId="53AD5F83">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变更审批。施工单位提交“工程变更报审单”，建设单位分管领导组织建设、设计、监理、施工单位对其论证并进行初步预算，出具意见书报建设单位行政会议集体研究，并按程序报县领导审批同意后实施。</w:t>
      </w:r>
    </w:p>
    <w:p w14:paraId="3606FEE1">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（二）变更签证流程。施工单位根据“工程变更报审单”提出变更签证申请→ 建设单位现场代表、监理单位、施工单位实地查验、确定工程量→监理单位依据实物工作量，对工程完成质量及价格进行复查→建设单位审查→资料归档（建设、监理、施工单位各一份）</w:t>
      </w:r>
    </w:p>
    <w:p w14:paraId="29579147">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（三）建设单位应在县领导审批同意变更后1个月内，将变更预算书报县财政部门进行预算评审（有合同单价的不再预算评审），逾期不予受理。</w:t>
      </w:r>
    </w:p>
    <w:p w14:paraId="3F447D48">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（四）未按规定程序审批而擅自增加的投资额和内容不齐全、对事实表述不清或容易引起歧义、签证单内字句有涂改但涂改处无签名及加注日期的变更签证，不得进入工程决（结）算。</w:t>
      </w:r>
    </w:p>
    <w:p w14:paraId="0F5D9BA5">
      <w:pPr>
        <w:spacing w:line="580" w:lineRule="exact"/>
        <w:ind w:firstLine="641"/>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第十七条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县发改部门负责组织县财政、住建等部门按季联合调查，确定本县季度主材预算参照价格，并行文通知。</w:t>
      </w:r>
    </w:p>
    <w:p w14:paraId="516FD7BE">
      <w:pPr>
        <w:spacing w:line="580" w:lineRule="exact"/>
        <w:ind w:firstLine="641"/>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 xml:space="preserve">第十八条 </w:t>
      </w:r>
      <w:r>
        <w:rPr>
          <w:rFonts w:hint="eastAsia" w:ascii="仿宋_GB2312" w:hAnsi="仿宋_GB2312" w:eastAsia="仿宋_GB2312" w:cs="仿宋_GB2312"/>
          <w:color w:val="000000" w:themeColor="text1"/>
          <w:sz w:val="32"/>
          <w:szCs w:val="32"/>
          <w14:textFill>
            <w14:solidFill>
              <w14:schemeClr w14:val="tx1"/>
            </w14:solidFill>
          </w14:textFill>
        </w:rPr>
        <w:t>对特殊材料设备的询价，先由建设单位自行组织人员对所需材料设备的价格进行市场调查，形成自主询价情况调查表，经建设单位询价人员及法定代表人签字，报分管项目的县领导签字同意后，提交县询价小组询价。</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特殊材料已采购实施的，县询价小组不再进行询价。</w:t>
      </w:r>
      <w:r>
        <w:rPr>
          <w:rFonts w:hint="eastAsia" w:ascii="仿宋_GB2312" w:hAnsi="仿宋_GB2312" w:eastAsia="仿宋_GB2312" w:cs="仿宋_GB2312"/>
          <w:color w:val="000000" w:themeColor="text1"/>
          <w:sz w:val="32"/>
          <w:szCs w:val="32"/>
          <w14:textFill>
            <w14:solidFill>
              <w14:schemeClr w14:val="tx1"/>
            </w14:solidFill>
          </w14:textFill>
        </w:rPr>
        <w:t>县询价小组由县发改、财政、住建等部门组成。</w:t>
      </w:r>
    </w:p>
    <w:p w14:paraId="57DC11FE">
      <w:pPr>
        <w:spacing w:line="58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p w14:paraId="31FD717C">
      <w:pPr>
        <w:spacing w:line="580" w:lineRule="exact"/>
        <w:jc w:val="center"/>
        <w:rPr>
          <w:rFonts w:hint="eastAsia"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第四章  预结（决）</w:t>
      </w:r>
      <w:r>
        <w:rPr>
          <w:rFonts w:hint="eastAsia" w:ascii="黑体" w:hAnsi="黑体" w:eastAsia="黑体"/>
          <w:color w:val="000000" w:themeColor="text1"/>
          <w:kern w:val="0"/>
          <w:sz w:val="32"/>
          <w:szCs w:val="32"/>
          <w:lang w:eastAsia="zh-CN"/>
          <w14:textFill>
            <w14:solidFill>
              <w14:schemeClr w14:val="tx1"/>
            </w14:solidFill>
          </w14:textFill>
        </w:rPr>
        <w:t>算</w:t>
      </w:r>
      <w:r>
        <w:rPr>
          <w:rFonts w:hint="eastAsia" w:ascii="黑体" w:hAnsi="黑体" w:eastAsia="黑体"/>
          <w:color w:val="000000" w:themeColor="text1"/>
          <w:kern w:val="0"/>
          <w:sz w:val="32"/>
          <w:szCs w:val="32"/>
          <w14:textFill>
            <w14:solidFill>
              <w14:schemeClr w14:val="tx1"/>
            </w14:solidFill>
          </w14:textFill>
        </w:rPr>
        <w:t>管理</w:t>
      </w:r>
    </w:p>
    <w:p w14:paraId="4B148B3E">
      <w:pPr>
        <w:pStyle w:val="4"/>
        <w:spacing w:line="58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第十九条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政府投资项目工程预结（决）算实行“管、评、审”相分离。</w:t>
      </w:r>
    </w:p>
    <w:p w14:paraId="013F8790">
      <w:pPr>
        <w:pStyle w:val="4"/>
        <w:spacing w:line="58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县财政部门负责对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以上的工程项目</w:t>
      </w:r>
      <w:r>
        <w:rPr>
          <w:rFonts w:hint="eastAsia" w:ascii="仿宋_GB2312" w:hAnsi="仿宋_GB2312" w:eastAsia="仿宋_GB2312" w:cs="仿宋_GB2312"/>
          <w:color w:val="000000" w:themeColor="text1"/>
          <w:sz w:val="32"/>
          <w:szCs w:val="32"/>
          <w14:textFill>
            <w14:solidFill>
              <w14:schemeClr w14:val="tx1"/>
            </w14:solidFill>
          </w14:textFill>
        </w:rPr>
        <w:t>(含与工程相关的货物、设备)</w:t>
      </w:r>
      <w:r>
        <w:rPr>
          <w:rFonts w:hint="eastAsia" w:ascii="仿宋_GB2312" w:hAnsi="仿宋_GB2312" w:eastAsia="仿宋_GB2312" w:cs="仿宋_GB2312"/>
          <w:color w:val="000000" w:themeColor="text1"/>
          <w:sz w:val="32"/>
          <w:szCs w:val="32"/>
          <w:lang w:eastAsia="zh-CN"/>
          <w14:textFill>
            <w14:solidFill>
              <w14:schemeClr w14:val="tx1"/>
            </w14:solidFill>
          </w14:textFill>
        </w:rPr>
        <w:t>和信息化项目</w:t>
      </w:r>
      <w:r>
        <w:rPr>
          <w:rFonts w:hint="eastAsia" w:ascii="仿宋_GB2312" w:hAnsi="仿宋_GB2312" w:eastAsia="仿宋_GB2312" w:cs="仿宋_GB2312"/>
          <w:color w:val="000000" w:themeColor="text1"/>
          <w:sz w:val="32"/>
          <w:szCs w:val="32"/>
          <w14:textFill>
            <w14:solidFill>
              <w14:schemeClr w14:val="tx1"/>
            </w14:solidFill>
          </w14:textFill>
        </w:rPr>
        <w:t>(含与项目相关的货物、设备)</w:t>
      </w:r>
      <w:r>
        <w:rPr>
          <w:rFonts w:hint="eastAsia" w:ascii="仿宋_GB2312" w:hAnsi="仿宋_GB2312" w:eastAsia="仿宋_GB2312" w:cs="仿宋_GB2312"/>
          <w:color w:val="000000" w:themeColor="text1"/>
          <w:sz w:val="32"/>
          <w:szCs w:val="32"/>
          <w:lang w:eastAsia="zh-CN"/>
          <w14:textFill>
            <w14:solidFill>
              <w14:schemeClr w14:val="tx1"/>
            </w14:solidFill>
          </w14:textFill>
        </w:rPr>
        <w:t>进行预算评审。</w:t>
      </w:r>
      <w:r>
        <w:rPr>
          <w:rFonts w:hint="eastAsia" w:ascii="仿宋_GB2312" w:hAnsi="仿宋_GB2312" w:eastAsia="仿宋_GB2312" w:cs="仿宋_GB2312"/>
          <w:color w:val="000000" w:themeColor="text1"/>
          <w:sz w:val="32"/>
          <w:szCs w:val="32"/>
          <w14:textFill>
            <w14:solidFill>
              <w14:schemeClr w14:val="tx1"/>
            </w14:solidFill>
          </w14:textFill>
        </w:rPr>
        <w:t>5万元（含5万元）以上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50万元</w:t>
      </w:r>
      <w:r>
        <w:rPr>
          <w:rFonts w:hint="eastAsia" w:ascii="仿宋_GB2312" w:hAnsi="仿宋_GB2312" w:eastAsia="仿宋_GB2312" w:cs="仿宋_GB2312"/>
          <w:color w:val="000000" w:themeColor="text1"/>
          <w:sz w:val="32"/>
          <w:szCs w:val="32"/>
          <w14:textFill>
            <w14:solidFill>
              <w14:schemeClr w14:val="tx1"/>
            </w14:solidFill>
          </w14:textFill>
        </w:rPr>
        <w:t>以下</w:t>
      </w:r>
      <w:r>
        <w:rPr>
          <w:rFonts w:hint="eastAsia" w:ascii="仿宋_GB2312" w:hAnsi="仿宋_GB2312" w:eastAsia="仿宋_GB2312" w:cs="仿宋_GB2312"/>
          <w:color w:val="000000" w:themeColor="text1"/>
          <w:sz w:val="32"/>
          <w:szCs w:val="32"/>
          <w:lang w:eastAsia="zh-CN"/>
          <w14:textFill>
            <w14:solidFill>
              <w14:schemeClr w14:val="tx1"/>
            </w14:solidFill>
          </w14:textFill>
        </w:rPr>
        <w:t>工程项目</w:t>
      </w:r>
      <w:r>
        <w:rPr>
          <w:rFonts w:hint="eastAsia" w:ascii="仿宋_GB2312" w:hAnsi="仿宋_GB2312" w:eastAsia="仿宋_GB2312" w:cs="仿宋_GB2312"/>
          <w:color w:val="000000" w:themeColor="text1"/>
          <w:sz w:val="32"/>
          <w:szCs w:val="32"/>
          <w14:textFill>
            <w14:solidFill>
              <w14:schemeClr w14:val="tx1"/>
            </w14:solidFill>
          </w14:textFill>
        </w:rPr>
        <w:t>的预算，由建设单位聘请有资质的中介机构进行编制和审核，并经建设单位领导班子会议集体研究决定。项目数量较多的建设单位，一年内可向县财政评审部门申请一至二次项目单价评审，其项目预结算参照相应财评单价结果执行。</w:t>
      </w:r>
    </w:p>
    <w:p w14:paraId="4B1C2BA8">
      <w:pPr>
        <w:pStyle w:val="4"/>
        <w:spacing w:line="580"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建设单位、施工单位应当依据合同约定的施工时间或者进度节点进行结算。全部使用国有资金投资或者以国有资金投资为主的建设项目，实施金额在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50万元以上</w:t>
      </w:r>
      <w:r>
        <w:rPr>
          <w:rFonts w:hint="eastAsia" w:ascii="仿宋_GB2312" w:hAnsi="仿宋_GB2312" w:eastAsia="仿宋_GB2312" w:cs="仿宋_GB2312"/>
          <w:color w:val="000000" w:themeColor="text1"/>
          <w:sz w:val="32"/>
          <w:szCs w:val="32"/>
          <w14:textFill>
            <w14:solidFill>
              <w14:schemeClr w14:val="tx1"/>
            </w14:solidFill>
          </w14:textFill>
        </w:rPr>
        <w:t>（含50万元）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的竣工结算由建设单位委托有资质的中介机构审核竣工结（决）算文件。中介机构的确定由建设单位以抽签方式产生，聘请中介机构的费用由县财政部门统一审核支付。</w:t>
      </w:r>
    </w:p>
    <w:p w14:paraId="072F6169">
      <w:pPr>
        <w:pStyle w:val="4"/>
        <w:spacing w:line="580"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5万元（含5万元）以上50万元以下工程项目的结算，由建设单位聘请有资质的中介机构进行审核</w:t>
      </w:r>
      <w:r>
        <w:rPr>
          <w:rFonts w:hint="eastAsia" w:ascii="仿宋_GB2312" w:hAnsi="仿宋_GB2312" w:eastAsia="仿宋_GB2312" w:cs="仿宋_GB2312"/>
          <w:color w:val="000000" w:themeColor="text1"/>
          <w:sz w:val="32"/>
          <w:szCs w:val="32"/>
          <w:lang w:eastAsia="zh-CN"/>
          <w14:textFill>
            <w14:solidFill>
              <w14:schemeClr w14:val="tx1"/>
            </w14:solidFill>
          </w14:textFill>
        </w:rPr>
        <w:t>，费用由建设单位自行负责。</w:t>
      </w:r>
    </w:p>
    <w:p w14:paraId="68A5FCC8">
      <w:pPr>
        <w:pStyle w:val="4"/>
        <w:spacing w:line="580" w:lineRule="exact"/>
        <w:ind w:firstLine="64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第二十条</w:t>
      </w:r>
      <w:r>
        <w:rPr>
          <w:rFonts w:hint="eastAsia" w:ascii="仿宋_GB2312" w:hAnsi="仿宋" w:eastAsia="仿宋_GB2312" w:cs="Times New Roman"/>
          <w:bCs/>
          <w:color w:val="000000" w:themeColor="text1"/>
          <w:sz w:val="32"/>
          <w:szCs w:val="32"/>
          <w14:textFill>
            <w14:solidFill>
              <w14:schemeClr w14:val="tx1"/>
            </w14:solidFill>
          </w14:textFill>
        </w:rPr>
        <w:t xml:space="preserve"> </w:t>
      </w:r>
      <w:r>
        <w:rPr>
          <w:rFonts w:hint="eastAsia" w:ascii="仿宋_GB2312" w:hAnsi="仿宋" w:eastAsia="仿宋_GB2312" w:cs="Times New Roman"/>
          <w:bCs/>
          <w:color w:val="000000" w:themeColor="text1"/>
          <w:sz w:val="32"/>
          <w:szCs w:val="32"/>
          <w:lang w:eastAsia="zh-CN"/>
          <w14:textFill>
            <w14:solidFill>
              <w14:schemeClr w14:val="tx1"/>
            </w14:solidFill>
          </w14:textFill>
        </w:rPr>
        <w:t>社会中介机构参与项目代建、全过程咨询、招标代理、编制预算或招标控制价、设计、监理、施工、编制结算等前期活动的，不得再从事该项目的结算审核工作。</w:t>
      </w:r>
    </w:p>
    <w:p w14:paraId="55724025">
      <w:pPr>
        <w:pStyle w:val="4"/>
        <w:spacing w:line="600" w:lineRule="exact"/>
        <w:ind w:firstLine="643" w:firstLineChars="200"/>
        <w:rPr>
          <w:rFonts w:hint="eastAsia" w:ascii="仿宋_GB2312" w:hAnsi="仿宋_GB2312" w:eastAsia="仿宋_GB2312" w:cs="仿宋_GB2312"/>
          <w:color w:val="000000" w:themeColor="text1"/>
          <w:spacing w:val="10"/>
          <w:sz w:val="32"/>
          <w:szCs w:val="32"/>
          <w:lang w:eastAsia="zh-CN"/>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第二十</w:t>
      </w:r>
      <w:r>
        <w:rPr>
          <w:rFonts w:hint="eastAsia" w:ascii="楷体_GB2312" w:hAnsi="楷体_GB2312" w:eastAsia="楷体_GB2312" w:cs="楷体_GB2312"/>
          <w:b/>
          <w:color w:val="000000" w:themeColor="text1"/>
          <w:sz w:val="32"/>
          <w:szCs w:val="32"/>
          <w:lang w:eastAsia="zh-CN"/>
          <w14:textFill>
            <w14:solidFill>
              <w14:schemeClr w14:val="tx1"/>
            </w14:solidFill>
          </w14:textFill>
        </w:rPr>
        <w:t>一</w:t>
      </w:r>
      <w:r>
        <w:rPr>
          <w:rFonts w:hint="eastAsia" w:ascii="楷体_GB2312" w:hAnsi="楷体_GB2312" w:eastAsia="楷体_GB2312" w:cs="楷体_GB2312"/>
          <w:b/>
          <w:color w:val="000000" w:themeColor="text1"/>
          <w:sz w:val="32"/>
          <w:szCs w:val="32"/>
          <w14:textFill>
            <w14:solidFill>
              <w14:schemeClr w14:val="tx1"/>
            </w14:solidFill>
          </w14:textFill>
        </w:rPr>
        <w:t>条</w:t>
      </w:r>
      <w:r>
        <w:rPr>
          <w:rFonts w:hint="eastAsia" w:ascii="仿宋_GB2312" w:hAnsi="仿宋" w:eastAsia="仿宋_GB2312" w:cs="Times New Roman"/>
          <w:bCs/>
          <w:color w:val="000000" w:themeColor="text1"/>
          <w:sz w:val="32"/>
          <w:szCs w:val="32"/>
          <w14:textFill>
            <w14:solidFill>
              <w14:schemeClr w14:val="tx1"/>
            </w14:solidFill>
          </w14:textFill>
        </w:rPr>
        <w:t xml:space="preserve"> </w:t>
      </w:r>
      <w:r>
        <w:rPr>
          <w:rFonts w:hint="eastAsia" w:ascii="仿宋_GB2312" w:hAnsi="仿宋" w:eastAsia="仿宋_GB2312" w:cs="Times New Roman"/>
          <w:bCs/>
          <w:color w:val="000000" w:themeColor="text1"/>
          <w:sz w:val="32"/>
          <w:szCs w:val="32"/>
          <w:lang w:eastAsia="zh-CN"/>
          <w14:textFill>
            <w14:solidFill>
              <w14:schemeClr w14:val="tx1"/>
            </w14:solidFill>
          </w14:textFill>
        </w:rPr>
        <w:t>县财政部门采取日常监督与专项监督相结合的方式，依法对项目建设单位自主实施的最高投标限价、预算和结（决）算履行财会监督职能，对建设单位聘请社会中介机构出具的结（决）算审核报告进行重点抽查。</w:t>
      </w:r>
    </w:p>
    <w:p w14:paraId="1DD2F7A9">
      <w:pPr>
        <w:pStyle w:val="4"/>
        <w:spacing w:line="600" w:lineRule="exact"/>
        <w:ind w:firstLine="643" w:firstLineChars="200"/>
        <w:rPr>
          <w:rFonts w:hint="eastAsia" w:ascii="仿宋_GB2312" w:hAnsi="仿宋_GB2312" w:eastAsia="仿宋_GB2312" w:cs="仿宋_GB2312"/>
          <w:color w:val="000000" w:themeColor="text1"/>
          <w:spacing w:val="10"/>
          <w:sz w:val="32"/>
          <w:szCs w:val="32"/>
          <w:lang w:eastAsia="zh-CN"/>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第二十</w:t>
      </w:r>
      <w:r>
        <w:rPr>
          <w:rFonts w:hint="eastAsia" w:ascii="楷体_GB2312" w:hAnsi="楷体_GB2312" w:eastAsia="楷体_GB2312" w:cs="楷体_GB2312"/>
          <w:b/>
          <w:color w:val="000000" w:themeColor="text1"/>
          <w:sz w:val="32"/>
          <w:szCs w:val="32"/>
          <w:lang w:eastAsia="zh-CN"/>
          <w14:textFill>
            <w14:solidFill>
              <w14:schemeClr w14:val="tx1"/>
            </w14:solidFill>
          </w14:textFill>
        </w:rPr>
        <w:t>二</w:t>
      </w:r>
      <w:r>
        <w:rPr>
          <w:rFonts w:hint="eastAsia" w:ascii="楷体_GB2312" w:hAnsi="楷体_GB2312" w:eastAsia="楷体_GB2312" w:cs="楷体_GB2312"/>
          <w:b/>
          <w:color w:val="000000" w:themeColor="text1"/>
          <w:sz w:val="32"/>
          <w:szCs w:val="32"/>
          <w14:textFill>
            <w14:solidFill>
              <w14:schemeClr w14:val="tx1"/>
            </w14:solidFill>
          </w14:textFill>
        </w:rPr>
        <w:t>条</w:t>
      </w:r>
      <w:r>
        <w:rPr>
          <w:rFonts w:hint="eastAsia" w:ascii="仿宋_GB2312" w:hAnsi="仿宋" w:eastAsia="仿宋_GB2312" w:cs="Times New Roman"/>
          <w:b/>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10"/>
          <w:sz w:val="32"/>
          <w:szCs w:val="32"/>
          <w14:textFill>
            <w14:solidFill>
              <w14:schemeClr w14:val="tx1"/>
            </w14:solidFill>
          </w14:textFill>
        </w:rPr>
        <w:t>县审计部门对2000万元（含2000万元）以上的政府性投资项目开展常态化审计监督，并根据需要实施跟踪审计</w:t>
      </w:r>
      <w:r>
        <w:rPr>
          <w:rFonts w:hint="eastAsia" w:ascii="仿宋_GB2312" w:hAnsi="仿宋_GB2312" w:eastAsia="仿宋_GB2312" w:cs="仿宋_GB2312"/>
          <w:color w:val="000000" w:themeColor="text1"/>
          <w:spacing w:val="10"/>
          <w:sz w:val="32"/>
          <w:szCs w:val="32"/>
          <w:lang w:eastAsia="zh-CN"/>
          <w14:textFill>
            <w14:solidFill>
              <w14:schemeClr w14:val="tx1"/>
            </w14:solidFill>
          </w14:textFill>
        </w:rPr>
        <w:t>。</w:t>
      </w:r>
    </w:p>
    <w:p w14:paraId="3639274D">
      <w:pPr>
        <w:pStyle w:val="4"/>
        <w:spacing w:line="600" w:lineRule="exact"/>
        <w:ind w:firstLine="680" w:firstLineChars="200"/>
        <w:rPr>
          <w:rFonts w:hint="eastAsia" w:ascii="仿宋_GB2312" w:hAnsi="仿宋_GB2312" w:eastAsia="仿宋_GB2312" w:cs="仿宋_GB2312"/>
          <w:color w:val="000000" w:themeColor="text1"/>
          <w:spacing w:val="10"/>
          <w:sz w:val="32"/>
          <w:szCs w:val="32"/>
          <w14:textFill>
            <w14:solidFill>
              <w14:schemeClr w14:val="tx1"/>
            </w14:solidFill>
          </w14:textFill>
        </w:rPr>
      </w:pPr>
      <w:r>
        <w:rPr>
          <w:rFonts w:hint="eastAsia" w:ascii="仿宋_GB2312" w:hAnsi="仿宋_GB2312" w:eastAsia="仿宋_GB2312" w:cs="仿宋_GB2312"/>
          <w:color w:val="000000" w:themeColor="text1"/>
          <w:spacing w:val="10"/>
          <w:sz w:val="32"/>
          <w:szCs w:val="32"/>
          <w:lang w:eastAsia="zh-CN"/>
          <w14:textFill>
            <w14:solidFill>
              <w14:schemeClr w14:val="tx1"/>
            </w14:solidFill>
          </w14:textFill>
        </w:rPr>
        <w:t>审计部门对建设单位聘请社会中介机构出具的结（决）算审核报告进行审计抽查</w:t>
      </w:r>
      <w:r>
        <w:rPr>
          <w:rFonts w:hint="eastAsia" w:ascii="仿宋_GB2312" w:hAnsi="仿宋_GB2312" w:eastAsia="仿宋_GB2312" w:cs="仿宋_GB2312"/>
          <w:color w:val="000000" w:themeColor="text1"/>
          <w:spacing w:val="10"/>
          <w:sz w:val="32"/>
          <w:szCs w:val="32"/>
          <w14:textFill>
            <w14:solidFill>
              <w14:schemeClr w14:val="tx1"/>
            </w14:solidFill>
          </w14:textFill>
        </w:rPr>
        <w:t>。</w:t>
      </w:r>
    </w:p>
    <w:p w14:paraId="50562883">
      <w:pPr>
        <w:pStyle w:val="4"/>
        <w:spacing w:line="600" w:lineRule="exact"/>
        <w:ind w:firstLine="64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10"/>
          <w:sz w:val="32"/>
          <w:szCs w:val="32"/>
          <w:lang w:eastAsia="zh-CN"/>
          <w14:textFill>
            <w14:solidFill>
              <w14:schemeClr w14:val="tx1"/>
            </w14:solidFill>
          </w14:textFill>
        </w:rPr>
        <w:t>第二十三条</w:t>
      </w:r>
      <w:r>
        <w:rPr>
          <w:rFonts w:hint="eastAsia" w:ascii="仿宋_GB2312" w:hAnsi="仿宋_GB2312" w:eastAsia="仿宋_GB2312" w:cs="仿宋_GB2312"/>
          <w:b/>
          <w:bCs/>
          <w:color w:val="000000" w:themeColor="text1"/>
          <w:spacing w:val="1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县财政部门出具的财政监督报告和县审计局部门出具的审计报告，是职能部门依法履行监督职能的结果，被监督单位应当执行，但不作为办理项目结算或决算的直接依据。</w:t>
      </w:r>
    </w:p>
    <w:p w14:paraId="1F78DBCF">
      <w:pPr>
        <w:pStyle w:val="4"/>
        <w:spacing w:line="600"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第二十四条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要切实履行建设项目最高投标限价、预算、结（决）算管理的主体责任，确保项目实际投资额控制在批准的概算、预算以及合同价内。</w:t>
      </w:r>
    </w:p>
    <w:p w14:paraId="7FC33950">
      <w:pPr>
        <w:pStyle w:val="4"/>
        <w:spacing w:line="600" w:lineRule="exact"/>
        <w:ind w:firstLine="64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第二十五条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项目主管部门要强化对项目实施全过程监督管理，指导项目建设单位推进结算工作，履行竣工财务决算批复职能。</w:t>
      </w:r>
    </w:p>
    <w:p w14:paraId="5F88A87A">
      <w:pPr>
        <w:pStyle w:val="4"/>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第二十六条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为提高政府投资项目预算评审的准确性和时效性，县财政部门可根据工作需要，聘请有资质的</w:t>
      </w:r>
      <w:r>
        <w:rPr>
          <w:rFonts w:hint="eastAsia" w:ascii="仿宋_GB2312" w:hAnsi="仿宋_GB2312" w:eastAsia="仿宋_GB2312" w:cs="仿宋_GB2312"/>
          <w:color w:val="000000" w:themeColor="text1"/>
          <w:sz w:val="32"/>
          <w:szCs w:val="32"/>
          <w:lang w:eastAsia="zh-CN"/>
          <w14:textFill>
            <w14:solidFill>
              <w14:schemeClr w14:val="tx1"/>
            </w14:solidFill>
          </w14:textFill>
        </w:rPr>
        <w:t>中介机构</w:t>
      </w:r>
      <w:r>
        <w:rPr>
          <w:rFonts w:hint="eastAsia" w:ascii="仿宋_GB2312" w:hAnsi="仿宋_GB2312" w:eastAsia="仿宋_GB2312" w:cs="仿宋_GB2312"/>
          <w:color w:val="000000" w:themeColor="text1"/>
          <w:sz w:val="32"/>
          <w:szCs w:val="32"/>
          <w14:textFill>
            <w14:solidFill>
              <w14:schemeClr w14:val="tx1"/>
            </w14:solidFill>
          </w14:textFill>
        </w:rPr>
        <w:t>进行初审，县财评中心再复核复审。</w:t>
      </w:r>
    </w:p>
    <w:p w14:paraId="5CF6658E">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第二十</w:t>
      </w:r>
      <w:r>
        <w:rPr>
          <w:rFonts w:hint="eastAsia" w:ascii="楷体_GB2312" w:hAnsi="仿宋_GB2312" w:eastAsia="楷体_GB2312" w:cs="仿宋_GB2312"/>
          <w:b/>
          <w:bCs/>
          <w:color w:val="000000" w:themeColor="text1"/>
          <w:kern w:val="0"/>
          <w:sz w:val="32"/>
          <w:szCs w:val="32"/>
          <w:lang w:eastAsia="zh-CN"/>
          <w14:textFill>
            <w14:solidFill>
              <w14:schemeClr w14:val="tx1"/>
            </w14:solidFill>
          </w14:textFill>
        </w:rPr>
        <w:t>七</w:t>
      </w:r>
      <w:r>
        <w:rPr>
          <w:rFonts w:hint="eastAsia" w:ascii="楷体_GB2312" w:hAnsi="仿宋_GB2312" w:eastAsia="楷体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建设单位报请县财政部门进行</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预算评审时，需提供以下资料：</w:t>
      </w:r>
    </w:p>
    <w:p w14:paraId="6465F96A">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（一）经职能部门审查批准的建设项目立项文件、批复概算及可行性研究报告;</w:t>
      </w:r>
    </w:p>
    <w:p w14:paraId="3AABDFB1">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（二）项目资金来源文件;</w:t>
      </w:r>
    </w:p>
    <w:p w14:paraId="2E1462DE">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（三）经审核合格的工程施工图及电子文档、地勘资料；</w:t>
      </w:r>
    </w:p>
    <w:p w14:paraId="78EF6ECA">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（四）工程预算书及工程量计算书的纸质和电子文档;</w:t>
      </w:r>
    </w:p>
    <w:p w14:paraId="6636D0C4">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（五）工程量清单和电子文档;</w:t>
      </w:r>
    </w:p>
    <w:p w14:paraId="2843C492">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（六）财政评审机构认为应提供的其他方面资料。</w:t>
      </w:r>
    </w:p>
    <w:p w14:paraId="247842F2">
      <w:pPr>
        <w:spacing w:line="600" w:lineRule="exact"/>
        <w:ind w:firstLine="641"/>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第二十</w:t>
      </w:r>
      <w:r>
        <w:rPr>
          <w:rFonts w:hint="eastAsia" w:ascii="楷体_GB2312" w:hAnsi="仿宋_GB2312" w:eastAsia="楷体_GB2312" w:cs="仿宋_GB2312"/>
          <w:b/>
          <w:bCs/>
          <w:color w:val="000000" w:themeColor="text1"/>
          <w:kern w:val="0"/>
          <w:sz w:val="32"/>
          <w:szCs w:val="32"/>
          <w:lang w:eastAsia="zh-CN"/>
          <w14:textFill>
            <w14:solidFill>
              <w14:schemeClr w14:val="tx1"/>
            </w14:solidFill>
          </w14:textFill>
        </w:rPr>
        <w:t>八</w:t>
      </w:r>
      <w:r>
        <w:rPr>
          <w:rFonts w:hint="eastAsia" w:ascii="楷体_GB2312" w:hAnsi="仿宋_GB2312" w:eastAsia="楷体_GB2312" w:cs="仿宋_GB2312"/>
          <w:b/>
          <w:bCs/>
          <w:color w:val="000000" w:themeColor="text1"/>
          <w:kern w:val="0"/>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县财政部门应在规定的时限内完成</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预算评审工作。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原则上在接到评审任务且项目资料满足评审条件后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15个工作日出具评审报告。对资料不符合要求的，一次性告知，限期补正，因建设单位原因造成时限延长不计入评审工作时间。</w:t>
      </w:r>
    </w:p>
    <w:p w14:paraId="1EAB9313">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w:t>
      </w:r>
      <w:r>
        <w:rPr>
          <w:rFonts w:hint="eastAsia" w:ascii="楷体_GB2312" w:hAnsi="仿宋_GB2312" w:eastAsia="楷体_GB2312" w:cs="仿宋_GB2312"/>
          <w:b/>
          <w:bCs/>
          <w:color w:val="000000" w:themeColor="text1"/>
          <w:kern w:val="0"/>
          <w:sz w:val="32"/>
          <w:szCs w:val="32"/>
          <w:lang w:eastAsia="zh-CN"/>
          <w14:textFill>
            <w14:solidFill>
              <w14:schemeClr w14:val="tx1"/>
            </w14:solidFill>
          </w14:textFill>
        </w:rPr>
        <w:t>二十九</w:t>
      </w:r>
      <w:r>
        <w:rPr>
          <w:rFonts w:hint="eastAsia" w:ascii="楷体_GB2312" w:hAnsi="仿宋_GB2312" w:eastAsia="楷体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工程竣工验收合格后1年内，建设单位将工程结算相关资料</w:t>
      </w:r>
      <w:r>
        <w:rPr>
          <w:rFonts w:hint="eastAsia" w:ascii="仿宋_GB2312" w:hAnsi="仿宋_GB2312" w:eastAsia="仿宋_GB2312" w:cs="仿宋_GB2312"/>
          <w:color w:val="000000" w:themeColor="text1"/>
          <w:sz w:val="32"/>
          <w:szCs w:val="32"/>
          <w:lang w:eastAsia="zh-CN"/>
          <w14:textFill>
            <w14:solidFill>
              <w14:schemeClr w14:val="tx1"/>
            </w14:solidFill>
          </w14:textFill>
        </w:rPr>
        <w:t>报</w:t>
      </w:r>
      <w:r>
        <w:rPr>
          <w:rFonts w:hint="eastAsia" w:ascii="仿宋_GB2312" w:hAnsi="仿宋_GB2312" w:eastAsia="仿宋_GB2312" w:cs="仿宋_GB2312"/>
          <w:color w:val="000000" w:themeColor="text1"/>
          <w:sz w:val="32"/>
          <w:szCs w:val="32"/>
          <w14:textFill>
            <w14:solidFill>
              <w14:schemeClr w14:val="tx1"/>
            </w14:solidFill>
          </w14:textFill>
        </w:rPr>
        <w:t>送至县财政部门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审核</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资料经审核齐全后，由建设单位聘请社会中介机构进行审核，出具结算审核报告。需</w:t>
      </w:r>
      <w:r>
        <w:rPr>
          <w:rFonts w:hint="eastAsia" w:ascii="仿宋_GB2312" w:hAnsi="仿宋_GB2312" w:eastAsia="仿宋_GB2312" w:cs="仿宋_GB2312"/>
          <w:color w:val="000000" w:themeColor="text1"/>
          <w:sz w:val="32"/>
          <w:szCs w:val="32"/>
          <w14:textFill>
            <w14:solidFill>
              <w14:schemeClr w14:val="tx1"/>
            </w14:solidFill>
          </w14:textFill>
        </w:rPr>
        <w:t>提供</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资料</w:t>
      </w:r>
      <w:r>
        <w:rPr>
          <w:rFonts w:hint="eastAsia" w:ascii="仿宋_GB2312" w:hAnsi="仿宋_GB2312" w:eastAsia="仿宋_GB2312" w:cs="仿宋_GB2312"/>
          <w:color w:val="000000" w:themeColor="text1"/>
          <w:sz w:val="32"/>
          <w:szCs w:val="32"/>
          <w:lang w:eastAsia="zh-CN"/>
          <w14:textFill>
            <w14:solidFill>
              <w14:schemeClr w14:val="tx1"/>
            </w14:solidFill>
          </w14:textFill>
        </w:rPr>
        <w:t>包括</w:t>
      </w:r>
      <w:r>
        <w:rPr>
          <w:rFonts w:hint="eastAsia" w:ascii="仿宋_GB2312" w:hAnsi="仿宋_GB2312" w:eastAsia="仿宋_GB2312" w:cs="仿宋_GB2312"/>
          <w:color w:val="000000" w:themeColor="text1"/>
          <w:sz w:val="32"/>
          <w:szCs w:val="32"/>
          <w14:textFill>
            <w14:solidFill>
              <w14:schemeClr w14:val="tx1"/>
            </w14:solidFill>
          </w14:textFill>
        </w:rPr>
        <w:t>：</w:t>
      </w:r>
    </w:p>
    <w:p w14:paraId="47ADFF58">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（一）项目审批机关审查批准的建设项目立项文件（或资金安排文件）、招标核准文件(或政府采购备案表) 、网上打印的招标公告（或政府采购公告）、招标文件（或政府采购文件）、工程量清单投标文件及投标计价文件的电子版、施工合同；</w:t>
      </w:r>
    </w:p>
    <w:p w14:paraId="34E06DE0">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（二）相关部门批复的初步设计及概算批复文件（按规定可以不编制和报批初步设计及概算的建设项目除外）；</w:t>
      </w:r>
    </w:p>
    <w:p w14:paraId="459A5890">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（三）工程规划许可证、施工许可证；</w:t>
      </w:r>
    </w:p>
    <w:p w14:paraId="71DEC05C">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（四）工程承包合同、设备购置合同、协议；</w:t>
      </w:r>
    </w:p>
    <w:p w14:paraId="739DDCF6">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（五）县财政部门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预算</w:t>
      </w:r>
      <w:r>
        <w:rPr>
          <w:rFonts w:hint="eastAsia" w:ascii="仿宋_GB2312" w:hAnsi="仿宋_GB2312" w:eastAsia="仿宋_GB2312" w:cs="仿宋_GB2312"/>
          <w:color w:val="000000" w:themeColor="text1"/>
          <w:sz w:val="32"/>
          <w:szCs w:val="32"/>
          <w14:textFill>
            <w14:solidFill>
              <w14:schemeClr w14:val="tx1"/>
            </w14:solidFill>
          </w14:textFill>
        </w:rPr>
        <w:t>评审</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相关资料</w:t>
      </w:r>
      <w:r>
        <w:rPr>
          <w:rFonts w:hint="eastAsia" w:ascii="仿宋_GB2312" w:hAnsi="仿宋_GB2312" w:eastAsia="仿宋_GB2312" w:cs="仿宋_GB2312"/>
          <w:color w:val="000000" w:themeColor="text1"/>
          <w:sz w:val="32"/>
          <w:szCs w:val="32"/>
          <w14:textFill>
            <w14:solidFill>
              <w14:schemeClr w14:val="tx1"/>
            </w14:solidFill>
          </w14:textFill>
        </w:rPr>
        <w:t>及电子版；</w:t>
      </w:r>
    </w:p>
    <w:p w14:paraId="46812604">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工程结算书书面资料及电子版、工程量计算式书面资料及电子版、工程量签证单（必须为原件，含有标注的平面图，石方工程需提供有资质单位测绘的方格网电子版）、隐蔽工程和开挖工程等关键部位和重点环节带标注的施工影像资料；</w:t>
      </w:r>
    </w:p>
    <w:p w14:paraId="37F2C544">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（七）地质勘探资料；</w:t>
      </w:r>
    </w:p>
    <w:p w14:paraId="5F9EE9D9">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（八）设计图及电子版、图纸会审记录、设计变更文件、竣工图及电子版；</w:t>
      </w:r>
    </w:p>
    <w:p w14:paraId="5C581369">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（九）工程变更审批单、竣工验收备案表、已交纳的税务发票复印件、农民工工资无欠薪证明、建设单位付款流水账单；</w:t>
      </w:r>
    </w:p>
    <w:p w14:paraId="062C379F">
      <w:pPr>
        <w:pStyle w:val="4"/>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（十）其他应提供的资料。</w:t>
      </w:r>
    </w:p>
    <w:p w14:paraId="76290042">
      <w:pPr>
        <w:spacing w:line="620" w:lineRule="exact"/>
        <w:ind w:firstLine="641"/>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w:t>
      </w:r>
      <w:r>
        <w:rPr>
          <w:rFonts w:hint="eastAsia" w:ascii="楷体_GB2312" w:hAnsi="仿宋_GB2312" w:eastAsia="楷体_GB2312" w:cs="仿宋_GB2312"/>
          <w:b/>
          <w:bCs/>
          <w:color w:val="000000" w:themeColor="text1"/>
          <w:kern w:val="0"/>
          <w:sz w:val="32"/>
          <w:szCs w:val="32"/>
          <w:lang w:eastAsia="zh-CN"/>
          <w14:textFill>
            <w14:solidFill>
              <w14:schemeClr w14:val="tx1"/>
            </w14:solidFill>
          </w14:textFill>
        </w:rPr>
        <w:t>三十</w:t>
      </w:r>
      <w:r>
        <w:rPr>
          <w:rFonts w:hint="eastAsia" w:ascii="楷体_GB2312" w:hAnsi="仿宋_GB2312" w:eastAsia="楷体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实行结算</w:t>
      </w:r>
      <w:r>
        <w:rPr>
          <w:rFonts w:hint="eastAsia" w:ascii="仿宋_GB2312" w:hAnsi="仿宋_GB2312" w:eastAsia="仿宋_GB2312" w:cs="仿宋_GB2312"/>
          <w:color w:val="000000" w:themeColor="text1"/>
          <w:sz w:val="32"/>
          <w:szCs w:val="32"/>
          <w:lang w:eastAsia="zh-CN"/>
          <w14:textFill>
            <w14:solidFill>
              <w14:schemeClr w14:val="tx1"/>
            </w14:solidFill>
          </w14:textFill>
        </w:rPr>
        <w:t>审核</w:t>
      </w:r>
      <w:r>
        <w:rPr>
          <w:rFonts w:hint="eastAsia" w:ascii="仿宋_GB2312" w:hAnsi="仿宋_GB2312" w:eastAsia="仿宋_GB2312" w:cs="仿宋_GB2312"/>
          <w:color w:val="000000" w:themeColor="text1"/>
          <w:sz w:val="32"/>
          <w:szCs w:val="32"/>
          <w14:textFill>
            <w14:solidFill>
              <w14:schemeClr w14:val="tx1"/>
            </w14:solidFill>
          </w14:textFill>
        </w:rPr>
        <w:t>结</w:t>
      </w:r>
      <w:r>
        <w:rPr>
          <w:rFonts w:hint="eastAsia" w:ascii="仿宋_GB2312" w:hAnsi="仿宋_GB2312" w:eastAsia="仿宋_GB2312" w:cs="仿宋_GB2312"/>
          <w:color w:val="000000" w:themeColor="text1"/>
          <w:sz w:val="32"/>
          <w:szCs w:val="32"/>
          <w:lang w:eastAsia="zh-CN"/>
          <w14:textFill>
            <w14:solidFill>
              <w14:schemeClr w14:val="tx1"/>
            </w14:solidFill>
          </w14:textFill>
        </w:rPr>
        <w:t>果</w:t>
      </w:r>
      <w:r>
        <w:rPr>
          <w:rFonts w:hint="eastAsia" w:ascii="仿宋_GB2312" w:hAnsi="仿宋_GB2312" w:eastAsia="仿宋_GB2312" w:cs="仿宋_GB2312"/>
          <w:color w:val="000000" w:themeColor="text1"/>
          <w:sz w:val="32"/>
          <w:szCs w:val="32"/>
          <w14:textFill>
            <w14:solidFill>
              <w14:schemeClr w14:val="tx1"/>
            </w14:solidFill>
          </w14:textFill>
        </w:rPr>
        <w:t>报告制度。</w:t>
      </w:r>
      <w:r>
        <w:rPr>
          <w:rFonts w:hint="eastAsia" w:ascii="仿宋_GB2312" w:hAnsi="仿宋_GB2312" w:eastAsia="仿宋_GB2312" w:cs="仿宋_GB2312"/>
          <w:color w:val="000000" w:themeColor="text1"/>
          <w:sz w:val="32"/>
          <w:szCs w:val="32"/>
          <w:lang w:eastAsia="zh-CN"/>
          <w14:textFill>
            <w14:solidFill>
              <w14:schemeClr w14:val="tx1"/>
            </w14:solidFill>
          </w14:textFill>
        </w:rPr>
        <w:t>建设单位应在社会中介机构完成结算审核后，按程序向县领导进行报告。结算</w:t>
      </w:r>
      <w:r>
        <w:rPr>
          <w:rFonts w:hint="eastAsia" w:ascii="仿宋_GB2312" w:hAnsi="仿宋_GB2312" w:eastAsia="仿宋_GB2312" w:cs="仿宋_GB2312"/>
          <w:color w:val="000000" w:themeColor="text1"/>
          <w:sz w:val="32"/>
          <w:szCs w:val="32"/>
          <w14:textFill>
            <w14:solidFill>
              <w14:schemeClr w14:val="tx1"/>
            </w14:solidFill>
          </w14:textFill>
        </w:rPr>
        <w:t>审</w:t>
      </w:r>
      <w:r>
        <w:rPr>
          <w:rFonts w:hint="eastAsia" w:ascii="仿宋_GB2312" w:hAnsi="仿宋_GB2312" w:eastAsia="仿宋_GB2312" w:cs="仿宋_GB2312"/>
          <w:color w:val="000000" w:themeColor="text1"/>
          <w:sz w:val="32"/>
          <w:szCs w:val="32"/>
          <w:lang w:eastAsia="zh-CN"/>
          <w14:textFill>
            <w14:solidFill>
              <w14:schemeClr w14:val="tx1"/>
            </w14:solidFill>
          </w14:textFill>
        </w:rPr>
        <w:t>核</w:t>
      </w:r>
      <w:r>
        <w:rPr>
          <w:rFonts w:hint="eastAsia" w:ascii="仿宋_GB2312" w:hAnsi="仿宋_GB2312" w:eastAsia="仿宋_GB2312" w:cs="仿宋_GB2312"/>
          <w:color w:val="000000" w:themeColor="text1"/>
          <w:sz w:val="32"/>
          <w:szCs w:val="32"/>
          <w14:textFill>
            <w14:solidFill>
              <w14:schemeClr w14:val="tx1"/>
            </w14:solidFill>
          </w14:textFill>
        </w:rPr>
        <w:t>金额在预算和合同价范围内的，</w:t>
      </w:r>
      <w:r>
        <w:rPr>
          <w:rFonts w:hint="eastAsia" w:ascii="仿宋_GB2312" w:hAnsi="仿宋_GB2312" w:eastAsia="仿宋_GB2312" w:cs="仿宋_GB2312"/>
          <w:color w:val="000000" w:themeColor="text1"/>
          <w:sz w:val="32"/>
          <w:szCs w:val="32"/>
          <w:lang w:eastAsia="zh-CN"/>
          <w14:textFill>
            <w14:solidFill>
              <w14:schemeClr w14:val="tx1"/>
            </w14:solidFill>
          </w14:textFill>
        </w:rPr>
        <w:t>向</w:t>
      </w:r>
      <w:r>
        <w:rPr>
          <w:rFonts w:hint="eastAsia" w:ascii="仿宋_GB2312" w:hAnsi="仿宋_GB2312" w:eastAsia="仿宋_GB2312" w:cs="仿宋_GB2312"/>
          <w:color w:val="000000" w:themeColor="text1"/>
          <w:sz w:val="32"/>
          <w:szCs w:val="32"/>
          <w14:textFill>
            <w14:solidFill>
              <w14:schemeClr w14:val="tx1"/>
            </w14:solidFill>
          </w14:textFill>
        </w:rPr>
        <w:t>分管副县长</w:t>
      </w:r>
      <w:r>
        <w:rPr>
          <w:rFonts w:hint="eastAsia" w:ascii="仿宋_GB2312" w:hAnsi="仿宋_GB2312" w:eastAsia="仿宋_GB2312" w:cs="仿宋_GB2312"/>
          <w:color w:val="000000" w:themeColor="text1"/>
          <w:sz w:val="32"/>
          <w:szCs w:val="32"/>
          <w:lang w:eastAsia="zh-CN"/>
          <w14:textFill>
            <w14:solidFill>
              <w14:schemeClr w14:val="tx1"/>
            </w14:solidFill>
          </w14:textFill>
        </w:rPr>
        <w:t>报告</w:t>
      </w:r>
      <w:r>
        <w:rPr>
          <w:rFonts w:hint="eastAsia" w:ascii="仿宋_GB2312" w:hAnsi="仿宋_GB2312" w:eastAsia="仿宋_GB2312" w:cs="仿宋_GB2312"/>
          <w:color w:val="000000" w:themeColor="text1"/>
          <w:sz w:val="32"/>
          <w:szCs w:val="32"/>
          <w14:textFill>
            <w14:solidFill>
              <w14:schemeClr w14:val="tx1"/>
            </w14:solidFill>
          </w14:textFill>
        </w:rPr>
        <w:t>；结算</w:t>
      </w:r>
      <w:r>
        <w:rPr>
          <w:rFonts w:hint="eastAsia" w:ascii="仿宋_GB2312" w:hAnsi="仿宋_GB2312" w:eastAsia="仿宋_GB2312" w:cs="仿宋_GB2312"/>
          <w:color w:val="000000" w:themeColor="text1"/>
          <w:sz w:val="32"/>
          <w:szCs w:val="32"/>
          <w:lang w:eastAsia="zh-CN"/>
          <w14:textFill>
            <w14:solidFill>
              <w14:schemeClr w14:val="tx1"/>
            </w14:solidFill>
          </w14:textFill>
        </w:rPr>
        <w:t>审核</w:t>
      </w:r>
      <w:r>
        <w:rPr>
          <w:rFonts w:hint="eastAsia" w:ascii="仿宋_GB2312" w:hAnsi="仿宋_GB2312" w:eastAsia="仿宋_GB2312" w:cs="仿宋_GB2312"/>
          <w:color w:val="000000" w:themeColor="text1"/>
          <w:sz w:val="32"/>
          <w:szCs w:val="32"/>
          <w14:textFill>
            <w14:solidFill>
              <w14:schemeClr w14:val="tx1"/>
            </w14:solidFill>
          </w14:textFill>
        </w:rPr>
        <w:t>金额超合同价50万元以下（含50万元）工程项目，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按程序报告至</w:t>
      </w:r>
      <w:r>
        <w:rPr>
          <w:rFonts w:hint="eastAsia" w:ascii="仿宋_GB2312" w:hAnsi="仿宋_GB2312" w:eastAsia="仿宋_GB2312" w:cs="仿宋_GB2312"/>
          <w:color w:val="000000" w:themeColor="text1"/>
          <w:sz w:val="32"/>
          <w:szCs w:val="32"/>
          <w14:textFill>
            <w14:solidFill>
              <w14:schemeClr w14:val="tx1"/>
            </w14:solidFill>
          </w14:textFill>
        </w:rPr>
        <w:t>常务副县长；</w:t>
      </w:r>
      <w:r>
        <w:rPr>
          <w:rFonts w:hint="eastAsia" w:ascii="仿宋_GB2312" w:hAnsi="仿宋_GB2312" w:eastAsia="仿宋_GB2312" w:cs="仿宋_GB2312"/>
          <w:color w:val="000000" w:themeColor="text1"/>
          <w:sz w:val="32"/>
          <w:szCs w:val="32"/>
          <w:lang w:eastAsia="zh-CN"/>
          <w14:textFill>
            <w14:solidFill>
              <w14:schemeClr w14:val="tx1"/>
            </w14:solidFill>
          </w14:textFill>
        </w:rPr>
        <w:t>结算审核</w:t>
      </w:r>
      <w:r>
        <w:rPr>
          <w:rFonts w:hint="eastAsia" w:ascii="仿宋_GB2312" w:hAnsi="仿宋_GB2312" w:eastAsia="仿宋_GB2312" w:cs="仿宋_GB2312"/>
          <w:color w:val="000000" w:themeColor="text1"/>
          <w:sz w:val="32"/>
          <w:szCs w:val="32"/>
          <w14:textFill>
            <w14:solidFill>
              <w14:schemeClr w14:val="tx1"/>
            </w14:solidFill>
          </w14:textFill>
        </w:rPr>
        <w:t>金额超合同价50万元以上工程项目，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按程序报告至</w:t>
      </w:r>
      <w:r>
        <w:rPr>
          <w:rFonts w:hint="eastAsia" w:ascii="仿宋_GB2312" w:hAnsi="仿宋_GB2312" w:eastAsia="仿宋_GB2312" w:cs="仿宋_GB2312"/>
          <w:color w:val="000000" w:themeColor="text1"/>
          <w:sz w:val="32"/>
          <w:szCs w:val="32"/>
          <w14:textFill>
            <w14:solidFill>
              <w14:schemeClr w14:val="tx1"/>
            </w14:solidFill>
          </w14:textFill>
        </w:rPr>
        <w:t>县长。</w:t>
      </w:r>
    </w:p>
    <w:p w14:paraId="5D60D78A">
      <w:pPr>
        <w:spacing w:line="620" w:lineRule="exact"/>
        <w:jc w:val="center"/>
        <w:rPr>
          <w:rFonts w:hint="eastAsia"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第五章  资金管理</w:t>
      </w:r>
    </w:p>
    <w:p w14:paraId="35F4777B">
      <w:pPr>
        <w:spacing w:line="62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第三十</w:t>
      </w:r>
      <w:r>
        <w:rPr>
          <w:rFonts w:hint="eastAsia" w:ascii="楷体_GB2312" w:hAnsi="仿宋_GB2312" w:eastAsia="楷体_GB2312" w:cs="仿宋_GB2312"/>
          <w:b/>
          <w:bCs/>
          <w:color w:val="000000" w:themeColor="text1"/>
          <w:kern w:val="0"/>
          <w:sz w:val="32"/>
          <w:szCs w:val="32"/>
          <w:lang w:eastAsia="zh-CN"/>
          <w14:textFill>
            <w14:solidFill>
              <w14:schemeClr w14:val="tx1"/>
            </w14:solidFill>
          </w14:textFill>
        </w:rPr>
        <w:t>一</w:t>
      </w:r>
      <w:r>
        <w:rPr>
          <w:rFonts w:hint="eastAsia" w:ascii="楷体_GB2312" w:hAnsi="仿宋_GB2312" w:eastAsia="楷体_GB2312" w:cs="仿宋_GB2312"/>
          <w:b/>
          <w:bCs/>
          <w:color w:val="000000" w:themeColor="text1"/>
          <w:kern w:val="0"/>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建设单位对政府性投资项目建设资金应当设立专门账户，按照基本建设财务制度进行财务管理和会计核算。</w:t>
      </w:r>
    </w:p>
    <w:p w14:paraId="57A79BF0">
      <w:pPr>
        <w:spacing w:line="62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第三十</w:t>
      </w:r>
      <w:r>
        <w:rPr>
          <w:rFonts w:hint="eastAsia" w:ascii="楷体_GB2312" w:hAnsi="仿宋_GB2312" w:eastAsia="楷体_GB2312" w:cs="仿宋_GB2312"/>
          <w:b/>
          <w:bCs/>
          <w:color w:val="000000" w:themeColor="text1"/>
          <w:kern w:val="0"/>
          <w:sz w:val="32"/>
          <w:szCs w:val="32"/>
          <w:lang w:eastAsia="zh-CN"/>
          <w14:textFill>
            <w14:solidFill>
              <w14:schemeClr w14:val="tx1"/>
            </w14:solidFill>
          </w14:textFill>
        </w:rPr>
        <w:t>二</w:t>
      </w:r>
      <w:r>
        <w:rPr>
          <w:rFonts w:hint="eastAsia" w:ascii="楷体_GB2312" w:hAnsi="仿宋_GB2312" w:eastAsia="楷体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建设单位应当严格按照资金规定的用途使用项目资金，专款专用，不得挪用、转移建设资金，不得列支与本项目无关的支出。</w:t>
      </w:r>
    </w:p>
    <w:p w14:paraId="11D06559">
      <w:pPr>
        <w:spacing w:line="62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第三十</w:t>
      </w:r>
      <w:r>
        <w:rPr>
          <w:rFonts w:hint="eastAsia" w:ascii="楷体_GB2312" w:hAnsi="仿宋_GB2312" w:eastAsia="楷体_GB2312" w:cs="仿宋_GB2312"/>
          <w:b/>
          <w:bCs/>
          <w:color w:val="000000" w:themeColor="text1"/>
          <w:kern w:val="0"/>
          <w:sz w:val="32"/>
          <w:szCs w:val="32"/>
          <w:lang w:eastAsia="zh-CN"/>
          <w14:textFill>
            <w14:solidFill>
              <w14:schemeClr w14:val="tx1"/>
            </w14:solidFill>
          </w14:textFill>
        </w:rPr>
        <w:t>三</w:t>
      </w:r>
      <w:r>
        <w:rPr>
          <w:rFonts w:hint="eastAsia" w:ascii="楷体_GB2312" w:hAnsi="仿宋_GB2312" w:eastAsia="楷体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政府性投资项目资金的拨付遵循“按计划、按预算、按程序、按进度、按合同”的原则。</w:t>
      </w:r>
    </w:p>
    <w:p w14:paraId="6F64CF00">
      <w:pPr>
        <w:pStyle w:val="4"/>
        <w:spacing w:line="62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sz w:val="32"/>
          <w:szCs w:val="32"/>
          <w14:textFill>
            <w14:solidFill>
              <w14:schemeClr w14:val="tx1"/>
            </w14:solidFill>
          </w14:textFill>
        </w:rPr>
        <w:t>第三十</w:t>
      </w:r>
      <w:r>
        <w:rPr>
          <w:rFonts w:hint="eastAsia" w:ascii="楷体_GB2312" w:hAnsi="仿宋_GB2312" w:eastAsia="楷体_GB2312" w:cs="仿宋_GB2312"/>
          <w:b/>
          <w:bCs/>
          <w:color w:val="000000" w:themeColor="text1"/>
          <w:sz w:val="32"/>
          <w:szCs w:val="32"/>
          <w:lang w:eastAsia="zh-CN"/>
          <w14:textFill>
            <w14:solidFill>
              <w14:schemeClr w14:val="tx1"/>
            </w14:solidFill>
          </w14:textFill>
        </w:rPr>
        <w:t>四</w:t>
      </w:r>
      <w:r>
        <w:rPr>
          <w:rFonts w:hint="eastAsia" w:ascii="楷体_GB2312" w:hAnsi="仿宋_GB2312" w:eastAsia="楷体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建设单位不得提前支付工程进度款，工程施工达到支付起点后，建设单位应按实际已完成工程计量支付工程进度款，进度款支付总额按相关规定执行。</w:t>
      </w:r>
    </w:p>
    <w:p w14:paraId="5F4EE472">
      <w:pPr>
        <w:pStyle w:val="4"/>
        <w:spacing w:line="58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拨付项目资金余款时应当预留不低于工程价款3%的质量保证金，在建设工程合同约定的质量缺陷责任期满后支付。</w:t>
      </w:r>
    </w:p>
    <w:p w14:paraId="7B49C448">
      <w:pPr>
        <w:pStyle w:val="4"/>
        <w:spacing w:line="58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第三十</w:t>
      </w:r>
      <w:r>
        <w:rPr>
          <w:rFonts w:hint="eastAsia" w:ascii="楷体_GB2312" w:hAnsi="仿宋_GB2312" w:eastAsia="楷体_GB2312" w:cs="仿宋_GB2312"/>
          <w:b/>
          <w:bCs/>
          <w:color w:val="000000" w:themeColor="text1"/>
          <w:kern w:val="0"/>
          <w:sz w:val="32"/>
          <w:szCs w:val="32"/>
          <w:lang w:eastAsia="zh-CN"/>
          <w14:textFill>
            <w14:solidFill>
              <w14:schemeClr w14:val="tx1"/>
            </w14:solidFill>
          </w14:textFill>
        </w:rPr>
        <w:t>五</w:t>
      </w:r>
      <w:r>
        <w:rPr>
          <w:rFonts w:hint="eastAsia" w:ascii="楷体_GB2312" w:hAnsi="仿宋_GB2312" w:eastAsia="楷体_GB2312" w:cs="仿宋_GB2312"/>
          <w:b/>
          <w:bCs/>
          <w:color w:val="000000" w:themeColor="text1"/>
          <w:kern w:val="0"/>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对投资额在1000万元以上的工程项目，申请支付进度款时，建设单位应邀请财政部门资金股室和财评中心进行现场核量。现场核量前，应先提供项目相关资料、签证计量资料和监理单位初审金额。</w:t>
      </w:r>
    </w:p>
    <w:p w14:paraId="6C62EFAE">
      <w:pPr>
        <w:pStyle w:val="4"/>
        <w:spacing w:line="58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EPC项目应及时将预算送财政部门进行评审，未经预算评审的，原则上不得申请支付工程进度款。</w:t>
      </w:r>
    </w:p>
    <w:p w14:paraId="056F2AED">
      <w:pPr>
        <w:pStyle w:val="4"/>
        <w:spacing w:line="58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建设项目应按法律法规履行报建手续和项目投资“入统”，未按规定报建和应统未统的，原则上不得申请支付工程进度款。</w:t>
      </w:r>
    </w:p>
    <w:p w14:paraId="598097D2">
      <w:pPr>
        <w:pStyle w:val="4"/>
        <w:spacing w:line="58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第三十</w:t>
      </w:r>
      <w:r>
        <w:rPr>
          <w:rFonts w:hint="eastAsia" w:ascii="楷体_GB2312" w:hAnsi="仿宋_GB2312" w:eastAsia="楷体_GB2312" w:cs="仿宋_GB2312"/>
          <w:b/>
          <w:bCs/>
          <w:color w:val="000000" w:themeColor="text1"/>
          <w:kern w:val="0"/>
          <w:sz w:val="32"/>
          <w:szCs w:val="32"/>
          <w:lang w:eastAsia="zh-CN"/>
          <w14:textFill>
            <w14:solidFill>
              <w14:schemeClr w14:val="tx1"/>
            </w14:solidFill>
          </w14:textFill>
        </w:rPr>
        <w:t>六</w:t>
      </w:r>
      <w:r>
        <w:rPr>
          <w:rFonts w:hint="eastAsia" w:ascii="楷体_GB2312" w:hAnsi="仿宋_GB2312" w:eastAsia="楷体_GB2312" w:cs="仿宋_GB2312"/>
          <w:b/>
          <w:bCs/>
          <w:color w:val="000000" w:themeColor="text1"/>
          <w:kern w:val="0"/>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建设单位要督促、协助总承包企业在会同境内银行设立工资保证金专用账户，专项用于支付为所承包工程提供劳动的农工民被拖欠的工资。</w:t>
      </w:r>
    </w:p>
    <w:p w14:paraId="07B8F1C8">
      <w:pPr>
        <w:pStyle w:val="4"/>
        <w:spacing w:line="58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建设单位应当按工程施工合同约定的数额或者比例等，按时将人工费用拨付到总包单位专用账户（农民工工资专用账户）。</w:t>
      </w:r>
    </w:p>
    <w:p w14:paraId="0F607559">
      <w:pPr>
        <w:pStyle w:val="4"/>
        <w:spacing w:line="58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第三十</w:t>
      </w:r>
      <w:r>
        <w:rPr>
          <w:rFonts w:hint="eastAsia" w:ascii="楷体_GB2312" w:hAnsi="仿宋_GB2312" w:eastAsia="楷体_GB2312" w:cs="仿宋_GB2312"/>
          <w:b/>
          <w:bCs/>
          <w:color w:val="000000" w:themeColor="text1"/>
          <w:kern w:val="0"/>
          <w:sz w:val="32"/>
          <w:szCs w:val="32"/>
          <w:lang w:eastAsia="zh-CN"/>
          <w14:textFill>
            <w14:solidFill>
              <w14:schemeClr w14:val="tx1"/>
            </w14:solidFill>
          </w14:textFill>
        </w:rPr>
        <w:t>七</w:t>
      </w:r>
      <w:r>
        <w:rPr>
          <w:rFonts w:hint="eastAsia" w:ascii="楷体_GB2312" w:hAnsi="仿宋_GB2312" w:eastAsia="楷体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建设单位项目结余资金按以下规定处理：</w:t>
      </w:r>
    </w:p>
    <w:p w14:paraId="15223F27">
      <w:pPr>
        <w:pStyle w:val="4"/>
        <w:spacing w:line="58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（一）财政预算安排项目资金和上级专项资金的结余资金按规定缴入国库;</w:t>
      </w:r>
    </w:p>
    <w:p w14:paraId="6229D5D6">
      <w:pPr>
        <w:pStyle w:val="4"/>
        <w:spacing w:line="58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（二）融资项目的结余资金留存项目建设单位;</w:t>
      </w:r>
    </w:p>
    <w:p w14:paraId="4E20F180">
      <w:pPr>
        <w:pStyle w:val="4"/>
        <w:spacing w:line="580" w:lineRule="exact"/>
        <w:ind w:firstLine="64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（三）拼盘项目结余资金按资金比例计算并做出相应处理。</w:t>
      </w:r>
    </w:p>
    <w:p w14:paraId="5903F66B">
      <w:pPr>
        <w:spacing w:line="580" w:lineRule="exact"/>
        <w:jc w:val="center"/>
        <w:rPr>
          <w:rFonts w:hint="eastAsia"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第六章  监督管理</w:t>
      </w:r>
    </w:p>
    <w:p w14:paraId="34755EA4">
      <w:pPr>
        <w:keepNext w:val="0"/>
        <w:keepLines w:val="0"/>
        <w:widowControl/>
        <w:suppressLineNumbers w:val="0"/>
        <w:ind w:firstLine="643" w:firstLineChars="200"/>
        <w:jc w:val="left"/>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第三十</w:t>
      </w:r>
      <w:r>
        <w:rPr>
          <w:rFonts w:hint="eastAsia" w:ascii="楷体_GB2312" w:hAnsi="仿宋_GB2312" w:eastAsia="楷体_GB2312" w:cs="仿宋_GB2312"/>
          <w:b/>
          <w:bCs/>
          <w:color w:val="000000" w:themeColor="text1"/>
          <w:kern w:val="0"/>
          <w:sz w:val="32"/>
          <w:szCs w:val="32"/>
          <w:lang w:eastAsia="zh-CN"/>
          <w14:textFill>
            <w14:solidFill>
              <w14:schemeClr w14:val="tx1"/>
            </w14:solidFill>
          </w14:textFill>
        </w:rPr>
        <w:t>八</w:t>
      </w:r>
      <w:r>
        <w:rPr>
          <w:rFonts w:hint="eastAsia" w:ascii="楷体_GB2312" w:hAnsi="仿宋_GB2312" w:eastAsia="楷体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t>主管部门依法依规强化对主管、监管行业系统和单位财会监督工作的督促指导，加强项目的监督管理、强化预算约束</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采取事前、事中、事后相结合，日常监督与专项监督相结合的方式，对项目财务行为实施全过程监督管理。 </w:t>
      </w:r>
    </w:p>
    <w:p w14:paraId="28CB582D">
      <w:pPr>
        <w:keepNext w:val="0"/>
        <w:keepLines w:val="0"/>
        <w:widowControl/>
        <w:suppressLineNumbers w:val="0"/>
        <w:ind w:firstLine="643" w:firstLineChars="200"/>
        <w:jc w:val="left"/>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第三十九条 </w:t>
      </w:r>
      <w:r>
        <w:rPr>
          <w:rFonts w:ascii="仿宋_GB2312" w:hAnsi="仿宋_GB2312" w:eastAsia="仿宋_GB2312" w:cs="仿宋_GB2312"/>
          <w:color w:val="000000" w:themeColor="text1"/>
          <w:kern w:val="0"/>
          <w:sz w:val="32"/>
          <w:szCs w:val="32"/>
          <w:lang w:val="en-US" w:eastAsia="zh-CN" w:bidi="ar"/>
          <w14:textFill>
            <w14:solidFill>
              <w14:schemeClr w14:val="tx1"/>
            </w14:solidFill>
          </w14:textFill>
        </w:rPr>
        <w:t>项目建设单位应当建立、健全内部控制和项目财务信息报告制度，围绕项目经济业务、财务管理、会计行为等方面，建立财会监督清单，每年至少开展一次内部监督检查，依法接受财政部门和项目主管部门的财务监督管理</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p>
    <w:p w14:paraId="157EFA09">
      <w:pPr>
        <w:spacing w:line="58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第四十条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三方中介机构应加强执业监督，独立、客观、公正、规范执业，规范承揽和开展业务，严禁无行政许可执业，严禁出具虚假报告；积极配合监督检查，发现重大违法违规问题及时向相关主管部门、监管部门和行业协会报告。</w:t>
      </w:r>
    </w:p>
    <w:p w14:paraId="084A2A4A">
      <w:pPr>
        <w:spacing w:line="58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和个人若发现工程造价咨询类第三方中介机构或注册造价工程师在执业过程中存在违法违规或违反职业道德的行为，可向住房和城乡建设、交通运输、水利、国防动员（人民防空）等对应行业主管部门反映；县财政部门要加强对中介机构的监管，规范中介机构的执业行为，若发现违法违规问题，及时移送相关部门处理。</w:t>
      </w:r>
    </w:p>
    <w:p w14:paraId="21267852">
      <w:pPr>
        <w:spacing w:line="58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第四十一条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县财政部门应当与县发改、审计以及其他相关部门对政府性投资重大项目进行绩效评价。</w:t>
      </w:r>
    </w:p>
    <w:p w14:paraId="05B84FFF">
      <w:pPr>
        <w:spacing w:line="58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四十二</w:t>
      </w:r>
      <w:r>
        <w:rPr>
          <w:rFonts w:hint="eastAsia" w:ascii="楷体_GB2312" w:hAnsi="仿宋_GB2312" w:eastAsia="楷体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政府性投资项目管理实行信息公示制度。政府性投资年度项目计划和年度项目资金计划应当在县人民政府门户网站进行公示，接受社会监督。</w:t>
      </w:r>
    </w:p>
    <w:p w14:paraId="7D2805FD">
      <w:pPr>
        <w:spacing w:line="580" w:lineRule="exact"/>
        <w:rPr>
          <w:rFonts w:hint="eastAsia" w:ascii="黑体" w:hAnsi="黑体" w:eastAsia="黑体"/>
          <w:color w:val="000000" w:themeColor="text1"/>
          <w:kern w:val="0"/>
          <w:sz w:val="32"/>
          <w:szCs w:val="32"/>
          <w14:textFill>
            <w14:solidFill>
              <w14:schemeClr w14:val="tx1"/>
            </w14:solidFill>
          </w14:textFill>
        </w:rPr>
      </w:pPr>
    </w:p>
    <w:p w14:paraId="02181888">
      <w:pPr>
        <w:spacing w:line="580" w:lineRule="exact"/>
        <w:jc w:val="center"/>
        <w:rPr>
          <w:rFonts w:hint="eastAsia"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第七章  责任追究</w:t>
      </w:r>
    </w:p>
    <w:p w14:paraId="01E793B8">
      <w:pPr>
        <w:spacing w:line="58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w:t>
      </w:r>
      <w:r>
        <w:rPr>
          <w:rFonts w:hint="eastAsia" w:ascii="楷体_GB2312" w:hAnsi="仿宋_GB2312" w:eastAsia="楷体_GB2312" w:cs="仿宋_GB2312"/>
          <w:b/>
          <w:bCs/>
          <w:color w:val="000000" w:themeColor="text1"/>
          <w:kern w:val="0"/>
          <w:sz w:val="32"/>
          <w:szCs w:val="32"/>
          <w:lang w:eastAsia="zh-CN"/>
          <w14:textFill>
            <w14:solidFill>
              <w14:schemeClr w14:val="tx1"/>
            </w14:solidFill>
          </w14:textFill>
        </w:rPr>
        <w:t>四十三</w:t>
      </w:r>
      <w:r>
        <w:rPr>
          <w:rFonts w:hint="eastAsia" w:ascii="楷体_GB2312" w:hAnsi="仿宋_GB2312" w:eastAsia="楷体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lang w:eastAsia="zh-CN"/>
          <w14:textFill>
            <w14:solidFill>
              <w14:schemeClr w14:val="tx1"/>
            </w14:solidFill>
          </w14:textFill>
        </w:rPr>
        <w:t>勘察、</w:t>
      </w:r>
      <w:r>
        <w:rPr>
          <w:rFonts w:hint="eastAsia" w:ascii="仿宋_GB2312" w:hAnsi="仿宋_GB2312" w:eastAsia="仿宋_GB2312" w:cs="仿宋_GB2312"/>
          <w:color w:val="000000" w:themeColor="text1"/>
          <w:sz w:val="32"/>
          <w:szCs w:val="32"/>
          <w14:textFill>
            <w14:solidFill>
              <w14:schemeClr w14:val="tx1"/>
            </w14:solidFill>
          </w14:textFill>
        </w:rPr>
        <w:t>设计、施工、监理</w:t>
      </w:r>
      <w:r>
        <w:rPr>
          <w:rFonts w:hint="eastAsia" w:ascii="仿宋_GB2312" w:hAnsi="仿宋_GB2312" w:eastAsia="仿宋_GB2312" w:cs="仿宋_GB2312"/>
          <w:color w:val="000000" w:themeColor="text1"/>
          <w:sz w:val="32"/>
          <w:szCs w:val="32"/>
          <w:lang w:eastAsia="zh-CN"/>
          <w14:textFill>
            <w14:solidFill>
              <w14:schemeClr w14:val="tx1"/>
            </w14:solidFill>
          </w14:textFill>
        </w:rPr>
        <w:t>等工程建设活动主体</w:t>
      </w:r>
      <w:r>
        <w:rPr>
          <w:rFonts w:hint="eastAsia" w:ascii="仿宋_GB2312" w:hAnsi="仿宋_GB2312" w:eastAsia="仿宋_GB2312" w:cs="仿宋_GB2312"/>
          <w:color w:val="000000" w:themeColor="text1"/>
          <w:sz w:val="32"/>
          <w:szCs w:val="32"/>
          <w14:textFill>
            <w14:solidFill>
              <w14:schemeClr w14:val="tx1"/>
            </w14:solidFill>
          </w14:textFill>
        </w:rPr>
        <w:t>失信行为实施联合惩戒</w:t>
      </w:r>
      <w:r>
        <w:rPr>
          <w:rFonts w:hint="eastAsia" w:ascii="仿宋_GB2312" w:hAnsi="仿宋_GB2312" w:eastAsia="仿宋_GB2312" w:cs="仿宋_GB2312"/>
          <w:color w:val="000000" w:themeColor="text1"/>
          <w:sz w:val="32"/>
          <w:szCs w:val="32"/>
          <w:lang w:eastAsia="zh-CN"/>
          <w14:textFill>
            <w14:solidFill>
              <w14:schemeClr w14:val="tx1"/>
            </w14:solidFill>
          </w14:textFill>
        </w:rPr>
        <w:t>，列入县级黑名单，具体按《会同县工程建设领域“红黑名单”信用管理办法》执行</w:t>
      </w:r>
      <w:r>
        <w:rPr>
          <w:rFonts w:hint="eastAsia" w:ascii="仿宋_GB2312" w:hAnsi="仿宋_GB2312" w:eastAsia="仿宋_GB2312" w:cs="仿宋_GB2312"/>
          <w:color w:val="000000" w:themeColor="text1"/>
          <w:sz w:val="32"/>
          <w:szCs w:val="32"/>
          <w14:textFill>
            <w14:solidFill>
              <w14:schemeClr w14:val="tx1"/>
            </w14:solidFill>
          </w14:textFill>
        </w:rPr>
        <w:t>。</w:t>
      </w:r>
    </w:p>
    <w:p w14:paraId="116B672E">
      <w:pPr>
        <w:spacing w:line="58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第四十</w:t>
      </w:r>
      <w:r>
        <w:rPr>
          <w:rFonts w:hint="eastAsia" w:ascii="楷体_GB2312" w:hAnsi="仿宋_GB2312" w:eastAsia="楷体_GB2312" w:cs="仿宋_GB2312"/>
          <w:b/>
          <w:bCs/>
          <w:color w:val="000000" w:themeColor="text1"/>
          <w:kern w:val="0"/>
          <w:sz w:val="32"/>
          <w:szCs w:val="32"/>
          <w:lang w:eastAsia="zh-CN"/>
          <w14:textFill>
            <w14:solidFill>
              <w14:schemeClr w14:val="tx1"/>
            </w14:solidFill>
          </w14:textFill>
        </w:rPr>
        <w:t>四</w:t>
      </w:r>
      <w:r>
        <w:rPr>
          <w:rFonts w:hint="eastAsia" w:ascii="楷体_GB2312" w:hAnsi="仿宋_GB2312" w:eastAsia="楷体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工程咨询、设计勘察、工程监理、造价咨询等中介机构及其执业人员弄虚作假、违规操作或者提供失实资料的，由有关行政主管部门依法处理;造成损失的，依法承担赔偿责任;涉嫌犯罪的，依法追究刑事责任。</w:t>
      </w:r>
    </w:p>
    <w:p w14:paraId="3A7B45AA">
      <w:pPr>
        <w:spacing w:line="58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第四十</w:t>
      </w:r>
      <w:r>
        <w:rPr>
          <w:rFonts w:hint="eastAsia" w:ascii="楷体_GB2312" w:hAnsi="仿宋_GB2312" w:eastAsia="楷体_GB2312" w:cs="仿宋_GB2312"/>
          <w:b/>
          <w:bCs/>
          <w:color w:val="000000" w:themeColor="text1"/>
          <w:kern w:val="0"/>
          <w:sz w:val="32"/>
          <w:szCs w:val="32"/>
          <w:lang w:eastAsia="zh-CN"/>
          <w14:textFill>
            <w14:solidFill>
              <w14:schemeClr w14:val="tx1"/>
            </w14:solidFill>
          </w14:textFill>
        </w:rPr>
        <w:t>五</w:t>
      </w:r>
      <w:r>
        <w:rPr>
          <w:rFonts w:hint="eastAsia" w:ascii="楷体_GB2312" w:hAnsi="仿宋_GB2312" w:eastAsia="楷体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对在财</w:t>
      </w:r>
      <w:r>
        <w:rPr>
          <w:rFonts w:hint="eastAsia" w:ascii="仿宋_GB2312" w:hAnsi="仿宋_GB2312" w:eastAsia="仿宋_GB2312" w:cs="仿宋_GB2312"/>
          <w:color w:val="000000" w:themeColor="text1"/>
          <w:sz w:val="32"/>
          <w:szCs w:val="32"/>
          <w:lang w:eastAsia="zh-CN"/>
          <w14:textFill>
            <w14:solidFill>
              <w14:schemeClr w14:val="tx1"/>
            </w14:solidFill>
          </w14:textFill>
        </w:rPr>
        <w:t>会监督</w:t>
      </w:r>
      <w:r>
        <w:rPr>
          <w:rFonts w:hint="eastAsia" w:ascii="仿宋_GB2312" w:hAnsi="仿宋_GB2312" w:eastAsia="仿宋_GB2312" w:cs="仿宋_GB2312"/>
          <w:color w:val="000000" w:themeColor="text1"/>
          <w:sz w:val="32"/>
          <w:szCs w:val="32"/>
          <w14:textFill>
            <w14:solidFill>
              <w14:schemeClr w14:val="tx1"/>
            </w14:solidFill>
          </w14:textFill>
        </w:rPr>
        <w:t>、审计中发现项目建设有关单位违反法律的行为，由有关行政主管部门依法处理;构成犯罪的，依法追究刑事责任。县财政、审计部门工作人员滥用职权、徇私舞弊、玩忽职守的，依法给予行政处分;构成犯罪的，依法追究刑事责任。 </w:t>
      </w:r>
    </w:p>
    <w:p w14:paraId="7136CC43">
      <w:pPr>
        <w:spacing w:line="600" w:lineRule="exact"/>
        <w:jc w:val="center"/>
        <w:rPr>
          <w:rFonts w:hint="eastAsia"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第八章  附　则</w:t>
      </w:r>
    </w:p>
    <w:p w14:paraId="42674D1E">
      <w:pP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第四十</w:t>
      </w:r>
      <w:r>
        <w:rPr>
          <w:rFonts w:hint="eastAsia" w:ascii="楷体_GB2312" w:hAnsi="仿宋_GB2312" w:eastAsia="楷体_GB2312" w:cs="仿宋_GB2312"/>
          <w:b/>
          <w:bCs/>
          <w:color w:val="000000" w:themeColor="text1"/>
          <w:kern w:val="0"/>
          <w:sz w:val="32"/>
          <w:szCs w:val="32"/>
          <w:lang w:eastAsia="zh-CN"/>
          <w14:textFill>
            <w14:solidFill>
              <w14:schemeClr w14:val="tx1"/>
            </w14:solidFill>
          </w14:textFill>
        </w:rPr>
        <w:t>六</w:t>
      </w:r>
      <w:r>
        <w:rPr>
          <w:rFonts w:hint="eastAsia" w:ascii="楷体_GB2312" w:hAnsi="仿宋_GB2312" w:eastAsia="楷体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国务院、省人民政府及其有关部门对使用中央和省财政性资金的政府性投资项目管理另有规定的，从其规定。</w:t>
      </w:r>
    </w:p>
    <w:p w14:paraId="2FD5BF53">
      <w:pPr>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第四十</w:t>
      </w:r>
      <w:r>
        <w:rPr>
          <w:rFonts w:hint="eastAsia" w:ascii="楷体_GB2312" w:hAnsi="仿宋_GB2312" w:eastAsia="楷体_GB2312" w:cs="仿宋_GB2312"/>
          <w:b/>
          <w:bCs/>
          <w:color w:val="000000" w:themeColor="text1"/>
          <w:kern w:val="0"/>
          <w:sz w:val="32"/>
          <w:szCs w:val="32"/>
          <w:lang w:eastAsia="zh-CN"/>
          <w14:textFill>
            <w14:solidFill>
              <w14:schemeClr w14:val="tx1"/>
            </w14:solidFill>
          </w14:textFill>
        </w:rPr>
        <w:t>七</w:t>
      </w:r>
      <w:r>
        <w:rPr>
          <w:rFonts w:hint="eastAsia" w:ascii="楷体_GB2312" w:hAnsi="仿宋_GB2312" w:eastAsia="楷体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县属国有企业、国有控股企业的投资项目参照本办法执行。</w:t>
      </w:r>
    </w:p>
    <w:p w14:paraId="3B39607D">
      <w:pP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kern w:val="0"/>
          <w:sz w:val="32"/>
          <w:szCs w:val="32"/>
          <w14:textFill>
            <w14:solidFill>
              <w14:schemeClr w14:val="tx1"/>
            </w14:solidFill>
          </w14:textFill>
        </w:rPr>
        <w:t>第四十</w:t>
      </w:r>
      <w:r>
        <w:rPr>
          <w:rFonts w:hint="eastAsia" w:ascii="楷体_GB2312" w:hAnsi="仿宋_GB2312" w:eastAsia="楷体_GB2312" w:cs="仿宋_GB2312"/>
          <w:b/>
          <w:bCs/>
          <w:color w:val="000000" w:themeColor="text1"/>
          <w:kern w:val="0"/>
          <w:sz w:val="32"/>
          <w:szCs w:val="32"/>
          <w:lang w:eastAsia="zh-CN"/>
          <w14:textFill>
            <w14:solidFill>
              <w14:schemeClr w14:val="tx1"/>
            </w14:solidFill>
          </w14:textFill>
        </w:rPr>
        <w:t>八</w:t>
      </w:r>
      <w:r>
        <w:rPr>
          <w:rFonts w:hint="eastAsia" w:ascii="楷体_GB2312" w:hAnsi="仿宋_GB2312" w:eastAsia="楷体_GB2312" w:cs="仿宋_GB2312"/>
          <w:b/>
          <w:bCs/>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本办法自公布之日起施行。2022年10月21日印发的《会同县政府性投资项目管理办法》（会政办发〔2022〕7号）同时废止。本办法印发后，上级规定有变化的，按上级规定执行。</w:t>
      </w:r>
    </w:p>
    <w:p w14:paraId="45B5260A">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48715F95">
      <w:pPr>
        <w:rPr>
          <w:color w:val="000000" w:themeColor="text1"/>
          <w14:textFill>
            <w14:solidFill>
              <w14:schemeClr w14:val="tx1"/>
            </w14:solidFill>
          </w14:textFill>
        </w:rPr>
      </w:pPr>
    </w:p>
    <w:p w14:paraId="6D36A0A8">
      <w:pPr>
        <w:rPr>
          <w:color w:val="000000" w:themeColor="text1"/>
          <w14:textFill>
            <w14:solidFill>
              <w14:schemeClr w14:val="tx1"/>
            </w14:solidFill>
          </w14:textFill>
        </w:rPr>
      </w:pPr>
    </w:p>
    <w:p w14:paraId="5C7A747A">
      <w:pPr>
        <w:rPr>
          <w:color w:val="000000" w:themeColor="text1"/>
          <w14:textFill>
            <w14:solidFill>
              <w14:schemeClr w14:val="tx1"/>
            </w14:solidFill>
          </w14:textFill>
        </w:rPr>
      </w:pPr>
    </w:p>
    <w:p w14:paraId="6349BA0E">
      <w:pPr>
        <w:rPr>
          <w:color w:val="000000" w:themeColor="text1"/>
          <w14:textFill>
            <w14:solidFill>
              <w14:schemeClr w14:val="tx1"/>
            </w14:solidFill>
          </w14:textFill>
        </w:rPr>
      </w:pPr>
    </w:p>
    <w:p w14:paraId="6A8F76BD">
      <w:pPr>
        <w:rPr>
          <w:color w:val="000000" w:themeColor="text1"/>
          <w14:textFill>
            <w14:solidFill>
              <w14:schemeClr w14:val="tx1"/>
            </w14:solidFill>
          </w14:textFill>
        </w:rPr>
      </w:pPr>
    </w:p>
    <w:p w14:paraId="0C7985A7">
      <w:pPr>
        <w:rPr>
          <w:color w:val="000000" w:themeColor="text1"/>
          <w14:textFill>
            <w14:solidFill>
              <w14:schemeClr w14:val="tx1"/>
            </w14:solidFill>
          </w14:textFill>
        </w:rPr>
      </w:pPr>
    </w:p>
    <w:p w14:paraId="3B593377">
      <w:pPr>
        <w:rPr>
          <w:color w:val="000000" w:themeColor="text1"/>
          <w14:textFill>
            <w14:solidFill>
              <w14:schemeClr w14:val="tx1"/>
            </w14:solidFill>
          </w14:textFill>
        </w:rPr>
      </w:pPr>
    </w:p>
    <w:p w14:paraId="4E0EF41F">
      <w:pPr>
        <w:rPr>
          <w:color w:val="000000" w:themeColor="text1"/>
          <w14:textFill>
            <w14:solidFill>
              <w14:schemeClr w14:val="tx1"/>
            </w14:solidFill>
          </w14:textFill>
        </w:rPr>
      </w:pPr>
    </w:p>
    <w:p w14:paraId="4AE879DD">
      <w:pPr>
        <w:rPr>
          <w:color w:val="000000" w:themeColor="text1"/>
          <w14:textFill>
            <w14:solidFill>
              <w14:schemeClr w14:val="tx1"/>
            </w14:solidFill>
          </w14:textFill>
        </w:rPr>
      </w:pPr>
    </w:p>
    <w:p w14:paraId="7728CF48">
      <w:pPr>
        <w:rPr>
          <w:color w:val="000000" w:themeColor="text1"/>
          <w14:textFill>
            <w14:solidFill>
              <w14:schemeClr w14:val="tx1"/>
            </w14:solidFill>
          </w14:textFill>
        </w:rPr>
      </w:pPr>
    </w:p>
    <w:p w14:paraId="728D6963">
      <w:pPr>
        <w:rPr>
          <w:color w:val="000000" w:themeColor="text1"/>
          <w14:textFill>
            <w14:solidFill>
              <w14:schemeClr w14:val="tx1"/>
            </w14:solidFill>
          </w14:textFill>
        </w:rPr>
      </w:pPr>
    </w:p>
    <w:p w14:paraId="5077C723">
      <w:pPr>
        <w:rPr>
          <w:color w:val="000000" w:themeColor="text1"/>
          <w14:textFill>
            <w14:solidFill>
              <w14:schemeClr w14:val="tx1"/>
            </w14:solidFill>
          </w14:textFill>
        </w:rPr>
      </w:pPr>
    </w:p>
    <w:p w14:paraId="20CFDBD7">
      <w:pPr>
        <w:rPr>
          <w:color w:val="000000" w:themeColor="text1"/>
          <w14:textFill>
            <w14:solidFill>
              <w14:schemeClr w14:val="tx1"/>
            </w14:solidFill>
          </w14:textFill>
        </w:rPr>
      </w:pPr>
    </w:p>
    <w:p w14:paraId="42B14417">
      <w:pPr>
        <w:rPr>
          <w:color w:val="000000" w:themeColor="text1"/>
          <w14:textFill>
            <w14:solidFill>
              <w14:schemeClr w14:val="tx1"/>
            </w14:solidFill>
          </w14:textFill>
        </w:rPr>
      </w:pPr>
    </w:p>
    <w:p w14:paraId="2FB4031A">
      <w:pPr>
        <w:rPr>
          <w:color w:val="000000" w:themeColor="text1"/>
          <w14:textFill>
            <w14:solidFill>
              <w14:schemeClr w14:val="tx1"/>
            </w14:solidFill>
          </w14:textFill>
        </w:rPr>
      </w:pPr>
    </w:p>
    <w:tbl>
      <w:tblPr>
        <w:tblStyle w:val="5"/>
        <w:tblpPr w:leftFromText="180" w:rightFromText="180" w:vertAnchor="text" w:horzAnchor="page" w:tblpX="1463" w:tblpY="36"/>
        <w:tblOverlap w:val="never"/>
        <w:tblW w:w="9611" w:type="dxa"/>
        <w:tblInd w:w="0" w:type="dxa"/>
        <w:tblLayout w:type="autofit"/>
        <w:tblCellMar>
          <w:top w:w="0" w:type="dxa"/>
          <w:left w:w="108" w:type="dxa"/>
          <w:bottom w:w="0" w:type="dxa"/>
          <w:right w:w="108" w:type="dxa"/>
        </w:tblCellMar>
      </w:tblPr>
      <w:tblGrid>
        <w:gridCol w:w="1800"/>
        <w:gridCol w:w="2764"/>
        <w:gridCol w:w="806"/>
        <w:gridCol w:w="1202"/>
        <w:gridCol w:w="3039"/>
      </w:tblGrid>
      <w:tr w14:paraId="197C5664">
        <w:tblPrEx>
          <w:tblCellMar>
            <w:top w:w="0" w:type="dxa"/>
            <w:left w:w="108" w:type="dxa"/>
            <w:bottom w:w="0" w:type="dxa"/>
            <w:right w:w="108" w:type="dxa"/>
          </w:tblCellMar>
        </w:tblPrEx>
        <w:trPr>
          <w:trHeight w:val="600" w:hRule="atLeast"/>
        </w:trPr>
        <w:tc>
          <w:tcPr>
            <w:tcW w:w="9611" w:type="dxa"/>
            <w:gridSpan w:val="5"/>
            <w:tcBorders>
              <w:top w:val="nil"/>
              <w:left w:val="nil"/>
              <w:bottom w:val="nil"/>
              <w:right w:val="nil"/>
            </w:tcBorders>
            <w:shd w:val="clear" w:color="auto" w:fill="auto"/>
            <w:noWrap/>
            <w:vAlign w:val="center"/>
          </w:tcPr>
          <w:p w14:paraId="5086F954">
            <w:pPr>
              <w:widowControl/>
              <w:ind w:left="0"/>
              <w:jc w:val="center"/>
              <w:rPr>
                <w:rFonts w:ascii="宋体" w:hAnsi="宋体" w:eastAsia="宋体" w:cs="宋体"/>
                <w:b/>
                <w:bCs/>
                <w:color w:val="000000"/>
                <w:kern w:val="0"/>
                <w:sz w:val="44"/>
                <w:szCs w:val="44"/>
              </w:rPr>
            </w:pPr>
            <w:r>
              <w:rPr>
                <w:rFonts w:hint="eastAsia" w:ascii="宋体" w:hAnsi="宋体" w:eastAsia="宋体" w:cs="宋体"/>
                <w:b/>
                <w:bCs/>
                <w:color w:val="000000"/>
                <w:kern w:val="0"/>
                <w:sz w:val="44"/>
                <w:szCs w:val="44"/>
              </w:rPr>
              <w:t>会同县政府性投资项目拟开展竣工结算报告单</w:t>
            </w:r>
          </w:p>
        </w:tc>
      </w:tr>
      <w:tr w14:paraId="37F92662">
        <w:tblPrEx>
          <w:tblCellMar>
            <w:top w:w="0" w:type="dxa"/>
            <w:left w:w="108" w:type="dxa"/>
            <w:bottom w:w="0" w:type="dxa"/>
            <w:right w:w="108" w:type="dxa"/>
          </w:tblCellMar>
        </w:tblPrEx>
        <w:trPr>
          <w:trHeight w:val="63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9620">
            <w:pPr>
              <w:widowControl/>
              <w:ind w:left="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建设单位</w:t>
            </w:r>
          </w:p>
        </w:tc>
        <w:tc>
          <w:tcPr>
            <w:tcW w:w="7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4A2219">
            <w:pPr>
              <w:widowControl/>
              <w:ind w:left="0"/>
              <w:jc w:val="left"/>
              <w:rPr>
                <w:rFonts w:ascii="宋体" w:hAnsi="宋体" w:eastAsia="宋体" w:cs="宋体"/>
                <w:color w:val="000000"/>
                <w:kern w:val="0"/>
                <w:szCs w:val="21"/>
              </w:rPr>
            </w:pPr>
          </w:p>
        </w:tc>
      </w:tr>
      <w:tr w14:paraId="1F2B2E13">
        <w:tblPrEx>
          <w:tblCellMar>
            <w:top w:w="0" w:type="dxa"/>
            <w:left w:w="108" w:type="dxa"/>
            <w:bottom w:w="0" w:type="dxa"/>
            <w:right w:w="108" w:type="dxa"/>
          </w:tblCellMar>
        </w:tblPrEx>
        <w:trPr>
          <w:trHeight w:val="70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4573">
            <w:pPr>
              <w:widowControl/>
              <w:ind w:left="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7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7441D">
            <w:pPr>
              <w:widowControl/>
              <w:ind w:left="0"/>
              <w:jc w:val="left"/>
              <w:rPr>
                <w:rFonts w:ascii="宋体" w:hAnsi="宋体" w:eastAsia="宋体" w:cs="宋体"/>
                <w:color w:val="000000"/>
                <w:kern w:val="0"/>
                <w:szCs w:val="21"/>
              </w:rPr>
            </w:pPr>
          </w:p>
        </w:tc>
      </w:tr>
      <w:tr w14:paraId="220454D6">
        <w:tblPrEx>
          <w:tblCellMar>
            <w:top w:w="0" w:type="dxa"/>
            <w:left w:w="108" w:type="dxa"/>
            <w:bottom w:w="0" w:type="dxa"/>
            <w:right w:w="108" w:type="dxa"/>
          </w:tblCellMar>
        </w:tblPrEx>
        <w:trPr>
          <w:trHeight w:val="69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2E44">
            <w:pPr>
              <w:widowControl/>
              <w:ind w:left="0"/>
              <w:jc w:val="center"/>
              <w:rPr>
                <w:rFonts w:ascii="宋体" w:hAnsi="宋体" w:eastAsia="宋体" w:cs="宋体"/>
                <w:color w:val="000000"/>
                <w:kern w:val="0"/>
                <w:szCs w:val="21"/>
              </w:rPr>
            </w:pPr>
            <w:r>
              <w:rPr>
                <w:rFonts w:hint="eastAsia" w:ascii="宋体" w:hAnsi="宋体" w:eastAsia="宋体" w:cs="宋体"/>
                <w:color w:val="000000"/>
                <w:kern w:val="0"/>
                <w:szCs w:val="21"/>
              </w:rPr>
              <w:t>立项批复金额</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5913">
            <w:pPr>
              <w:widowControl/>
              <w:ind w:left="0"/>
              <w:jc w:val="left"/>
              <w:rPr>
                <w:rFonts w:ascii="宋体" w:hAnsi="宋体" w:eastAsia="宋体" w:cs="宋体"/>
                <w:color w:val="000000"/>
                <w:kern w:val="0"/>
                <w:szCs w:val="21"/>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D443B">
            <w:pPr>
              <w:widowControl/>
              <w:ind w:left="0"/>
              <w:jc w:val="center"/>
              <w:rPr>
                <w:rFonts w:ascii="宋体" w:hAnsi="宋体" w:eastAsia="宋体" w:cs="宋体"/>
                <w:color w:val="000000"/>
                <w:kern w:val="0"/>
                <w:szCs w:val="21"/>
              </w:rPr>
            </w:pPr>
            <w:r>
              <w:rPr>
                <w:rFonts w:hint="eastAsia" w:ascii="宋体" w:hAnsi="宋体" w:eastAsia="宋体" w:cs="宋体"/>
                <w:color w:val="000000"/>
                <w:kern w:val="0"/>
                <w:szCs w:val="21"/>
              </w:rPr>
              <w:t>预算评审金额</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0468">
            <w:pPr>
              <w:widowControl/>
              <w:ind w:left="0"/>
              <w:jc w:val="left"/>
              <w:rPr>
                <w:rFonts w:ascii="宋体" w:hAnsi="宋体" w:eastAsia="宋体" w:cs="宋体"/>
                <w:color w:val="000000"/>
                <w:kern w:val="0"/>
                <w:szCs w:val="21"/>
              </w:rPr>
            </w:pPr>
          </w:p>
        </w:tc>
      </w:tr>
      <w:tr w14:paraId="179C66DC">
        <w:tblPrEx>
          <w:tblCellMar>
            <w:top w:w="0" w:type="dxa"/>
            <w:left w:w="108" w:type="dxa"/>
            <w:bottom w:w="0" w:type="dxa"/>
            <w:right w:w="108" w:type="dxa"/>
          </w:tblCellMar>
        </w:tblPrEx>
        <w:trPr>
          <w:trHeight w:val="70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434C">
            <w:pPr>
              <w:widowControl/>
              <w:ind w:left="0"/>
              <w:jc w:val="center"/>
              <w:rPr>
                <w:rFonts w:ascii="宋体" w:hAnsi="宋体" w:eastAsia="宋体" w:cs="宋体"/>
                <w:color w:val="000000"/>
                <w:kern w:val="0"/>
                <w:szCs w:val="21"/>
              </w:rPr>
            </w:pPr>
            <w:r>
              <w:rPr>
                <w:rFonts w:hint="eastAsia" w:ascii="宋体" w:hAnsi="宋体" w:eastAsia="宋体" w:cs="宋体"/>
                <w:color w:val="000000"/>
                <w:kern w:val="0"/>
                <w:szCs w:val="21"/>
              </w:rPr>
              <w:t>中标(合同)金额</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79E8">
            <w:pPr>
              <w:widowControl/>
              <w:ind w:left="0"/>
              <w:jc w:val="left"/>
              <w:rPr>
                <w:rFonts w:ascii="宋体" w:hAnsi="宋体" w:eastAsia="宋体" w:cs="宋体"/>
                <w:color w:val="000000"/>
                <w:kern w:val="0"/>
                <w:szCs w:val="21"/>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76CDB">
            <w:pPr>
              <w:widowControl/>
              <w:ind w:left="0"/>
              <w:jc w:val="center"/>
              <w:rPr>
                <w:rFonts w:ascii="宋体" w:hAnsi="宋体" w:eastAsia="宋体" w:cs="宋体"/>
                <w:color w:val="000000"/>
                <w:kern w:val="0"/>
                <w:szCs w:val="21"/>
              </w:rPr>
            </w:pPr>
            <w:r>
              <w:rPr>
                <w:rFonts w:hint="eastAsia" w:ascii="宋体" w:hAnsi="宋体" w:eastAsia="宋体" w:cs="宋体"/>
                <w:color w:val="000000"/>
                <w:kern w:val="0"/>
                <w:szCs w:val="21"/>
              </w:rPr>
              <w:t>结算编制金额</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8ECF">
            <w:pPr>
              <w:widowControl/>
              <w:ind w:left="0"/>
              <w:jc w:val="left"/>
              <w:rPr>
                <w:rFonts w:ascii="宋体" w:hAnsi="宋体" w:eastAsia="宋体" w:cs="宋体"/>
                <w:color w:val="000000"/>
                <w:kern w:val="0"/>
                <w:szCs w:val="21"/>
              </w:rPr>
            </w:pPr>
          </w:p>
        </w:tc>
      </w:tr>
      <w:tr w14:paraId="4C92965E">
        <w:tblPrEx>
          <w:tblCellMar>
            <w:top w:w="0" w:type="dxa"/>
            <w:left w:w="108" w:type="dxa"/>
            <w:bottom w:w="0" w:type="dxa"/>
            <w:right w:w="108" w:type="dxa"/>
          </w:tblCellMar>
        </w:tblPrEx>
        <w:trPr>
          <w:trHeight w:val="69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BB79">
            <w:pPr>
              <w:widowControl/>
              <w:ind w:left="0"/>
              <w:jc w:val="center"/>
              <w:rPr>
                <w:rFonts w:ascii="宋体" w:hAnsi="宋体" w:eastAsia="宋体" w:cs="宋体"/>
                <w:color w:val="000000"/>
                <w:kern w:val="0"/>
                <w:szCs w:val="21"/>
              </w:rPr>
            </w:pPr>
            <w:r>
              <w:rPr>
                <w:rFonts w:hint="eastAsia" w:ascii="宋体" w:hAnsi="宋体" w:eastAsia="宋体" w:cs="宋体"/>
                <w:color w:val="000000"/>
                <w:kern w:val="0"/>
                <w:szCs w:val="21"/>
              </w:rPr>
              <w:t>施工单位名称</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CB7C">
            <w:pPr>
              <w:widowControl/>
              <w:ind w:left="0"/>
              <w:jc w:val="left"/>
              <w:rPr>
                <w:rFonts w:ascii="宋体" w:hAnsi="宋体" w:eastAsia="宋体" w:cs="宋体"/>
                <w:color w:val="000000"/>
                <w:kern w:val="0"/>
                <w:szCs w:val="21"/>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73E4B">
            <w:pPr>
              <w:widowControl/>
              <w:ind w:left="0"/>
              <w:jc w:val="center"/>
              <w:rPr>
                <w:rFonts w:ascii="宋体" w:hAnsi="宋体" w:eastAsia="宋体" w:cs="宋体"/>
                <w:color w:val="000000"/>
                <w:kern w:val="0"/>
                <w:szCs w:val="21"/>
              </w:rPr>
            </w:pPr>
            <w:r>
              <w:rPr>
                <w:rFonts w:hint="eastAsia" w:ascii="宋体" w:hAnsi="宋体" w:eastAsia="宋体" w:cs="宋体"/>
                <w:color w:val="000000"/>
                <w:kern w:val="0"/>
                <w:szCs w:val="21"/>
              </w:rPr>
              <w:t>开竣工日期</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A89C">
            <w:pPr>
              <w:widowControl/>
              <w:ind w:left="0"/>
              <w:jc w:val="left"/>
              <w:rPr>
                <w:rFonts w:ascii="宋体" w:hAnsi="宋体" w:eastAsia="宋体" w:cs="宋体"/>
                <w:color w:val="000000"/>
                <w:kern w:val="0"/>
                <w:szCs w:val="21"/>
              </w:rPr>
            </w:pPr>
          </w:p>
        </w:tc>
      </w:tr>
      <w:tr w14:paraId="40DEE2A8">
        <w:tblPrEx>
          <w:tblCellMar>
            <w:top w:w="0" w:type="dxa"/>
            <w:left w:w="108" w:type="dxa"/>
            <w:bottom w:w="0" w:type="dxa"/>
            <w:right w:w="108" w:type="dxa"/>
          </w:tblCellMar>
        </w:tblPrEx>
        <w:trPr>
          <w:trHeight w:val="69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6D05">
            <w:pPr>
              <w:widowControl/>
              <w:ind w:left="0"/>
              <w:jc w:val="center"/>
              <w:rPr>
                <w:rFonts w:ascii="宋体" w:hAnsi="宋体" w:eastAsia="宋体" w:cs="宋体"/>
                <w:color w:val="000000"/>
                <w:kern w:val="0"/>
                <w:szCs w:val="21"/>
              </w:rPr>
            </w:pPr>
            <w:r>
              <w:rPr>
                <w:rFonts w:hint="eastAsia" w:ascii="宋体" w:hAnsi="宋体" w:eastAsia="宋体" w:cs="宋体"/>
                <w:color w:val="000000"/>
                <w:kern w:val="0"/>
                <w:szCs w:val="21"/>
              </w:rPr>
              <w:t>已拨付工程款</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46BB">
            <w:pPr>
              <w:widowControl/>
              <w:ind w:left="0"/>
              <w:jc w:val="left"/>
              <w:rPr>
                <w:rFonts w:ascii="宋体" w:hAnsi="宋体" w:eastAsia="宋体" w:cs="宋体"/>
                <w:color w:val="000000"/>
                <w:kern w:val="0"/>
                <w:szCs w:val="21"/>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4FF87">
            <w:pPr>
              <w:widowControl/>
              <w:ind w:left="0"/>
              <w:jc w:val="center"/>
              <w:rPr>
                <w:rFonts w:ascii="宋体" w:hAnsi="宋体" w:eastAsia="宋体" w:cs="宋体"/>
                <w:color w:val="000000"/>
                <w:kern w:val="0"/>
                <w:szCs w:val="21"/>
              </w:rPr>
            </w:pPr>
            <w:r>
              <w:rPr>
                <w:rFonts w:hint="eastAsia" w:ascii="宋体" w:hAnsi="宋体" w:eastAsia="宋体" w:cs="宋体"/>
                <w:color w:val="000000"/>
                <w:kern w:val="0"/>
                <w:szCs w:val="21"/>
              </w:rPr>
              <w:t>资金来源</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2938">
            <w:pPr>
              <w:widowControl/>
              <w:ind w:left="0"/>
              <w:jc w:val="left"/>
              <w:rPr>
                <w:rFonts w:ascii="宋体" w:hAnsi="宋体" w:eastAsia="宋体" w:cs="宋体"/>
                <w:color w:val="000000"/>
                <w:kern w:val="0"/>
                <w:szCs w:val="21"/>
              </w:rPr>
            </w:pPr>
          </w:p>
        </w:tc>
      </w:tr>
      <w:tr w14:paraId="0B5C0A82">
        <w:tblPrEx>
          <w:tblCellMar>
            <w:top w:w="0" w:type="dxa"/>
            <w:left w:w="108" w:type="dxa"/>
            <w:bottom w:w="0" w:type="dxa"/>
            <w:right w:w="108" w:type="dxa"/>
          </w:tblCellMar>
        </w:tblPrEx>
        <w:trPr>
          <w:trHeight w:val="820" w:hRule="atLeast"/>
        </w:trPr>
        <w:tc>
          <w:tcPr>
            <w:tcW w:w="9611" w:type="dxa"/>
            <w:gridSpan w:val="5"/>
            <w:tcBorders>
              <w:top w:val="nil"/>
              <w:left w:val="single" w:color="000000" w:sz="8" w:space="0"/>
              <w:bottom w:val="nil"/>
              <w:right w:val="single" w:color="000000" w:sz="8" w:space="0"/>
            </w:tcBorders>
            <w:shd w:val="clear" w:color="auto" w:fill="auto"/>
            <w:vAlign w:val="center"/>
          </w:tcPr>
          <w:p w14:paraId="7A9FE576">
            <w:pPr>
              <w:widowControl/>
              <w:ind w:left="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该项目由我单位实施并竣工，项目结算资料经审核齐全，拟进行竣工结算并委托第三方社会中介机构                             </w:t>
            </w:r>
            <w:r>
              <w:rPr>
                <w:rFonts w:hint="eastAsia" w:ascii="宋体" w:hAnsi="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 xml:space="preserve">  进行审核。                               </w:t>
            </w:r>
          </w:p>
        </w:tc>
      </w:tr>
      <w:tr w14:paraId="20E8B98F">
        <w:tblPrEx>
          <w:tblCellMar>
            <w:top w:w="0" w:type="dxa"/>
            <w:left w:w="108" w:type="dxa"/>
            <w:bottom w:w="0" w:type="dxa"/>
            <w:right w:w="108" w:type="dxa"/>
          </w:tblCellMar>
        </w:tblPrEx>
        <w:trPr>
          <w:trHeight w:val="560" w:hRule="atLeast"/>
        </w:trPr>
        <w:tc>
          <w:tcPr>
            <w:tcW w:w="9611" w:type="dxa"/>
            <w:gridSpan w:val="5"/>
            <w:tcBorders>
              <w:top w:val="nil"/>
              <w:left w:val="single" w:color="000000" w:sz="8" w:space="0"/>
              <w:bottom w:val="nil"/>
              <w:right w:val="single" w:color="000000" w:sz="8" w:space="0"/>
            </w:tcBorders>
            <w:shd w:val="clear" w:color="auto" w:fill="auto"/>
            <w:vAlign w:val="center"/>
          </w:tcPr>
          <w:p w14:paraId="58FC8BFC">
            <w:pPr>
              <w:widowControl/>
              <w:ind w:left="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特此报告。</w:t>
            </w:r>
          </w:p>
        </w:tc>
      </w:tr>
      <w:tr w14:paraId="34871953">
        <w:tblPrEx>
          <w:tblCellMar>
            <w:top w:w="0" w:type="dxa"/>
            <w:left w:w="108" w:type="dxa"/>
            <w:bottom w:w="0" w:type="dxa"/>
            <w:right w:w="108" w:type="dxa"/>
          </w:tblCellMar>
        </w:tblPrEx>
        <w:trPr>
          <w:trHeight w:val="360" w:hRule="atLeast"/>
        </w:trPr>
        <w:tc>
          <w:tcPr>
            <w:tcW w:w="4564" w:type="dxa"/>
            <w:gridSpan w:val="2"/>
            <w:tcBorders>
              <w:top w:val="nil"/>
              <w:left w:val="single" w:color="000000" w:sz="8" w:space="0"/>
              <w:bottom w:val="nil"/>
              <w:right w:val="nil"/>
            </w:tcBorders>
            <w:shd w:val="clear" w:color="auto" w:fill="auto"/>
            <w:vAlign w:val="center"/>
          </w:tcPr>
          <w:p w14:paraId="44C6273A">
            <w:pPr>
              <w:widowControl/>
              <w:ind w:left="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建设单位（公章）</w:t>
            </w:r>
          </w:p>
        </w:tc>
        <w:tc>
          <w:tcPr>
            <w:tcW w:w="5047" w:type="dxa"/>
            <w:gridSpan w:val="3"/>
            <w:tcBorders>
              <w:top w:val="nil"/>
              <w:left w:val="nil"/>
              <w:bottom w:val="nil"/>
              <w:right w:val="single" w:color="000000" w:sz="8" w:space="0"/>
            </w:tcBorders>
            <w:shd w:val="clear" w:color="auto" w:fill="auto"/>
            <w:vAlign w:val="center"/>
          </w:tcPr>
          <w:p w14:paraId="420962F8">
            <w:pPr>
              <w:widowControl/>
              <w:ind w:left="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法定代表人（签字）：</w:t>
            </w:r>
          </w:p>
        </w:tc>
      </w:tr>
      <w:tr w14:paraId="09AD1C4D">
        <w:tblPrEx>
          <w:tblCellMar>
            <w:top w:w="0" w:type="dxa"/>
            <w:left w:w="108" w:type="dxa"/>
            <w:bottom w:w="0" w:type="dxa"/>
            <w:right w:w="108" w:type="dxa"/>
          </w:tblCellMar>
        </w:tblPrEx>
        <w:trPr>
          <w:trHeight w:val="260" w:hRule="atLeast"/>
        </w:trPr>
        <w:tc>
          <w:tcPr>
            <w:tcW w:w="6572" w:type="dxa"/>
            <w:gridSpan w:val="4"/>
            <w:tcBorders>
              <w:top w:val="nil"/>
              <w:left w:val="single" w:color="000000" w:sz="8" w:space="0"/>
              <w:bottom w:val="nil"/>
              <w:right w:val="nil"/>
            </w:tcBorders>
            <w:shd w:val="clear" w:color="auto" w:fill="auto"/>
            <w:vAlign w:val="center"/>
          </w:tcPr>
          <w:p w14:paraId="4ECE7156">
            <w:pPr>
              <w:widowControl/>
              <w:ind w:left="0"/>
              <w:jc w:val="left"/>
              <w:rPr>
                <w:rFonts w:ascii="宋体" w:hAnsi="宋体" w:eastAsia="宋体" w:cs="宋体"/>
                <w:b/>
                <w:bCs/>
                <w:color w:val="000000"/>
                <w:kern w:val="0"/>
                <w:sz w:val="24"/>
                <w:szCs w:val="24"/>
              </w:rPr>
            </w:pPr>
          </w:p>
        </w:tc>
        <w:tc>
          <w:tcPr>
            <w:tcW w:w="3039" w:type="dxa"/>
            <w:tcBorders>
              <w:top w:val="nil"/>
              <w:left w:val="nil"/>
              <w:bottom w:val="nil"/>
              <w:right w:val="single" w:color="000000" w:sz="8" w:space="0"/>
            </w:tcBorders>
            <w:shd w:val="clear" w:color="auto" w:fill="auto"/>
            <w:vAlign w:val="center"/>
          </w:tcPr>
          <w:p w14:paraId="7481040F">
            <w:pPr>
              <w:widowControl/>
              <w:ind w:left="0"/>
              <w:jc w:val="left"/>
              <w:rPr>
                <w:rFonts w:ascii="宋体" w:hAnsi="宋体" w:eastAsia="宋体" w:cs="宋体"/>
                <w:b/>
                <w:bCs/>
                <w:color w:val="000000"/>
                <w:kern w:val="0"/>
                <w:sz w:val="24"/>
                <w:szCs w:val="24"/>
              </w:rPr>
            </w:pPr>
          </w:p>
        </w:tc>
      </w:tr>
      <w:tr w14:paraId="4B02A8FB">
        <w:tblPrEx>
          <w:tblCellMar>
            <w:top w:w="0" w:type="dxa"/>
            <w:left w:w="108" w:type="dxa"/>
            <w:bottom w:w="0" w:type="dxa"/>
            <w:right w:w="108" w:type="dxa"/>
          </w:tblCellMar>
        </w:tblPrEx>
        <w:trPr>
          <w:trHeight w:val="300"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B960C">
            <w:pPr>
              <w:widowControl/>
              <w:ind w:left="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建设单位     主管部门意见</w:t>
            </w:r>
          </w:p>
        </w:tc>
        <w:tc>
          <w:tcPr>
            <w:tcW w:w="7811" w:type="dxa"/>
            <w:gridSpan w:val="4"/>
            <w:tcBorders>
              <w:top w:val="single" w:color="000000" w:sz="4" w:space="0"/>
              <w:left w:val="single" w:color="000000" w:sz="4" w:space="0"/>
              <w:bottom w:val="nil"/>
              <w:right w:val="single" w:color="000000" w:sz="4" w:space="0"/>
            </w:tcBorders>
            <w:shd w:val="clear" w:color="auto" w:fill="auto"/>
            <w:vAlign w:val="center"/>
          </w:tcPr>
          <w:p w14:paraId="25999301">
            <w:pPr>
              <w:widowControl/>
              <w:ind w:left="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r>
      <w:tr w14:paraId="3BB940DA">
        <w:tblPrEx>
          <w:tblCellMar>
            <w:top w:w="0" w:type="dxa"/>
            <w:left w:w="108" w:type="dxa"/>
            <w:bottom w:w="0" w:type="dxa"/>
            <w:right w:w="108" w:type="dxa"/>
          </w:tblCellMar>
        </w:tblPrEx>
        <w:trPr>
          <w:trHeight w:val="300" w:hRule="atLeast"/>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E12F89A">
            <w:pPr>
              <w:widowControl/>
              <w:ind w:left="0"/>
              <w:jc w:val="left"/>
              <w:rPr>
                <w:rFonts w:ascii="宋体" w:hAnsi="宋体" w:eastAsia="宋体" w:cs="宋体"/>
                <w:color w:val="000000"/>
                <w:kern w:val="0"/>
                <w:sz w:val="24"/>
                <w:szCs w:val="24"/>
              </w:rPr>
            </w:pPr>
          </w:p>
        </w:tc>
        <w:tc>
          <w:tcPr>
            <w:tcW w:w="7811" w:type="dxa"/>
            <w:gridSpan w:val="4"/>
            <w:tcBorders>
              <w:top w:val="nil"/>
              <w:left w:val="single" w:color="000000" w:sz="4" w:space="0"/>
              <w:bottom w:val="nil"/>
              <w:right w:val="single" w:color="000000" w:sz="4" w:space="0"/>
            </w:tcBorders>
            <w:shd w:val="clear" w:color="auto" w:fill="auto"/>
            <w:vAlign w:val="center"/>
          </w:tcPr>
          <w:p w14:paraId="53578AED">
            <w:pPr>
              <w:widowControl/>
              <w:ind w:left="0"/>
              <w:jc w:val="left"/>
              <w:rPr>
                <w:rFonts w:ascii="宋体" w:hAnsi="宋体" w:eastAsia="宋体" w:cs="宋体"/>
                <w:color w:val="000000"/>
                <w:kern w:val="0"/>
                <w:szCs w:val="21"/>
              </w:rPr>
            </w:pPr>
          </w:p>
        </w:tc>
      </w:tr>
      <w:tr w14:paraId="14DFD7A1">
        <w:tblPrEx>
          <w:tblCellMar>
            <w:top w:w="0" w:type="dxa"/>
            <w:left w:w="108" w:type="dxa"/>
            <w:bottom w:w="0" w:type="dxa"/>
            <w:right w:w="108" w:type="dxa"/>
          </w:tblCellMar>
        </w:tblPrEx>
        <w:trPr>
          <w:trHeight w:val="300" w:hRule="atLeast"/>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F344104">
            <w:pPr>
              <w:widowControl/>
              <w:ind w:left="0"/>
              <w:jc w:val="left"/>
              <w:rPr>
                <w:rFonts w:ascii="宋体" w:hAnsi="宋体" w:eastAsia="宋体" w:cs="宋体"/>
                <w:color w:val="000000"/>
                <w:kern w:val="0"/>
                <w:sz w:val="24"/>
                <w:szCs w:val="24"/>
              </w:rPr>
            </w:pPr>
          </w:p>
        </w:tc>
        <w:tc>
          <w:tcPr>
            <w:tcW w:w="7811" w:type="dxa"/>
            <w:gridSpan w:val="4"/>
            <w:tcBorders>
              <w:top w:val="nil"/>
              <w:left w:val="single" w:color="000000" w:sz="4" w:space="0"/>
              <w:bottom w:val="nil"/>
              <w:right w:val="single" w:color="000000" w:sz="4" w:space="0"/>
            </w:tcBorders>
            <w:shd w:val="clear" w:color="auto" w:fill="auto"/>
            <w:vAlign w:val="bottom"/>
          </w:tcPr>
          <w:p w14:paraId="2C5BCE6A">
            <w:pPr>
              <w:widowControl/>
              <w:ind w:left="0" w:firstLine="840" w:firstLineChars="4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（公章）</w:t>
            </w:r>
          </w:p>
        </w:tc>
      </w:tr>
      <w:tr w14:paraId="4EC5D21C">
        <w:tblPrEx>
          <w:tblCellMar>
            <w:top w:w="0" w:type="dxa"/>
            <w:left w:w="108" w:type="dxa"/>
            <w:bottom w:w="0" w:type="dxa"/>
            <w:right w:w="108" w:type="dxa"/>
          </w:tblCellMar>
        </w:tblPrEx>
        <w:trPr>
          <w:trHeight w:val="719" w:hRule="atLeast"/>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5C7881B">
            <w:pPr>
              <w:widowControl/>
              <w:ind w:left="0"/>
              <w:jc w:val="left"/>
              <w:rPr>
                <w:rFonts w:ascii="宋体" w:hAnsi="宋体" w:eastAsia="宋体" w:cs="宋体"/>
                <w:color w:val="000000"/>
                <w:kern w:val="0"/>
                <w:sz w:val="24"/>
                <w:szCs w:val="24"/>
              </w:rPr>
            </w:pPr>
          </w:p>
        </w:tc>
        <w:tc>
          <w:tcPr>
            <w:tcW w:w="7811" w:type="dxa"/>
            <w:gridSpan w:val="4"/>
            <w:tcBorders>
              <w:top w:val="nil"/>
              <w:left w:val="single" w:color="000000" w:sz="4" w:space="0"/>
              <w:bottom w:val="single" w:color="000000" w:sz="4" w:space="0"/>
              <w:right w:val="single" w:color="000000" w:sz="4" w:space="0"/>
            </w:tcBorders>
            <w:shd w:val="clear" w:color="auto" w:fill="auto"/>
            <w:vAlign w:val="center"/>
          </w:tcPr>
          <w:p w14:paraId="68B7EAAE">
            <w:pPr>
              <w:widowControl/>
              <w:ind w:left="0"/>
              <w:jc w:val="right"/>
              <w:rPr>
                <w:rFonts w:ascii="宋体" w:hAnsi="宋体" w:eastAsia="宋体" w:cs="宋体"/>
                <w:color w:val="000000"/>
                <w:kern w:val="0"/>
                <w:szCs w:val="21"/>
              </w:rPr>
            </w:pPr>
            <w:r>
              <w:rPr>
                <w:rFonts w:hint="eastAsia" w:ascii="宋体" w:hAnsi="宋体" w:eastAsia="宋体" w:cs="宋体"/>
                <w:color w:val="000000"/>
                <w:kern w:val="0"/>
                <w:szCs w:val="21"/>
              </w:rPr>
              <w:t>年    月    日</w:t>
            </w:r>
          </w:p>
        </w:tc>
      </w:tr>
      <w:tr w14:paraId="35354487">
        <w:tblPrEx>
          <w:tblCellMar>
            <w:top w:w="0" w:type="dxa"/>
            <w:left w:w="108" w:type="dxa"/>
            <w:bottom w:w="0" w:type="dxa"/>
            <w:right w:w="108" w:type="dxa"/>
          </w:tblCellMar>
        </w:tblPrEx>
        <w:trPr>
          <w:trHeight w:val="300"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E8EE8">
            <w:pPr>
              <w:widowControl/>
              <w:ind w:left="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县财政部门  意  见</w:t>
            </w:r>
          </w:p>
        </w:tc>
        <w:tc>
          <w:tcPr>
            <w:tcW w:w="3570" w:type="dxa"/>
            <w:gridSpan w:val="2"/>
            <w:tcBorders>
              <w:top w:val="single" w:color="000000" w:sz="4" w:space="0"/>
              <w:left w:val="single" w:color="000000" w:sz="4" w:space="0"/>
              <w:bottom w:val="nil"/>
              <w:right w:val="single" w:color="auto" w:sz="4" w:space="0"/>
            </w:tcBorders>
            <w:shd w:val="clear" w:color="auto" w:fill="auto"/>
            <w:vAlign w:val="center"/>
          </w:tcPr>
          <w:p w14:paraId="17235979">
            <w:pPr>
              <w:widowControl/>
              <w:ind w:left="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相关股室 ：</w:t>
            </w:r>
          </w:p>
        </w:tc>
        <w:tc>
          <w:tcPr>
            <w:tcW w:w="4241" w:type="dxa"/>
            <w:gridSpan w:val="2"/>
            <w:tcBorders>
              <w:top w:val="single" w:color="000000" w:sz="4" w:space="0"/>
              <w:left w:val="single" w:color="auto" w:sz="4" w:space="0"/>
              <w:bottom w:val="nil"/>
              <w:right w:val="single" w:color="000000" w:sz="4" w:space="0"/>
            </w:tcBorders>
            <w:shd w:val="clear" w:color="auto" w:fill="auto"/>
            <w:vAlign w:val="center"/>
          </w:tcPr>
          <w:p w14:paraId="7DF12810">
            <w:pPr>
              <w:ind w:left="0"/>
              <w:jc w:val="left"/>
              <w:rPr>
                <w:rFonts w:ascii="宋体" w:hAnsi="宋体" w:eastAsia="宋体" w:cs="宋体"/>
                <w:color w:val="000000"/>
                <w:kern w:val="0"/>
                <w:szCs w:val="21"/>
              </w:rPr>
            </w:pPr>
            <w:r>
              <w:rPr>
                <w:rFonts w:hint="eastAsia" w:ascii="宋体" w:hAnsi="宋体" w:eastAsia="宋体" w:cs="宋体"/>
                <w:color w:val="000000"/>
                <w:kern w:val="0"/>
                <w:szCs w:val="21"/>
              </w:rPr>
              <w:t>局   长：</w:t>
            </w:r>
          </w:p>
        </w:tc>
      </w:tr>
      <w:tr w14:paraId="57C895E6">
        <w:tblPrEx>
          <w:tblCellMar>
            <w:top w:w="0" w:type="dxa"/>
            <w:left w:w="108" w:type="dxa"/>
            <w:bottom w:w="0" w:type="dxa"/>
            <w:right w:w="108" w:type="dxa"/>
          </w:tblCellMar>
        </w:tblPrEx>
        <w:trPr>
          <w:trHeight w:val="300" w:hRule="atLeast"/>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F716459">
            <w:pPr>
              <w:widowControl/>
              <w:ind w:left="0"/>
              <w:jc w:val="left"/>
              <w:rPr>
                <w:rFonts w:ascii="宋体" w:hAnsi="宋体" w:eastAsia="宋体" w:cs="宋体"/>
                <w:color w:val="000000"/>
                <w:kern w:val="0"/>
                <w:sz w:val="24"/>
                <w:szCs w:val="24"/>
              </w:rPr>
            </w:pPr>
          </w:p>
        </w:tc>
        <w:tc>
          <w:tcPr>
            <w:tcW w:w="3570" w:type="dxa"/>
            <w:gridSpan w:val="2"/>
            <w:tcBorders>
              <w:top w:val="nil"/>
              <w:left w:val="single" w:color="000000" w:sz="4" w:space="0"/>
              <w:bottom w:val="nil"/>
              <w:right w:val="single" w:color="auto" w:sz="4" w:space="0"/>
            </w:tcBorders>
            <w:shd w:val="clear" w:color="auto" w:fill="auto"/>
            <w:vAlign w:val="center"/>
          </w:tcPr>
          <w:p w14:paraId="707CFB0C">
            <w:pPr>
              <w:widowControl/>
              <w:ind w:left="0"/>
              <w:jc w:val="left"/>
              <w:rPr>
                <w:rFonts w:ascii="宋体" w:hAnsi="宋体" w:eastAsia="宋体" w:cs="宋体"/>
                <w:color w:val="000000"/>
                <w:kern w:val="0"/>
                <w:szCs w:val="21"/>
              </w:rPr>
            </w:pPr>
          </w:p>
        </w:tc>
        <w:tc>
          <w:tcPr>
            <w:tcW w:w="4241" w:type="dxa"/>
            <w:gridSpan w:val="2"/>
            <w:tcBorders>
              <w:top w:val="nil"/>
              <w:left w:val="single" w:color="auto" w:sz="4" w:space="0"/>
              <w:bottom w:val="nil"/>
              <w:right w:val="single" w:color="000000" w:sz="4" w:space="0"/>
            </w:tcBorders>
            <w:shd w:val="clear" w:color="auto" w:fill="auto"/>
            <w:vAlign w:val="center"/>
          </w:tcPr>
          <w:p w14:paraId="55750F40">
            <w:pPr>
              <w:widowControl/>
              <w:ind w:left="0"/>
              <w:jc w:val="left"/>
              <w:rPr>
                <w:rFonts w:ascii="宋体" w:hAnsi="宋体" w:eastAsia="宋体" w:cs="宋体"/>
                <w:color w:val="000000"/>
                <w:kern w:val="0"/>
                <w:szCs w:val="21"/>
              </w:rPr>
            </w:pPr>
          </w:p>
        </w:tc>
      </w:tr>
      <w:tr w14:paraId="2180EBEF">
        <w:tblPrEx>
          <w:tblCellMar>
            <w:top w:w="0" w:type="dxa"/>
            <w:left w:w="108" w:type="dxa"/>
            <w:bottom w:w="0" w:type="dxa"/>
            <w:right w:w="108" w:type="dxa"/>
          </w:tblCellMar>
        </w:tblPrEx>
        <w:trPr>
          <w:trHeight w:val="300" w:hRule="atLeast"/>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1A7E493">
            <w:pPr>
              <w:widowControl/>
              <w:ind w:left="0"/>
              <w:jc w:val="left"/>
              <w:rPr>
                <w:rFonts w:ascii="宋体" w:hAnsi="宋体" w:eastAsia="宋体" w:cs="宋体"/>
                <w:color w:val="000000"/>
                <w:kern w:val="0"/>
                <w:sz w:val="24"/>
                <w:szCs w:val="24"/>
              </w:rPr>
            </w:pPr>
          </w:p>
        </w:tc>
        <w:tc>
          <w:tcPr>
            <w:tcW w:w="3570" w:type="dxa"/>
            <w:gridSpan w:val="2"/>
            <w:tcBorders>
              <w:top w:val="nil"/>
              <w:left w:val="single" w:color="000000" w:sz="4" w:space="0"/>
              <w:bottom w:val="nil"/>
              <w:right w:val="single" w:color="auto" w:sz="4" w:space="0"/>
            </w:tcBorders>
            <w:shd w:val="clear" w:color="auto" w:fill="auto"/>
            <w:vAlign w:val="bottom"/>
          </w:tcPr>
          <w:p w14:paraId="6D6573BA">
            <w:pPr>
              <w:widowControl/>
              <w:ind w:left="0" w:firstLine="840" w:firstLineChars="400"/>
              <w:jc w:val="left"/>
              <w:rPr>
                <w:rFonts w:ascii="宋体" w:hAnsi="宋体" w:eastAsia="宋体" w:cs="宋体"/>
                <w:color w:val="000000"/>
                <w:kern w:val="0"/>
                <w:szCs w:val="21"/>
              </w:rPr>
            </w:pPr>
          </w:p>
        </w:tc>
        <w:tc>
          <w:tcPr>
            <w:tcW w:w="4241" w:type="dxa"/>
            <w:gridSpan w:val="2"/>
            <w:tcBorders>
              <w:top w:val="nil"/>
              <w:left w:val="single" w:color="auto" w:sz="4" w:space="0"/>
              <w:bottom w:val="nil"/>
              <w:right w:val="single" w:color="000000" w:sz="4" w:space="0"/>
            </w:tcBorders>
            <w:shd w:val="clear" w:color="auto" w:fill="auto"/>
            <w:vAlign w:val="bottom"/>
          </w:tcPr>
          <w:p w14:paraId="07042420">
            <w:pPr>
              <w:widowControl/>
              <w:ind w:left="0" w:firstLine="840" w:firstLineChars="400"/>
              <w:jc w:val="left"/>
              <w:rPr>
                <w:rFonts w:ascii="宋体" w:hAnsi="宋体" w:eastAsia="宋体" w:cs="宋体"/>
                <w:color w:val="000000"/>
                <w:kern w:val="0"/>
                <w:szCs w:val="21"/>
              </w:rPr>
            </w:pPr>
          </w:p>
        </w:tc>
      </w:tr>
      <w:tr w14:paraId="1D8495AE">
        <w:tblPrEx>
          <w:tblCellMar>
            <w:top w:w="0" w:type="dxa"/>
            <w:left w:w="108" w:type="dxa"/>
            <w:bottom w:w="0" w:type="dxa"/>
            <w:right w:w="108" w:type="dxa"/>
          </w:tblCellMar>
        </w:tblPrEx>
        <w:trPr>
          <w:trHeight w:val="303" w:hRule="atLeast"/>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DED34E2">
            <w:pPr>
              <w:widowControl/>
              <w:ind w:left="0"/>
              <w:jc w:val="left"/>
              <w:rPr>
                <w:rFonts w:ascii="宋体" w:hAnsi="宋体" w:eastAsia="宋体" w:cs="宋体"/>
                <w:color w:val="000000"/>
                <w:kern w:val="0"/>
                <w:sz w:val="24"/>
                <w:szCs w:val="24"/>
              </w:rPr>
            </w:pPr>
          </w:p>
        </w:tc>
        <w:tc>
          <w:tcPr>
            <w:tcW w:w="3570" w:type="dxa"/>
            <w:gridSpan w:val="2"/>
            <w:tcBorders>
              <w:top w:val="nil"/>
              <w:left w:val="single" w:color="000000" w:sz="4" w:space="0"/>
              <w:bottom w:val="single" w:color="000000" w:sz="4" w:space="0"/>
              <w:right w:val="single" w:color="auto" w:sz="4" w:space="0"/>
            </w:tcBorders>
            <w:shd w:val="clear" w:color="auto" w:fill="auto"/>
            <w:vAlign w:val="center"/>
          </w:tcPr>
          <w:p w14:paraId="3A9F09CC">
            <w:pPr>
              <w:widowControl/>
              <w:ind w:left="0"/>
              <w:jc w:val="right"/>
              <w:rPr>
                <w:rFonts w:ascii="宋体" w:hAnsi="宋体" w:eastAsia="宋体" w:cs="宋体"/>
                <w:color w:val="000000"/>
                <w:kern w:val="0"/>
                <w:szCs w:val="21"/>
              </w:rPr>
            </w:pPr>
            <w:r>
              <w:rPr>
                <w:rFonts w:hint="eastAsia" w:ascii="宋体" w:hAnsi="宋体" w:eastAsia="宋体" w:cs="宋体"/>
                <w:color w:val="000000"/>
                <w:kern w:val="0"/>
                <w:szCs w:val="21"/>
              </w:rPr>
              <w:t>年    月    日</w:t>
            </w:r>
          </w:p>
        </w:tc>
        <w:tc>
          <w:tcPr>
            <w:tcW w:w="4241" w:type="dxa"/>
            <w:gridSpan w:val="2"/>
            <w:tcBorders>
              <w:top w:val="nil"/>
              <w:left w:val="single" w:color="auto" w:sz="4" w:space="0"/>
              <w:bottom w:val="single" w:color="000000" w:sz="4" w:space="0"/>
              <w:right w:val="single" w:color="000000" w:sz="4" w:space="0"/>
            </w:tcBorders>
            <w:shd w:val="clear" w:color="auto" w:fill="auto"/>
            <w:vAlign w:val="center"/>
          </w:tcPr>
          <w:p w14:paraId="762DDA46">
            <w:pPr>
              <w:ind w:left="0"/>
              <w:jc w:val="right"/>
              <w:rPr>
                <w:rFonts w:ascii="宋体" w:hAnsi="宋体" w:eastAsia="宋体" w:cs="宋体"/>
                <w:color w:val="000000"/>
                <w:kern w:val="0"/>
                <w:szCs w:val="21"/>
              </w:rPr>
            </w:pPr>
            <w:r>
              <w:rPr>
                <w:rFonts w:hint="eastAsia" w:ascii="宋体" w:hAnsi="宋体" w:eastAsia="宋体" w:cs="宋体"/>
                <w:color w:val="000000"/>
                <w:kern w:val="0"/>
                <w:szCs w:val="21"/>
              </w:rPr>
              <w:t>年    月    日</w:t>
            </w:r>
          </w:p>
        </w:tc>
      </w:tr>
      <w:tr w14:paraId="2DC88828">
        <w:tblPrEx>
          <w:tblCellMar>
            <w:top w:w="0" w:type="dxa"/>
            <w:left w:w="108" w:type="dxa"/>
            <w:bottom w:w="0" w:type="dxa"/>
            <w:right w:w="108" w:type="dxa"/>
          </w:tblCellMar>
        </w:tblPrEx>
        <w:trPr>
          <w:trHeight w:val="300"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A5FC0">
            <w:pPr>
              <w:widowControl/>
              <w:ind w:left="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分管副县长  意 见</w:t>
            </w:r>
          </w:p>
        </w:tc>
        <w:tc>
          <w:tcPr>
            <w:tcW w:w="7811" w:type="dxa"/>
            <w:gridSpan w:val="4"/>
            <w:tcBorders>
              <w:top w:val="single" w:color="000000" w:sz="4" w:space="0"/>
              <w:left w:val="single" w:color="000000" w:sz="4" w:space="0"/>
              <w:bottom w:val="nil"/>
              <w:right w:val="single" w:color="000000" w:sz="4" w:space="0"/>
            </w:tcBorders>
            <w:shd w:val="clear" w:color="auto" w:fill="auto"/>
            <w:vAlign w:val="center"/>
          </w:tcPr>
          <w:p w14:paraId="30F2F43B">
            <w:pPr>
              <w:widowControl/>
              <w:ind w:left="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r>
      <w:tr w14:paraId="682B09E4">
        <w:tblPrEx>
          <w:tblCellMar>
            <w:top w:w="0" w:type="dxa"/>
            <w:left w:w="108" w:type="dxa"/>
            <w:bottom w:w="0" w:type="dxa"/>
            <w:right w:w="108" w:type="dxa"/>
          </w:tblCellMar>
        </w:tblPrEx>
        <w:trPr>
          <w:trHeight w:val="300" w:hRule="atLeast"/>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671E47E">
            <w:pPr>
              <w:widowControl/>
              <w:ind w:left="0"/>
              <w:jc w:val="left"/>
              <w:rPr>
                <w:rFonts w:ascii="宋体" w:hAnsi="宋体" w:eastAsia="宋体" w:cs="宋体"/>
                <w:color w:val="000000"/>
                <w:kern w:val="0"/>
                <w:sz w:val="24"/>
                <w:szCs w:val="24"/>
              </w:rPr>
            </w:pPr>
          </w:p>
        </w:tc>
        <w:tc>
          <w:tcPr>
            <w:tcW w:w="7811" w:type="dxa"/>
            <w:gridSpan w:val="4"/>
            <w:tcBorders>
              <w:top w:val="nil"/>
              <w:left w:val="single" w:color="000000" w:sz="4" w:space="0"/>
              <w:bottom w:val="nil"/>
              <w:right w:val="single" w:color="000000" w:sz="4" w:space="0"/>
            </w:tcBorders>
            <w:shd w:val="clear" w:color="auto" w:fill="auto"/>
            <w:vAlign w:val="center"/>
          </w:tcPr>
          <w:p w14:paraId="13FA9EC1">
            <w:pPr>
              <w:widowControl/>
              <w:ind w:left="0"/>
              <w:jc w:val="left"/>
              <w:rPr>
                <w:rFonts w:ascii="宋体" w:hAnsi="宋体" w:eastAsia="宋体" w:cs="宋体"/>
                <w:color w:val="000000"/>
                <w:kern w:val="0"/>
                <w:szCs w:val="21"/>
              </w:rPr>
            </w:pPr>
          </w:p>
        </w:tc>
      </w:tr>
      <w:tr w14:paraId="0213ED4B">
        <w:tblPrEx>
          <w:tblCellMar>
            <w:top w:w="0" w:type="dxa"/>
            <w:left w:w="108" w:type="dxa"/>
            <w:bottom w:w="0" w:type="dxa"/>
            <w:right w:w="108" w:type="dxa"/>
          </w:tblCellMar>
        </w:tblPrEx>
        <w:trPr>
          <w:trHeight w:val="300" w:hRule="atLeast"/>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208BD52">
            <w:pPr>
              <w:widowControl/>
              <w:ind w:left="0"/>
              <w:jc w:val="left"/>
              <w:rPr>
                <w:rFonts w:ascii="宋体" w:hAnsi="宋体" w:eastAsia="宋体" w:cs="宋体"/>
                <w:color w:val="000000"/>
                <w:kern w:val="0"/>
                <w:sz w:val="24"/>
                <w:szCs w:val="24"/>
              </w:rPr>
            </w:pPr>
          </w:p>
        </w:tc>
        <w:tc>
          <w:tcPr>
            <w:tcW w:w="7811" w:type="dxa"/>
            <w:gridSpan w:val="4"/>
            <w:tcBorders>
              <w:top w:val="nil"/>
              <w:left w:val="single" w:color="000000" w:sz="4" w:space="0"/>
              <w:bottom w:val="nil"/>
              <w:right w:val="single" w:color="000000" w:sz="4" w:space="0"/>
            </w:tcBorders>
            <w:shd w:val="clear" w:color="auto" w:fill="auto"/>
            <w:vAlign w:val="bottom"/>
          </w:tcPr>
          <w:p w14:paraId="02244A67">
            <w:pPr>
              <w:widowControl/>
              <w:ind w:left="0" w:firstLine="840" w:firstLineChars="400"/>
              <w:jc w:val="left"/>
              <w:rPr>
                <w:rFonts w:ascii="宋体" w:hAnsi="宋体" w:eastAsia="宋体" w:cs="宋体"/>
                <w:color w:val="000000"/>
                <w:kern w:val="0"/>
                <w:szCs w:val="21"/>
              </w:rPr>
            </w:pPr>
          </w:p>
        </w:tc>
      </w:tr>
      <w:tr w14:paraId="21617B69">
        <w:tblPrEx>
          <w:tblCellMar>
            <w:top w:w="0" w:type="dxa"/>
            <w:left w:w="108" w:type="dxa"/>
            <w:bottom w:w="0" w:type="dxa"/>
            <w:right w:w="108" w:type="dxa"/>
          </w:tblCellMar>
        </w:tblPrEx>
        <w:trPr>
          <w:trHeight w:val="181" w:hRule="atLeast"/>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CC0A82A">
            <w:pPr>
              <w:widowControl/>
              <w:ind w:left="0"/>
              <w:jc w:val="left"/>
              <w:rPr>
                <w:rFonts w:ascii="宋体" w:hAnsi="宋体" w:eastAsia="宋体" w:cs="宋体"/>
                <w:color w:val="000000"/>
                <w:kern w:val="0"/>
                <w:sz w:val="24"/>
                <w:szCs w:val="24"/>
              </w:rPr>
            </w:pPr>
          </w:p>
        </w:tc>
        <w:tc>
          <w:tcPr>
            <w:tcW w:w="7811" w:type="dxa"/>
            <w:gridSpan w:val="4"/>
            <w:tcBorders>
              <w:top w:val="nil"/>
              <w:left w:val="single" w:color="000000" w:sz="4" w:space="0"/>
              <w:bottom w:val="single" w:color="000000" w:sz="4" w:space="0"/>
              <w:right w:val="single" w:color="000000" w:sz="4" w:space="0"/>
            </w:tcBorders>
            <w:shd w:val="clear" w:color="auto" w:fill="auto"/>
            <w:vAlign w:val="center"/>
          </w:tcPr>
          <w:p w14:paraId="036BF77C">
            <w:pPr>
              <w:widowControl/>
              <w:ind w:left="0"/>
              <w:jc w:val="right"/>
              <w:rPr>
                <w:rFonts w:ascii="宋体" w:hAnsi="宋体" w:eastAsia="宋体" w:cs="宋体"/>
                <w:color w:val="000000"/>
                <w:kern w:val="0"/>
                <w:szCs w:val="21"/>
              </w:rPr>
            </w:pPr>
            <w:r>
              <w:rPr>
                <w:rFonts w:hint="eastAsia" w:ascii="宋体" w:hAnsi="宋体" w:eastAsia="宋体" w:cs="宋体"/>
                <w:color w:val="000000"/>
                <w:kern w:val="0"/>
                <w:szCs w:val="21"/>
              </w:rPr>
              <w:t>年    月    日</w:t>
            </w:r>
          </w:p>
        </w:tc>
      </w:tr>
      <w:tr w14:paraId="2833AD78">
        <w:tblPrEx>
          <w:tblCellMar>
            <w:top w:w="0" w:type="dxa"/>
            <w:left w:w="108" w:type="dxa"/>
            <w:bottom w:w="0" w:type="dxa"/>
            <w:right w:w="108" w:type="dxa"/>
          </w:tblCellMar>
        </w:tblPrEx>
        <w:trPr>
          <w:trHeight w:val="300"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25360">
            <w:pPr>
              <w:widowControl/>
              <w:ind w:left="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常务副县长  意 见</w:t>
            </w:r>
          </w:p>
        </w:tc>
        <w:tc>
          <w:tcPr>
            <w:tcW w:w="7811" w:type="dxa"/>
            <w:gridSpan w:val="4"/>
            <w:tcBorders>
              <w:top w:val="single" w:color="000000" w:sz="4" w:space="0"/>
              <w:left w:val="single" w:color="000000" w:sz="4" w:space="0"/>
              <w:bottom w:val="nil"/>
              <w:right w:val="single" w:color="000000" w:sz="4" w:space="0"/>
            </w:tcBorders>
            <w:shd w:val="clear" w:color="auto" w:fill="auto"/>
            <w:vAlign w:val="center"/>
          </w:tcPr>
          <w:p w14:paraId="4EEE1608">
            <w:pPr>
              <w:widowControl/>
              <w:ind w:left="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r>
      <w:tr w14:paraId="1E7403C3">
        <w:tblPrEx>
          <w:tblCellMar>
            <w:top w:w="0" w:type="dxa"/>
            <w:left w:w="108" w:type="dxa"/>
            <w:bottom w:w="0" w:type="dxa"/>
            <w:right w:w="108" w:type="dxa"/>
          </w:tblCellMar>
        </w:tblPrEx>
        <w:trPr>
          <w:trHeight w:val="300" w:hRule="atLeast"/>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082BC17">
            <w:pPr>
              <w:widowControl/>
              <w:ind w:left="0"/>
              <w:jc w:val="left"/>
              <w:rPr>
                <w:rFonts w:ascii="宋体" w:hAnsi="宋体" w:eastAsia="宋体" w:cs="宋体"/>
                <w:color w:val="000000"/>
                <w:kern w:val="0"/>
                <w:sz w:val="24"/>
                <w:szCs w:val="24"/>
              </w:rPr>
            </w:pPr>
          </w:p>
        </w:tc>
        <w:tc>
          <w:tcPr>
            <w:tcW w:w="7811" w:type="dxa"/>
            <w:gridSpan w:val="4"/>
            <w:tcBorders>
              <w:top w:val="nil"/>
              <w:left w:val="single" w:color="000000" w:sz="4" w:space="0"/>
              <w:bottom w:val="nil"/>
              <w:right w:val="single" w:color="000000" w:sz="4" w:space="0"/>
            </w:tcBorders>
            <w:shd w:val="clear" w:color="auto" w:fill="auto"/>
            <w:vAlign w:val="center"/>
          </w:tcPr>
          <w:p w14:paraId="326E6A93">
            <w:pPr>
              <w:widowControl/>
              <w:ind w:left="0"/>
              <w:jc w:val="left"/>
              <w:rPr>
                <w:rFonts w:ascii="宋体" w:hAnsi="宋体" w:eastAsia="宋体" w:cs="宋体"/>
                <w:color w:val="000000"/>
                <w:kern w:val="0"/>
                <w:szCs w:val="21"/>
              </w:rPr>
            </w:pPr>
          </w:p>
        </w:tc>
      </w:tr>
      <w:tr w14:paraId="7FA82B81">
        <w:tblPrEx>
          <w:tblCellMar>
            <w:top w:w="0" w:type="dxa"/>
            <w:left w:w="108" w:type="dxa"/>
            <w:bottom w:w="0" w:type="dxa"/>
            <w:right w:w="108" w:type="dxa"/>
          </w:tblCellMar>
        </w:tblPrEx>
        <w:trPr>
          <w:trHeight w:val="300" w:hRule="atLeast"/>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A820AD7">
            <w:pPr>
              <w:widowControl/>
              <w:ind w:left="0"/>
              <w:jc w:val="left"/>
              <w:rPr>
                <w:rFonts w:ascii="宋体" w:hAnsi="宋体" w:eastAsia="宋体" w:cs="宋体"/>
                <w:color w:val="000000"/>
                <w:kern w:val="0"/>
                <w:sz w:val="24"/>
                <w:szCs w:val="24"/>
              </w:rPr>
            </w:pPr>
          </w:p>
        </w:tc>
        <w:tc>
          <w:tcPr>
            <w:tcW w:w="7811" w:type="dxa"/>
            <w:gridSpan w:val="4"/>
            <w:tcBorders>
              <w:top w:val="nil"/>
              <w:left w:val="single" w:color="000000" w:sz="4" w:space="0"/>
              <w:bottom w:val="nil"/>
              <w:right w:val="single" w:color="000000" w:sz="4" w:space="0"/>
            </w:tcBorders>
            <w:shd w:val="clear" w:color="auto" w:fill="auto"/>
            <w:vAlign w:val="bottom"/>
          </w:tcPr>
          <w:p w14:paraId="1CACF86F">
            <w:pPr>
              <w:widowControl/>
              <w:ind w:left="0" w:firstLine="840" w:firstLineChars="400"/>
              <w:jc w:val="left"/>
              <w:rPr>
                <w:rFonts w:ascii="宋体" w:hAnsi="宋体" w:eastAsia="宋体" w:cs="宋体"/>
                <w:color w:val="000000"/>
                <w:kern w:val="0"/>
                <w:szCs w:val="21"/>
              </w:rPr>
            </w:pPr>
          </w:p>
        </w:tc>
      </w:tr>
      <w:tr w14:paraId="424BBCA1">
        <w:tblPrEx>
          <w:tblCellMar>
            <w:top w:w="0" w:type="dxa"/>
            <w:left w:w="108" w:type="dxa"/>
            <w:bottom w:w="0" w:type="dxa"/>
            <w:right w:w="108" w:type="dxa"/>
          </w:tblCellMar>
        </w:tblPrEx>
        <w:trPr>
          <w:trHeight w:val="467" w:hRule="atLeast"/>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A071302">
            <w:pPr>
              <w:widowControl/>
              <w:ind w:left="0"/>
              <w:jc w:val="left"/>
              <w:rPr>
                <w:rFonts w:ascii="宋体" w:hAnsi="宋体" w:eastAsia="宋体" w:cs="宋体"/>
                <w:color w:val="000000"/>
                <w:kern w:val="0"/>
                <w:sz w:val="24"/>
                <w:szCs w:val="24"/>
              </w:rPr>
            </w:pPr>
          </w:p>
        </w:tc>
        <w:tc>
          <w:tcPr>
            <w:tcW w:w="7811" w:type="dxa"/>
            <w:gridSpan w:val="4"/>
            <w:tcBorders>
              <w:top w:val="nil"/>
              <w:left w:val="single" w:color="000000" w:sz="4" w:space="0"/>
              <w:bottom w:val="single" w:color="000000" w:sz="4" w:space="0"/>
              <w:right w:val="single" w:color="000000" w:sz="4" w:space="0"/>
            </w:tcBorders>
            <w:shd w:val="clear" w:color="auto" w:fill="auto"/>
            <w:vAlign w:val="center"/>
          </w:tcPr>
          <w:p w14:paraId="02E54813">
            <w:pPr>
              <w:widowControl/>
              <w:ind w:left="0"/>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年    月    日</w:t>
            </w:r>
          </w:p>
        </w:tc>
      </w:tr>
    </w:tbl>
    <w:tbl>
      <w:tblPr>
        <w:tblStyle w:val="5"/>
        <w:tblpPr w:leftFromText="180" w:rightFromText="180" w:vertAnchor="page" w:horzAnchor="page" w:tblpX="1644" w:tblpY="559"/>
        <w:tblOverlap w:val="never"/>
        <w:tblW w:w="8862" w:type="dxa"/>
        <w:tblInd w:w="0" w:type="dxa"/>
        <w:tblLayout w:type="fixed"/>
        <w:tblCellMar>
          <w:top w:w="0" w:type="dxa"/>
          <w:left w:w="108" w:type="dxa"/>
          <w:bottom w:w="0" w:type="dxa"/>
          <w:right w:w="108" w:type="dxa"/>
        </w:tblCellMar>
      </w:tblPr>
      <w:tblGrid>
        <w:gridCol w:w="2086"/>
        <w:gridCol w:w="2791"/>
        <w:gridCol w:w="2025"/>
        <w:gridCol w:w="2"/>
        <w:gridCol w:w="624"/>
        <w:gridCol w:w="552"/>
        <w:gridCol w:w="782"/>
      </w:tblGrid>
      <w:tr w14:paraId="4BAF8132">
        <w:tblPrEx>
          <w:tblCellMar>
            <w:top w:w="0" w:type="dxa"/>
            <w:left w:w="108" w:type="dxa"/>
            <w:bottom w:w="0" w:type="dxa"/>
            <w:right w:w="108" w:type="dxa"/>
          </w:tblCellMar>
        </w:tblPrEx>
        <w:trPr>
          <w:trHeight w:val="441" w:hRule="atLeast"/>
        </w:trPr>
        <w:tc>
          <w:tcPr>
            <w:tcW w:w="8862" w:type="dxa"/>
            <w:gridSpan w:val="7"/>
            <w:tcBorders>
              <w:top w:val="nil"/>
              <w:left w:val="nil"/>
              <w:bottom w:val="nil"/>
              <w:right w:val="nil"/>
            </w:tcBorders>
            <w:shd w:val="clear" w:color="auto" w:fill="auto"/>
            <w:noWrap/>
            <w:vAlign w:val="center"/>
          </w:tcPr>
          <w:p w14:paraId="53564D6A">
            <w:pPr>
              <w:widowControl/>
              <w:ind w:left="0"/>
              <w:jc w:val="center"/>
              <w:rPr>
                <w:rFonts w:hint="eastAsia" w:ascii="宋体" w:hAnsi="宋体" w:eastAsia="宋体" w:cs="宋体"/>
                <w:b/>
                <w:bCs/>
                <w:color w:val="000000"/>
                <w:kern w:val="0"/>
                <w:sz w:val="32"/>
                <w:szCs w:val="32"/>
              </w:rPr>
            </w:pPr>
          </w:p>
          <w:p w14:paraId="3FBAC249">
            <w:pPr>
              <w:widowControl/>
              <w:ind w:left="0"/>
              <w:jc w:val="center"/>
              <w:rPr>
                <w:rFonts w:hint="eastAsia" w:ascii="宋体" w:hAnsi="宋体" w:eastAsia="宋体" w:cs="宋体"/>
                <w:b/>
                <w:bCs/>
                <w:color w:val="000000"/>
                <w:kern w:val="0"/>
                <w:sz w:val="32"/>
                <w:szCs w:val="32"/>
              </w:rPr>
            </w:pPr>
          </w:p>
          <w:p w14:paraId="5C9E6BA4">
            <w:pPr>
              <w:widowControl/>
              <w:ind w:left="0"/>
              <w:jc w:val="both"/>
              <w:rPr>
                <w:rFonts w:hint="eastAsia" w:ascii="方正小标宋简体" w:hAnsi="方正小标宋简体" w:eastAsia="方正小标宋简体" w:cs="方正小标宋简体"/>
                <w:b/>
                <w:bCs/>
                <w:color w:val="000000"/>
                <w:kern w:val="0"/>
                <w:sz w:val="40"/>
                <w:szCs w:val="40"/>
              </w:rPr>
            </w:pPr>
          </w:p>
          <w:p w14:paraId="55ACE6AD">
            <w:pPr>
              <w:widowControl/>
              <w:ind w:left="0"/>
              <w:jc w:val="center"/>
              <w:rPr>
                <w:rFonts w:ascii="宋体" w:hAnsi="宋体" w:eastAsia="宋体" w:cs="宋体"/>
                <w:b/>
                <w:bCs/>
                <w:color w:val="000000"/>
                <w:kern w:val="0"/>
                <w:sz w:val="32"/>
                <w:szCs w:val="32"/>
              </w:rPr>
            </w:pPr>
            <w:r>
              <w:rPr>
                <w:rFonts w:hint="eastAsia" w:ascii="方正小标宋简体" w:hAnsi="方正小标宋简体" w:eastAsia="方正小标宋简体" w:cs="方正小标宋简体"/>
                <w:b w:val="0"/>
                <w:bCs w:val="0"/>
                <w:color w:val="000000"/>
                <w:w w:val="90"/>
                <w:kern w:val="0"/>
                <w:sz w:val="40"/>
                <w:szCs w:val="40"/>
              </w:rPr>
              <w:t>会同县政府性投资项目竣工结算审核结果报告单</w:t>
            </w:r>
          </w:p>
        </w:tc>
      </w:tr>
      <w:tr w14:paraId="7C608495">
        <w:tblPrEx>
          <w:tblCellMar>
            <w:top w:w="0" w:type="dxa"/>
            <w:left w:w="108" w:type="dxa"/>
            <w:bottom w:w="0" w:type="dxa"/>
            <w:right w:w="108" w:type="dxa"/>
          </w:tblCellMar>
        </w:tblPrEx>
        <w:trPr>
          <w:trHeight w:val="400" w:hRule="atLeast"/>
        </w:trPr>
        <w:tc>
          <w:tcPr>
            <w:tcW w:w="2086" w:type="dxa"/>
            <w:tcBorders>
              <w:top w:val="nil"/>
              <w:left w:val="nil"/>
              <w:bottom w:val="nil"/>
              <w:right w:val="nil"/>
            </w:tcBorders>
            <w:shd w:val="clear" w:color="auto" w:fill="auto"/>
            <w:noWrap/>
            <w:vAlign w:val="center"/>
          </w:tcPr>
          <w:p w14:paraId="286AB4F0">
            <w:pPr>
              <w:widowControl/>
              <w:ind w:left="0"/>
              <w:jc w:val="center"/>
              <w:rPr>
                <w:rFonts w:ascii="宋体" w:hAnsi="宋体" w:eastAsia="宋体" w:cs="宋体"/>
                <w:b/>
                <w:bCs/>
                <w:color w:val="000000"/>
                <w:kern w:val="0"/>
                <w:sz w:val="32"/>
                <w:szCs w:val="32"/>
              </w:rPr>
            </w:pPr>
          </w:p>
        </w:tc>
        <w:tc>
          <w:tcPr>
            <w:tcW w:w="2791" w:type="dxa"/>
            <w:tcBorders>
              <w:top w:val="nil"/>
              <w:left w:val="nil"/>
              <w:bottom w:val="nil"/>
              <w:right w:val="nil"/>
            </w:tcBorders>
            <w:shd w:val="clear" w:color="auto" w:fill="auto"/>
            <w:noWrap/>
            <w:vAlign w:val="center"/>
          </w:tcPr>
          <w:p w14:paraId="41DB6F3D">
            <w:pPr>
              <w:widowControl/>
              <w:ind w:left="0"/>
              <w:jc w:val="center"/>
              <w:rPr>
                <w:rFonts w:ascii="宋体" w:hAnsi="宋体" w:eastAsia="宋体" w:cs="宋体"/>
                <w:b/>
                <w:bCs/>
                <w:color w:val="000000"/>
                <w:kern w:val="0"/>
                <w:sz w:val="32"/>
                <w:szCs w:val="32"/>
              </w:rPr>
            </w:pPr>
          </w:p>
        </w:tc>
        <w:tc>
          <w:tcPr>
            <w:tcW w:w="2027" w:type="dxa"/>
            <w:gridSpan w:val="2"/>
            <w:tcBorders>
              <w:top w:val="nil"/>
              <w:left w:val="nil"/>
              <w:bottom w:val="nil"/>
              <w:right w:val="nil"/>
            </w:tcBorders>
            <w:shd w:val="clear" w:color="auto" w:fill="auto"/>
            <w:noWrap/>
            <w:vAlign w:val="center"/>
          </w:tcPr>
          <w:p w14:paraId="56F295C7">
            <w:pPr>
              <w:widowControl/>
              <w:ind w:left="0"/>
              <w:jc w:val="center"/>
              <w:rPr>
                <w:rFonts w:ascii="宋体" w:hAnsi="宋体" w:eastAsia="宋体" w:cs="宋体"/>
                <w:b/>
                <w:bCs/>
                <w:color w:val="000000"/>
                <w:kern w:val="0"/>
                <w:sz w:val="32"/>
                <w:szCs w:val="32"/>
              </w:rPr>
            </w:pPr>
          </w:p>
        </w:tc>
        <w:tc>
          <w:tcPr>
            <w:tcW w:w="1958" w:type="dxa"/>
            <w:gridSpan w:val="3"/>
            <w:tcBorders>
              <w:top w:val="nil"/>
              <w:left w:val="nil"/>
              <w:bottom w:val="nil"/>
              <w:right w:val="nil"/>
            </w:tcBorders>
            <w:shd w:val="clear" w:color="auto" w:fill="auto"/>
            <w:noWrap/>
            <w:vAlign w:val="center"/>
          </w:tcPr>
          <w:p w14:paraId="29DAA094">
            <w:pPr>
              <w:widowControl/>
              <w:ind w:left="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金额单位：元</w:t>
            </w:r>
          </w:p>
        </w:tc>
      </w:tr>
      <w:tr w14:paraId="485CA0E8">
        <w:tblPrEx>
          <w:tblCellMar>
            <w:top w:w="0" w:type="dxa"/>
            <w:left w:w="108" w:type="dxa"/>
            <w:bottom w:w="0" w:type="dxa"/>
            <w:right w:w="108" w:type="dxa"/>
          </w:tblCellMar>
        </w:tblPrEx>
        <w:trPr>
          <w:trHeight w:val="395" w:hRule="atLeast"/>
        </w:trPr>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1CFA">
            <w:pPr>
              <w:widowControl/>
              <w:ind w:left="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建设单位名称</w:t>
            </w:r>
          </w:p>
        </w:tc>
        <w:tc>
          <w:tcPr>
            <w:tcW w:w="67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29A2A5">
            <w:pPr>
              <w:widowControl/>
              <w:ind w:left="0"/>
              <w:jc w:val="left"/>
              <w:rPr>
                <w:rFonts w:ascii="宋体" w:hAnsi="宋体" w:eastAsia="宋体" w:cs="宋体"/>
                <w:color w:val="000000"/>
                <w:kern w:val="0"/>
                <w:szCs w:val="21"/>
              </w:rPr>
            </w:pPr>
          </w:p>
        </w:tc>
      </w:tr>
      <w:tr w14:paraId="24BF77FB">
        <w:tblPrEx>
          <w:tblCellMar>
            <w:top w:w="0" w:type="dxa"/>
            <w:left w:w="108" w:type="dxa"/>
            <w:bottom w:w="0" w:type="dxa"/>
            <w:right w:w="108" w:type="dxa"/>
          </w:tblCellMar>
        </w:tblPrEx>
        <w:trPr>
          <w:trHeight w:val="357" w:hRule="atLeast"/>
        </w:trPr>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4302">
            <w:pPr>
              <w:widowControl/>
              <w:ind w:left="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039989">
            <w:pPr>
              <w:widowControl/>
              <w:ind w:left="0"/>
              <w:jc w:val="left"/>
              <w:rPr>
                <w:rFonts w:ascii="宋体" w:hAnsi="宋体" w:eastAsia="宋体" w:cs="宋体"/>
                <w:color w:val="000000"/>
                <w:kern w:val="0"/>
                <w:szCs w:val="21"/>
              </w:rPr>
            </w:pPr>
          </w:p>
        </w:tc>
      </w:tr>
      <w:tr w14:paraId="5C055649">
        <w:tblPrEx>
          <w:tblCellMar>
            <w:top w:w="0" w:type="dxa"/>
            <w:left w:w="108" w:type="dxa"/>
            <w:bottom w:w="0" w:type="dxa"/>
            <w:right w:w="108" w:type="dxa"/>
          </w:tblCellMar>
        </w:tblPrEx>
        <w:trPr>
          <w:trHeight w:val="364" w:hRule="atLeast"/>
        </w:trPr>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D15F">
            <w:pPr>
              <w:widowControl/>
              <w:ind w:left="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施工单位名称</w:t>
            </w:r>
          </w:p>
        </w:tc>
        <w:tc>
          <w:tcPr>
            <w:tcW w:w="67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AE25A9">
            <w:pPr>
              <w:widowControl/>
              <w:ind w:left="0"/>
              <w:jc w:val="left"/>
              <w:rPr>
                <w:rFonts w:ascii="宋体" w:hAnsi="宋体" w:eastAsia="宋体" w:cs="宋体"/>
                <w:color w:val="000000"/>
                <w:kern w:val="0"/>
                <w:szCs w:val="21"/>
              </w:rPr>
            </w:pPr>
          </w:p>
        </w:tc>
      </w:tr>
      <w:tr w14:paraId="20FFCE11">
        <w:tblPrEx>
          <w:tblCellMar>
            <w:top w:w="0" w:type="dxa"/>
            <w:left w:w="108" w:type="dxa"/>
            <w:bottom w:w="0" w:type="dxa"/>
            <w:right w:w="108" w:type="dxa"/>
          </w:tblCellMar>
        </w:tblPrEx>
        <w:trPr>
          <w:trHeight w:val="480" w:hRule="atLeast"/>
        </w:trPr>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9AF8">
            <w:pPr>
              <w:widowControl/>
              <w:ind w:left="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中标(合同)  金额</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C943">
            <w:pPr>
              <w:widowControl/>
              <w:ind w:left="0"/>
              <w:jc w:val="left"/>
              <w:rPr>
                <w:rFonts w:ascii="宋体" w:hAnsi="宋体" w:eastAsia="宋体" w:cs="宋体"/>
                <w:color w:val="000000"/>
                <w:kern w:val="0"/>
                <w:sz w:val="24"/>
                <w:szCs w:val="24"/>
              </w:rPr>
            </w:pP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F6DF7">
            <w:pPr>
              <w:widowControl/>
              <w:ind w:left="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施工单位结算</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编制金额</w:t>
            </w:r>
          </w:p>
        </w:tc>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ED6C5">
            <w:pPr>
              <w:widowControl/>
              <w:ind w:left="0"/>
              <w:jc w:val="left"/>
              <w:rPr>
                <w:rFonts w:ascii="宋体" w:hAnsi="宋体" w:eastAsia="宋体" w:cs="宋体"/>
                <w:color w:val="000000"/>
                <w:kern w:val="0"/>
                <w:sz w:val="24"/>
                <w:szCs w:val="24"/>
              </w:rPr>
            </w:pPr>
          </w:p>
        </w:tc>
      </w:tr>
      <w:tr w14:paraId="3A760D77">
        <w:tblPrEx>
          <w:tblCellMar>
            <w:top w:w="0" w:type="dxa"/>
            <w:left w:w="108" w:type="dxa"/>
            <w:bottom w:w="0" w:type="dxa"/>
            <w:right w:w="108" w:type="dxa"/>
          </w:tblCellMar>
        </w:tblPrEx>
        <w:trPr>
          <w:trHeight w:val="580" w:hRule="atLeast"/>
        </w:trPr>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D64C">
            <w:pPr>
              <w:widowControl/>
              <w:ind w:left="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委托的中介机构名称</w:t>
            </w:r>
          </w:p>
        </w:tc>
        <w:tc>
          <w:tcPr>
            <w:tcW w:w="481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A05B283">
            <w:pPr>
              <w:widowControl/>
              <w:ind w:left="0"/>
              <w:jc w:val="left"/>
              <w:rPr>
                <w:rFonts w:ascii="宋体" w:hAnsi="宋体" w:eastAsia="宋体" w:cs="宋体"/>
                <w:color w:val="000000"/>
                <w:kern w:val="0"/>
                <w:sz w:val="24"/>
                <w:szCs w:val="24"/>
              </w:rPr>
            </w:pPr>
          </w:p>
        </w:tc>
        <w:tc>
          <w:tcPr>
            <w:tcW w:w="1178"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248779A">
            <w:pPr>
              <w:widowControl/>
              <w:ind w:left="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报告编号</w:t>
            </w:r>
          </w:p>
        </w:tc>
        <w:tc>
          <w:tcPr>
            <w:tcW w:w="782" w:type="dxa"/>
            <w:tcBorders>
              <w:top w:val="single" w:color="000000" w:sz="4" w:space="0"/>
              <w:left w:val="single" w:color="auto" w:sz="4" w:space="0"/>
              <w:bottom w:val="single" w:color="000000" w:sz="4" w:space="0"/>
              <w:right w:val="single" w:color="000000" w:sz="4" w:space="0"/>
            </w:tcBorders>
            <w:shd w:val="clear" w:color="auto" w:fill="auto"/>
            <w:vAlign w:val="center"/>
          </w:tcPr>
          <w:p w14:paraId="1607033B">
            <w:pPr>
              <w:widowControl/>
              <w:ind w:left="0"/>
              <w:jc w:val="left"/>
              <w:rPr>
                <w:rFonts w:ascii="宋体" w:hAnsi="宋体" w:eastAsia="宋体" w:cs="宋体"/>
                <w:color w:val="000000"/>
                <w:kern w:val="0"/>
                <w:sz w:val="24"/>
                <w:szCs w:val="24"/>
              </w:rPr>
            </w:pPr>
          </w:p>
        </w:tc>
      </w:tr>
      <w:tr w14:paraId="6EC6A6F2">
        <w:tblPrEx>
          <w:tblCellMar>
            <w:top w:w="0" w:type="dxa"/>
            <w:left w:w="108" w:type="dxa"/>
            <w:bottom w:w="0" w:type="dxa"/>
            <w:right w:w="108" w:type="dxa"/>
          </w:tblCellMar>
        </w:tblPrEx>
        <w:trPr>
          <w:trHeight w:val="580" w:hRule="atLeast"/>
        </w:trPr>
        <w:tc>
          <w:tcPr>
            <w:tcW w:w="2086" w:type="dxa"/>
            <w:vMerge w:val="restart"/>
            <w:tcBorders>
              <w:top w:val="single" w:color="000000" w:sz="4" w:space="0"/>
              <w:left w:val="single" w:color="000000" w:sz="4" w:space="0"/>
              <w:right w:val="single" w:color="000000" w:sz="4" w:space="0"/>
            </w:tcBorders>
            <w:shd w:val="clear" w:color="auto" w:fill="auto"/>
            <w:vAlign w:val="center"/>
          </w:tcPr>
          <w:p w14:paraId="4AD6D832">
            <w:pPr>
              <w:widowControl/>
              <w:ind w:left="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结算审</w:t>
            </w:r>
            <w:r>
              <w:rPr>
                <w:rFonts w:hint="eastAsia" w:ascii="宋体" w:hAnsi="宋体" w:eastAsia="宋体" w:cs="宋体"/>
                <w:color w:val="000000"/>
                <w:kern w:val="0"/>
                <w:sz w:val="24"/>
                <w:szCs w:val="24"/>
                <w:lang w:eastAsia="zh-CN"/>
              </w:rPr>
              <w:t>定</w:t>
            </w:r>
            <w:r>
              <w:rPr>
                <w:rFonts w:hint="eastAsia" w:ascii="宋体" w:hAnsi="宋体" w:eastAsia="宋体" w:cs="宋体"/>
                <w:color w:val="000000"/>
                <w:kern w:val="0"/>
                <w:sz w:val="24"/>
                <w:szCs w:val="24"/>
              </w:rPr>
              <w:t>金额</w:t>
            </w:r>
          </w:p>
        </w:tc>
        <w:tc>
          <w:tcPr>
            <w:tcW w:w="6776"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0401DBC3">
            <w:pPr>
              <w:widowControl/>
              <w:ind w:left="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大写：</w:t>
            </w:r>
            <w:r>
              <w:rPr>
                <w:rFonts w:hint="eastAsia" w:ascii="宋体" w:hAnsi="宋体" w:eastAsia="宋体" w:cs="宋体"/>
                <w:color w:val="000000"/>
                <w:kern w:val="0"/>
                <w:sz w:val="24"/>
                <w:szCs w:val="24"/>
                <w:lang w:val="en-US" w:eastAsia="zh-CN"/>
              </w:rPr>
              <w:t xml:space="preserve"> 亿   仟   佰   拾   万   仟   佰    拾     元    角    分 </w:t>
            </w:r>
          </w:p>
        </w:tc>
      </w:tr>
      <w:tr w14:paraId="062DC74E">
        <w:tblPrEx>
          <w:tblCellMar>
            <w:top w:w="0" w:type="dxa"/>
            <w:left w:w="108" w:type="dxa"/>
            <w:bottom w:w="0" w:type="dxa"/>
            <w:right w:w="108" w:type="dxa"/>
          </w:tblCellMar>
        </w:tblPrEx>
        <w:trPr>
          <w:trHeight w:val="435" w:hRule="atLeast"/>
        </w:trPr>
        <w:tc>
          <w:tcPr>
            <w:tcW w:w="2086" w:type="dxa"/>
            <w:vMerge w:val="continue"/>
            <w:tcBorders>
              <w:left w:val="single" w:color="000000" w:sz="4" w:space="0"/>
              <w:bottom w:val="single" w:color="000000" w:sz="4" w:space="0"/>
              <w:right w:val="single" w:color="000000" w:sz="4" w:space="0"/>
            </w:tcBorders>
            <w:shd w:val="clear" w:color="auto" w:fill="auto"/>
            <w:vAlign w:val="center"/>
          </w:tcPr>
          <w:p w14:paraId="1CD783AA">
            <w:pPr>
              <w:widowControl/>
              <w:ind w:left="0"/>
              <w:jc w:val="center"/>
              <w:rPr>
                <w:rFonts w:hint="eastAsia" w:ascii="宋体" w:hAnsi="宋体" w:eastAsia="宋体" w:cs="宋体"/>
                <w:color w:val="000000"/>
                <w:kern w:val="0"/>
                <w:sz w:val="24"/>
                <w:szCs w:val="24"/>
                <w:lang w:eastAsia="zh-CN"/>
              </w:rPr>
            </w:pPr>
          </w:p>
        </w:tc>
        <w:tc>
          <w:tcPr>
            <w:tcW w:w="6776"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6BAFC05">
            <w:pPr>
              <w:widowControl/>
              <w:ind w:left="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小写</w:t>
            </w:r>
            <w:r>
              <w:rPr>
                <w:rFonts w:hint="eastAsia" w:ascii="宋体" w:hAnsi="宋体" w:cs="宋体"/>
                <w:color w:val="000000"/>
                <w:kern w:val="0"/>
                <w:sz w:val="24"/>
                <w:szCs w:val="24"/>
                <w:lang w:val="en-US" w:eastAsia="zh-CN"/>
              </w:rPr>
              <w:t>：</w:t>
            </w:r>
          </w:p>
        </w:tc>
      </w:tr>
      <w:tr w14:paraId="1095CD54">
        <w:tblPrEx>
          <w:tblCellMar>
            <w:top w:w="0" w:type="dxa"/>
            <w:left w:w="108" w:type="dxa"/>
            <w:bottom w:w="0" w:type="dxa"/>
            <w:right w:w="108" w:type="dxa"/>
          </w:tblCellMar>
        </w:tblPrEx>
        <w:trPr>
          <w:trHeight w:val="425" w:hRule="atLeast"/>
        </w:trPr>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027A">
            <w:pPr>
              <w:widowControl/>
              <w:ind w:left="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审减金额</w:t>
            </w:r>
            <w:r>
              <w:rPr>
                <w:rFonts w:hint="eastAsia" w:ascii="宋体" w:hAnsi="宋体" w:eastAsia="宋体" w:cs="宋体"/>
                <w:color w:val="000000"/>
                <w:kern w:val="0"/>
                <w:sz w:val="24"/>
                <w:szCs w:val="24"/>
              </w:rPr>
              <w:t xml:space="preserve"> </w:t>
            </w:r>
          </w:p>
        </w:tc>
        <w:tc>
          <w:tcPr>
            <w:tcW w:w="2791" w:type="dxa"/>
            <w:tcBorders>
              <w:top w:val="single" w:color="auto" w:sz="4" w:space="0"/>
              <w:left w:val="single" w:color="000000" w:sz="4" w:space="0"/>
              <w:bottom w:val="single" w:color="000000" w:sz="4" w:space="0"/>
              <w:right w:val="single" w:color="000000" w:sz="4" w:space="0"/>
            </w:tcBorders>
            <w:shd w:val="clear" w:color="auto" w:fill="auto"/>
            <w:vAlign w:val="center"/>
          </w:tcPr>
          <w:p w14:paraId="56C2D3A3">
            <w:pPr>
              <w:widowControl/>
              <w:ind w:left="0"/>
              <w:jc w:val="left"/>
              <w:rPr>
                <w:rFonts w:ascii="宋体" w:hAnsi="宋体" w:eastAsia="宋体" w:cs="宋体"/>
                <w:color w:val="000000"/>
                <w:kern w:val="0"/>
                <w:sz w:val="24"/>
                <w:szCs w:val="24"/>
              </w:rPr>
            </w:pP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195CA">
            <w:pPr>
              <w:widowControl/>
              <w:ind w:left="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审减</w:t>
            </w:r>
            <w:r>
              <w:rPr>
                <w:rFonts w:hint="eastAsia" w:ascii="宋体" w:hAnsi="宋体" w:eastAsia="宋体" w:cs="宋体"/>
                <w:color w:val="000000"/>
                <w:kern w:val="0"/>
                <w:sz w:val="24"/>
                <w:szCs w:val="24"/>
                <w:lang w:eastAsia="zh-CN"/>
              </w:rPr>
              <w:t>率</w:t>
            </w:r>
          </w:p>
        </w:tc>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683E7">
            <w:pPr>
              <w:widowControl/>
              <w:ind w:left="0"/>
              <w:jc w:val="left"/>
              <w:rPr>
                <w:rFonts w:ascii="宋体" w:hAnsi="宋体" w:eastAsia="宋体" w:cs="宋体"/>
                <w:color w:val="000000"/>
                <w:kern w:val="0"/>
                <w:sz w:val="24"/>
                <w:szCs w:val="24"/>
              </w:rPr>
            </w:pPr>
          </w:p>
        </w:tc>
      </w:tr>
      <w:tr w14:paraId="3C4F0F41">
        <w:tblPrEx>
          <w:tblCellMar>
            <w:top w:w="0" w:type="dxa"/>
            <w:left w:w="108" w:type="dxa"/>
            <w:bottom w:w="0" w:type="dxa"/>
            <w:right w:w="108" w:type="dxa"/>
          </w:tblCellMar>
        </w:tblPrEx>
        <w:trPr>
          <w:trHeight w:val="820" w:hRule="atLeast"/>
        </w:trPr>
        <w:tc>
          <w:tcPr>
            <w:tcW w:w="8862" w:type="dxa"/>
            <w:gridSpan w:val="7"/>
            <w:tcBorders>
              <w:top w:val="nil"/>
              <w:left w:val="single" w:color="000000" w:sz="8" w:space="0"/>
              <w:bottom w:val="nil"/>
              <w:right w:val="single" w:color="000000" w:sz="8" w:space="0"/>
            </w:tcBorders>
            <w:shd w:val="clear" w:color="auto" w:fill="auto"/>
            <w:vAlign w:val="center"/>
          </w:tcPr>
          <w:p w14:paraId="50876B12">
            <w:pPr>
              <w:widowControl/>
              <w:ind w:left="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该项目</w:t>
            </w:r>
            <w:r>
              <w:rPr>
                <w:rFonts w:hint="eastAsia" w:ascii="宋体" w:hAnsi="宋体" w:eastAsia="宋体" w:cs="宋体"/>
                <w:b/>
                <w:bCs/>
                <w:color w:val="000000"/>
                <w:kern w:val="0"/>
                <w:sz w:val="24"/>
                <w:szCs w:val="24"/>
                <w:lang w:eastAsia="zh-CN"/>
              </w:rPr>
              <w:t>的竣工结算已</w:t>
            </w:r>
            <w:r>
              <w:rPr>
                <w:rFonts w:hint="eastAsia" w:ascii="宋体" w:hAnsi="宋体" w:eastAsia="宋体" w:cs="宋体"/>
                <w:b/>
                <w:bCs/>
                <w:color w:val="000000"/>
                <w:kern w:val="0"/>
                <w:sz w:val="24"/>
                <w:szCs w:val="24"/>
              </w:rPr>
              <w:t>由我单位委托第三方社会中介机构</w:t>
            </w:r>
            <w:r>
              <w:rPr>
                <w:rFonts w:hint="eastAsia" w:ascii="宋体" w:hAnsi="宋体" w:eastAsia="宋体" w:cs="宋体"/>
                <w:b/>
                <w:bCs/>
                <w:color w:val="000000"/>
                <w:kern w:val="0"/>
                <w:sz w:val="24"/>
                <w:szCs w:val="24"/>
                <w:lang w:eastAsia="zh-CN"/>
              </w:rPr>
              <w:t>进行审核并出具了正式结算审核报告</w:t>
            </w:r>
            <w:r>
              <w:rPr>
                <w:rFonts w:hint="eastAsia" w:ascii="宋体" w:hAnsi="宋体" w:eastAsia="宋体" w:cs="宋体"/>
                <w:b/>
                <w:bCs/>
                <w:color w:val="000000"/>
                <w:kern w:val="0"/>
                <w:sz w:val="24"/>
                <w:szCs w:val="24"/>
              </w:rPr>
              <w:t>，请财政部门</w:t>
            </w:r>
            <w:r>
              <w:rPr>
                <w:rFonts w:hint="eastAsia" w:ascii="宋体" w:hAnsi="宋体" w:eastAsia="宋体" w:cs="宋体"/>
                <w:b/>
                <w:bCs/>
                <w:color w:val="000000"/>
                <w:kern w:val="0"/>
                <w:sz w:val="24"/>
                <w:szCs w:val="24"/>
                <w:lang w:eastAsia="zh-CN"/>
              </w:rPr>
              <w:t>将该项目纳入资金支付计划</w:t>
            </w:r>
            <w:r>
              <w:rPr>
                <w:rFonts w:hint="eastAsia" w:ascii="宋体" w:hAnsi="宋体" w:eastAsia="宋体" w:cs="宋体"/>
                <w:b/>
                <w:bCs/>
                <w:color w:val="000000"/>
                <w:kern w:val="0"/>
                <w:sz w:val="24"/>
                <w:szCs w:val="24"/>
              </w:rPr>
              <w:t xml:space="preserve">。                               </w:t>
            </w:r>
          </w:p>
        </w:tc>
      </w:tr>
      <w:tr w14:paraId="543355FE">
        <w:tblPrEx>
          <w:tblCellMar>
            <w:top w:w="0" w:type="dxa"/>
            <w:left w:w="108" w:type="dxa"/>
            <w:bottom w:w="0" w:type="dxa"/>
            <w:right w:w="108" w:type="dxa"/>
          </w:tblCellMar>
        </w:tblPrEx>
        <w:trPr>
          <w:trHeight w:val="440" w:hRule="atLeast"/>
        </w:trPr>
        <w:tc>
          <w:tcPr>
            <w:tcW w:w="8862" w:type="dxa"/>
            <w:gridSpan w:val="7"/>
            <w:tcBorders>
              <w:top w:val="nil"/>
              <w:left w:val="single" w:color="000000" w:sz="8" w:space="0"/>
              <w:bottom w:val="nil"/>
              <w:right w:val="single" w:color="000000" w:sz="8" w:space="0"/>
            </w:tcBorders>
            <w:shd w:val="clear" w:color="auto" w:fill="auto"/>
            <w:vAlign w:val="center"/>
          </w:tcPr>
          <w:p w14:paraId="179B08B1">
            <w:pPr>
              <w:widowControl/>
              <w:ind w:left="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特此报告。</w:t>
            </w:r>
          </w:p>
        </w:tc>
      </w:tr>
      <w:tr w14:paraId="64B08A0F">
        <w:tblPrEx>
          <w:tblCellMar>
            <w:top w:w="0" w:type="dxa"/>
            <w:left w:w="108" w:type="dxa"/>
            <w:bottom w:w="0" w:type="dxa"/>
            <w:right w:w="108" w:type="dxa"/>
          </w:tblCellMar>
        </w:tblPrEx>
        <w:trPr>
          <w:trHeight w:val="574" w:hRule="atLeast"/>
        </w:trPr>
        <w:tc>
          <w:tcPr>
            <w:tcW w:w="4877" w:type="dxa"/>
            <w:gridSpan w:val="2"/>
            <w:tcBorders>
              <w:top w:val="nil"/>
              <w:left w:val="single" w:color="000000" w:sz="8" w:space="0"/>
              <w:bottom w:val="nil"/>
              <w:right w:val="nil"/>
            </w:tcBorders>
            <w:shd w:val="clear" w:color="auto" w:fill="auto"/>
            <w:vAlign w:val="center"/>
          </w:tcPr>
          <w:p w14:paraId="49092D4E">
            <w:pPr>
              <w:widowControl/>
              <w:ind w:left="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建设单位（公章）</w:t>
            </w:r>
          </w:p>
        </w:tc>
        <w:tc>
          <w:tcPr>
            <w:tcW w:w="3985" w:type="dxa"/>
            <w:gridSpan w:val="5"/>
            <w:tcBorders>
              <w:top w:val="nil"/>
              <w:left w:val="nil"/>
              <w:bottom w:val="nil"/>
              <w:right w:val="single" w:color="000000" w:sz="8" w:space="0"/>
            </w:tcBorders>
            <w:shd w:val="clear" w:color="auto" w:fill="auto"/>
            <w:vAlign w:val="center"/>
          </w:tcPr>
          <w:p w14:paraId="7E9F417B">
            <w:pPr>
              <w:widowControl/>
              <w:ind w:left="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法定代表人（签字）：</w:t>
            </w:r>
          </w:p>
        </w:tc>
      </w:tr>
      <w:tr w14:paraId="05AAA4BE">
        <w:tblPrEx>
          <w:tblCellMar>
            <w:top w:w="0" w:type="dxa"/>
            <w:left w:w="108" w:type="dxa"/>
            <w:bottom w:w="0" w:type="dxa"/>
            <w:right w:w="108" w:type="dxa"/>
          </w:tblCellMar>
        </w:tblPrEx>
        <w:trPr>
          <w:trHeight w:val="669" w:hRule="atLeast"/>
        </w:trPr>
        <w:tc>
          <w:tcPr>
            <w:tcW w:w="2086" w:type="dxa"/>
            <w:tcBorders>
              <w:top w:val="single" w:color="000000" w:sz="4" w:space="0"/>
              <w:left w:val="single" w:color="000000" w:sz="4" w:space="0"/>
              <w:bottom w:val="nil"/>
              <w:right w:val="single" w:color="000000" w:sz="4" w:space="0"/>
            </w:tcBorders>
            <w:shd w:val="clear" w:color="auto" w:fill="auto"/>
            <w:vAlign w:val="center"/>
          </w:tcPr>
          <w:p w14:paraId="2F6DC4C5">
            <w:pPr>
              <w:jc w:val="center"/>
              <w:rPr>
                <w:rFonts w:hint="eastAsia"/>
              </w:rPr>
            </w:pPr>
            <w:r>
              <w:rPr>
                <w:rFonts w:hint="eastAsia"/>
              </w:rPr>
              <w:t>建设单位</w:t>
            </w:r>
          </w:p>
          <w:p w14:paraId="3BA4CB76">
            <w:pPr>
              <w:jc w:val="center"/>
            </w:pPr>
            <w:r>
              <w:rPr>
                <w:rFonts w:hint="eastAsia"/>
              </w:rPr>
              <w:t>主管部门意见</w:t>
            </w:r>
          </w:p>
        </w:tc>
        <w:tc>
          <w:tcPr>
            <w:tcW w:w="6776" w:type="dxa"/>
            <w:gridSpan w:val="6"/>
            <w:tcBorders>
              <w:top w:val="single" w:color="000000" w:sz="4" w:space="0"/>
              <w:left w:val="single" w:color="000000" w:sz="4" w:space="0"/>
              <w:bottom w:val="nil"/>
              <w:right w:val="single" w:color="000000" w:sz="4" w:space="0"/>
            </w:tcBorders>
            <w:shd w:val="clear" w:color="auto" w:fill="auto"/>
            <w:vAlign w:val="center"/>
          </w:tcPr>
          <w:p w14:paraId="298B2BBD"/>
        </w:tc>
      </w:tr>
      <w:tr w14:paraId="290BAAC5">
        <w:tblPrEx>
          <w:tblCellMar>
            <w:top w:w="0" w:type="dxa"/>
            <w:left w:w="108" w:type="dxa"/>
            <w:bottom w:w="0" w:type="dxa"/>
            <w:right w:w="108" w:type="dxa"/>
          </w:tblCellMar>
        </w:tblPrEx>
        <w:trPr>
          <w:trHeight w:val="300" w:hRule="atLeast"/>
        </w:trPr>
        <w:tc>
          <w:tcPr>
            <w:tcW w:w="2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B2FA0">
            <w:r>
              <w:rPr>
                <w:rFonts w:hint="eastAsia"/>
              </w:rPr>
              <w:t>县财政部门  意见</w:t>
            </w:r>
          </w:p>
        </w:tc>
        <w:tc>
          <w:tcPr>
            <w:tcW w:w="2791" w:type="dxa"/>
            <w:tcBorders>
              <w:top w:val="single" w:color="000000" w:sz="4" w:space="0"/>
              <w:left w:val="single" w:color="000000" w:sz="4" w:space="0"/>
              <w:bottom w:val="nil"/>
              <w:right w:val="single" w:color="auto" w:sz="4" w:space="0"/>
            </w:tcBorders>
            <w:shd w:val="clear" w:color="auto" w:fill="auto"/>
            <w:vAlign w:val="center"/>
          </w:tcPr>
          <w:p w14:paraId="2F18F2E2">
            <w:r>
              <w:rPr>
                <w:rFonts w:hint="eastAsia"/>
              </w:rPr>
              <w:t>相关股室</w:t>
            </w:r>
            <w:r>
              <w:rPr>
                <w:rFonts w:hint="eastAsia"/>
                <w:lang w:val="en-US" w:eastAsia="zh-CN"/>
              </w:rPr>
              <w:t>(盖章)</w:t>
            </w:r>
            <w:r>
              <w:rPr>
                <w:rFonts w:hint="eastAsia"/>
              </w:rPr>
              <w:t xml:space="preserve"> ：</w:t>
            </w:r>
          </w:p>
        </w:tc>
        <w:tc>
          <w:tcPr>
            <w:tcW w:w="2651" w:type="dxa"/>
            <w:gridSpan w:val="3"/>
            <w:tcBorders>
              <w:top w:val="single" w:color="000000" w:sz="4" w:space="0"/>
              <w:left w:val="single" w:color="auto" w:sz="4" w:space="0"/>
              <w:bottom w:val="nil"/>
              <w:right w:val="single" w:color="auto" w:sz="4" w:space="0"/>
            </w:tcBorders>
            <w:shd w:val="clear" w:color="auto" w:fill="auto"/>
            <w:vAlign w:val="center"/>
          </w:tcPr>
          <w:p w14:paraId="0E4636E5">
            <w:r>
              <w:rPr>
                <w:rFonts w:hint="eastAsia"/>
              </w:rPr>
              <w:t>分管副局长：</w:t>
            </w:r>
          </w:p>
        </w:tc>
        <w:tc>
          <w:tcPr>
            <w:tcW w:w="1334" w:type="dxa"/>
            <w:gridSpan w:val="2"/>
            <w:tcBorders>
              <w:top w:val="single" w:color="000000" w:sz="4" w:space="0"/>
              <w:left w:val="single" w:color="auto" w:sz="4" w:space="0"/>
              <w:bottom w:val="nil"/>
              <w:right w:val="single" w:color="000000" w:sz="4" w:space="0"/>
            </w:tcBorders>
            <w:shd w:val="clear" w:color="auto" w:fill="auto"/>
            <w:vAlign w:val="center"/>
          </w:tcPr>
          <w:p w14:paraId="04321704">
            <w:r>
              <w:rPr>
                <w:rFonts w:hint="eastAsia"/>
              </w:rPr>
              <w:t>局</w:t>
            </w:r>
            <w:r>
              <w:rPr>
                <w:rFonts w:hint="eastAsia"/>
                <w:lang w:val="en-US" w:eastAsia="zh-CN"/>
              </w:rPr>
              <w:t xml:space="preserve"> </w:t>
            </w:r>
            <w:r>
              <w:rPr>
                <w:rFonts w:hint="eastAsia"/>
              </w:rPr>
              <w:t xml:space="preserve">  长：</w:t>
            </w:r>
          </w:p>
        </w:tc>
      </w:tr>
      <w:tr w14:paraId="6181D50F">
        <w:tblPrEx>
          <w:tblCellMar>
            <w:top w:w="0" w:type="dxa"/>
            <w:left w:w="108" w:type="dxa"/>
            <w:bottom w:w="0" w:type="dxa"/>
            <w:right w:w="108" w:type="dxa"/>
          </w:tblCellMar>
        </w:tblPrEx>
        <w:trPr>
          <w:trHeight w:val="300" w:hRule="atLeast"/>
        </w:trPr>
        <w:tc>
          <w:tcPr>
            <w:tcW w:w="2086" w:type="dxa"/>
            <w:vMerge w:val="continue"/>
            <w:tcBorders>
              <w:top w:val="single" w:color="000000" w:sz="4" w:space="0"/>
              <w:left w:val="single" w:color="000000" w:sz="4" w:space="0"/>
              <w:bottom w:val="single" w:color="000000" w:sz="4" w:space="0"/>
              <w:right w:val="single" w:color="000000" w:sz="4" w:space="0"/>
            </w:tcBorders>
            <w:vAlign w:val="center"/>
          </w:tcPr>
          <w:p w14:paraId="04313DB7"/>
        </w:tc>
        <w:tc>
          <w:tcPr>
            <w:tcW w:w="2791" w:type="dxa"/>
            <w:tcBorders>
              <w:top w:val="nil"/>
              <w:left w:val="single" w:color="000000" w:sz="4" w:space="0"/>
              <w:bottom w:val="nil"/>
              <w:right w:val="single" w:color="auto" w:sz="4" w:space="0"/>
            </w:tcBorders>
            <w:shd w:val="clear" w:color="auto" w:fill="auto"/>
            <w:vAlign w:val="center"/>
          </w:tcPr>
          <w:p w14:paraId="06789751"/>
        </w:tc>
        <w:tc>
          <w:tcPr>
            <w:tcW w:w="2651" w:type="dxa"/>
            <w:gridSpan w:val="3"/>
            <w:tcBorders>
              <w:top w:val="nil"/>
              <w:left w:val="single" w:color="auto" w:sz="4" w:space="0"/>
              <w:bottom w:val="nil"/>
              <w:right w:val="single" w:color="auto" w:sz="4" w:space="0"/>
            </w:tcBorders>
            <w:shd w:val="clear" w:color="auto" w:fill="auto"/>
            <w:vAlign w:val="center"/>
          </w:tcPr>
          <w:p w14:paraId="7AEF740C"/>
        </w:tc>
        <w:tc>
          <w:tcPr>
            <w:tcW w:w="1334" w:type="dxa"/>
            <w:gridSpan w:val="2"/>
            <w:tcBorders>
              <w:top w:val="nil"/>
              <w:left w:val="single" w:color="auto" w:sz="4" w:space="0"/>
              <w:bottom w:val="nil"/>
              <w:right w:val="single" w:color="000000" w:sz="4" w:space="0"/>
            </w:tcBorders>
            <w:shd w:val="clear" w:color="auto" w:fill="auto"/>
            <w:vAlign w:val="center"/>
          </w:tcPr>
          <w:p w14:paraId="1B7B61F3"/>
        </w:tc>
      </w:tr>
      <w:tr w14:paraId="0D493A06">
        <w:tblPrEx>
          <w:tblCellMar>
            <w:top w:w="0" w:type="dxa"/>
            <w:left w:w="108" w:type="dxa"/>
            <w:bottom w:w="0" w:type="dxa"/>
            <w:right w:w="108" w:type="dxa"/>
          </w:tblCellMar>
        </w:tblPrEx>
        <w:trPr>
          <w:trHeight w:val="90" w:hRule="atLeast"/>
        </w:trPr>
        <w:tc>
          <w:tcPr>
            <w:tcW w:w="2086" w:type="dxa"/>
            <w:vMerge w:val="continue"/>
            <w:tcBorders>
              <w:top w:val="single" w:color="000000" w:sz="4" w:space="0"/>
              <w:left w:val="single" w:color="000000" w:sz="4" w:space="0"/>
              <w:bottom w:val="single" w:color="000000" w:sz="4" w:space="0"/>
              <w:right w:val="single" w:color="000000" w:sz="4" w:space="0"/>
            </w:tcBorders>
            <w:vAlign w:val="center"/>
          </w:tcPr>
          <w:p w14:paraId="260A605B"/>
        </w:tc>
        <w:tc>
          <w:tcPr>
            <w:tcW w:w="2791" w:type="dxa"/>
            <w:tcBorders>
              <w:top w:val="nil"/>
              <w:left w:val="single" w:color="000000" w:sz="4" w:space="0"/>
              <w:bottom w:val="single" w:color="000000" w:sz="4" w:space="0"/>
              <w:right w:val="single" w:color="auto" w:sz="4" w:space="0"/>
            </w:tcBorders>
            <w:shd w:val="clear" w:color="auto" w:fill="auto"/>
            <w:vAlign w:val="center"/>
          </w:tcPr>
          <w:p w14:paraId="0ED8B010"/>
        </w:tc>
        <w:tc>
          <w:tcPr>
            <w:tcW w:w="2651" w:type="dxa"/>
            <w:gridSpan w:val="3"/>
            <w:tcBorders>
              <w:top w:val="nil"/>
              <w:left w:val="single" w:color="auto" w:sz="4" w:space="0"/>
              <w:bottom w:val="single" w:color="000000" w:sz="4" w:space="0"/>
              <w:right w:val="single" w:color="auto" w:sz="4" w:space="0"/>
            </w:tcBorders>
            <w:shd w:val="clear" w:color="auto" w:fill="auto"/>
            <w:vAlign w:val="center"/>
          </w:tcPr>
          <w:p w14:paraId="7B9D15CB"/>
        </w:tc>
        <w:tc>
          <w:tcPr>
            <w:tcW w:w="1334" w:type="dxa"/>
            <w:gridSpan w:val="2"/>
            <w:tcBorders>
              <w:top w:val="nil"/>
              <w:left w:val="single" w:color="auto" w:sz="4" w:space="0"/>
              <w:bottom w:val="single" w:color="000000" w:sz="4" w:space="0"/>
              <w:right w:val="single" w:color="000000" w:sz="4" w:space="0"/>
            </w:tcBorders>
            <w:shd w:val="clear" w:color="auto" w:fill="auto"/>
            <w:vAlign w:val="center"/>
          </w:tcPr>
          <w:p w14:paraId="735CEA32"/>
        </w:tc>
      </w:tr>
      <w:tr w14:paraId="15CA8392">
        <w:tblPrEx>
          <w:tblCellMar>
            <w:top w:w="0" w:type="dxa"/>
            <w:left w:w="108" w:type="dxa"/>
            <w:bottom w:w="0" w:type="dxa"/>
            <w:right w:w="108" w:type="dxa"/>
          </w:tblCellMar>
        </w:tblPrEx>
        <w:trPr>
          <w:trHeight w:val="661" w:hRule="atLeast"/>
        </w:trPr>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7A3F">
            <w:pPr>
              <w:widowControl/>
              <w:ind w:left="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分管副县长意见</w:t>
            </w:r>
          </w:p>
        </w:tc>
        <w:tc>
          <w:tcPr>
            <w:tcW w:w="67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B5CD5F">
            <w:pPr>
              <w:widowControl/>
              <w:ind w:left="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r>
      <w:tr w14:paraId="431C2736">
        <w:tblPrEx>
          <w:tblCellMar>
            <w:top w:w="0" w:type="dxa"/>
            <w:left w:w="108" w:type="dxa"/>
            <w:bottom w:w="0" w:type="dxa"/>
            <w:right w:w="108" w:type="dxa"/>
          </w:tblCellMar>
        </w:tblPrEx>
        <w:trPr>
          <w:trHeight w:val="706" w:hRule="atLeast"/>
        </w:trPr>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026B">
            <w:pPr>
              <w:widowControl/>
              <w:ind w:left="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常务副县长</w:t>
            </w:r>
            <w:bookmarkStart w:id="0" w:name="_GoBack"/>
            <w:bookmarkEnd w:id="0"/>
            <w:r>
              <w:rPr>
                <w:rFonts w:hint="eastAsia" w:ascii="宋体" w:hAnsi="宋体" w:eastAsia="宋体" w:cs="宋体"/>
                <w:color w:val="000000"/>
                <w:kern w:val="0"/>
                <w:sz w:val="24"/>
                <w:szCs w:val="24"/>
              </w:rPr>
              <w:t>意见</w:t>
            </w:r>
          </w:p>
        </w:tc>
        <w:tc>
          <w:tcPr>
            <w:tcW w:w="67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CA6571">
            <w:pPr>
              <w:widowControl/>
              <w:ind w:left="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r>
      <w:tr w14:paraId="0232CB32">
        <w:tblPrEx>
          <w:tblCellMar>
            <w:top w:w="0" w:type="dxa"/>
            <w:left w:w="108" w:type="dxa"/>
            <w:bottom w:w="0" w:type="dxa"/>
            <w:right w:w="108" w:type="dxa"/>
          </w:tblCellMar>
        </w:tblPrEx>
        <w:trPr>
          <w:trHeight w:val="634" w:hRule="atLeast"/>
        </w:trPr>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F725">
            <w:pPr>
              <w:widowControl/>
              <w:ind w:left="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县长意见</w:t>
            </w:r>
          </w:p>
        </w:tc>
        <w:tc>
          <w:tcPr>
            <w:tcW w:w="67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613B44">
            <w:pPr>
              <w:widowControl/>
              <w:ind w:left="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r>
    </w:tbl>
    <w:p w14:paraId="6DC70423">
      <w:pPr>
        <w:spacing w:line="400" w:lineRule="exact"/>
        <w:ind w:left="210" w:leftChars="100" w:firstLine="0" w:firstLineChars="0"/>
        <w:rPr>
          <w:rFonts w:hint="eastAsia" w:ascii="仿宋_GB2312" w:hAnsi="仿宋_GB2312"/>
          <w:color w:val="000000"/>
          <w:sz w:val="21"/>
          <w:szCs w:val="21"/>
        </w:rPr>
      </w:pPr>
      <w:r>
        <w:rPr>
          <w:rFonts w:hint="eastAsia"/>
          <w:sz w:val="21"/>
          <w:szCs w:val="21"/>
        </w:rPr>
        <w:t>备注：1</w:t>
      </w:r>
      <w:r>
        <w:rPr>
          <w:rFonts w:hint="eastAsia"/>
          <w:sz w:val="21"/>
          <w:szCs w:val="21"/>
          <w:lang w:val="en-US" w:eastAsia="zh-CN"/>
        </w:rPr>
        <w:t>.</w:t>
      </w:r>
      <w:r>
        <w:rPr>
          <w:rFonts w:ascii="仿宋_GB2312" w:hAnsi="仿宋_GB2312"/>
          <w:color w:val="000000"/>
          <w:sz w:val="21"/>
          <w:szCs w:val="21"/>
        </w:rPr>
        <w:t>结算审核金额在预算和合同价范围内的，向分管副县长报告；结算审核金额</w:t>
      </w:r>
      <w:r>
        <w:rPr>
          <w:rFonts w:hint="eastAsia" w:ascii="仿宋_GB2312" w:hAnsi="仿宋_GB2312"/>
          <w:color w:val="000000"/>
          <w:sz w:val="21"/>
          <w:szCs w:val="21"/>
        </w:rPr>
        <w:t>超合同价</w:t>
      </w:r>
      <w:r>
        <w:rPr>
          <w:rFonts w:ascii="仿宋_GB2312" w:hAnsi="仿宋_GB2312"/>
          <w:color w:val="000000"/>
          <w:sz w:val="21"/>
          <w:szCs w:val="21"/>
        </w:rPr>
        <w:t>50万元以下（含50万元）工程项目，按程序报告至常务副县长；结算审核金额超合同价50万元以上工程项目，按程序报告至县长。</w:t>
      </w:r>
    </w:p>
    <w:p w14:paraId="54E40B0B">
      <w:pPr>
        <w:spacing w:line="400" w:lineRule="exact"/>
        <w:ind w:firstLine="210" w:firstLineChars="100"/>
        <w:rPr>
          <w:color w:val="000000" w:themeColor="text1"/>
          <w:sz w:val="21"/>
          <w:szCs w:val="21"/>
          <w14:textFill>
            <w14:solidFill>
              <w14:schemeClr w14:val="tx1"/>
            </w14:solidFill>
          </w14:textFill>
        </w:rPr>
      </w:pPr>
      <w:r>
        <w:rPr>
          <w:rFonts w:hint="eastAsia" w:ascii="仿宋_GB2312" w:hAnsi="仿宋_GB2312"/>
          <w:color w:val="000000"/>
          <w:sz w:val="21"/>
          <w:szCs w:val="21"/>
        </w:rPr>
        <w:t>2</w:t>
      </w:r>
      <w:r>
        <w:rPr>
          <w:rFonts w:hint="eastAsia" w:ascii="仿宋_GB2312" w:hAnsi="仿宋_GB2312"/>
          <w:color w:val="000000"/>
          <w:sz w:val="21"/>
          <w:szCs w:val="21"/>
          <w:lang w:val="en-US" w:eastAsia="zh-CN"/>
        </w:rPr>
        <w:t>.</w:t>
      </w:r>
      <w:r>
        <w:rPr>
          <w:rFonts w:hint="eastAsia" w:ascii="仿宋_GB2312" w:hAnsi="仿宋_GB2312"/>
          <w:color w:val="000000"/>
          <w:sz w:val="21"/>
          <w:szCs w:val="21"/>
        </w:rPr>
        <w:t>建设单位向财政部门申请项目资金时，需提供该表和中介机构出具的结算审核报告。</w:t>
      </w:r>
    </w:p>
    <w:sectPr>
      <w:headerReference r:id="rId3" w:type="default"/>
      <w:footerReference r:id="rId4" w:type="default"/>
      <w:footerReference r:id="rId5" w:type="even"/>
      <w:pgSz w:w="11907" w:h="16840" w:orient="landscape"/>
      <w:pgMar w:top="2098" w:right="1531" w:bottom="1871" w:left="1531" w:header="851" w:footer="1418"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4EB67">
    <w:pPr>
      <w:pStyle w:val="3"/>
      <w:framePr w:wrap="around" w:vAnchor="text" w:hAnchor="margin" w:xAlign="outside" w:y="1"/>
      <w:rPr>
        <w:rStyle w:val="9"/>
        <w:rFonts w:ascii="宋体" w:hAnsi="宋体"/>
        <w:b/>
        <w:sz w:val="28"/>
        <w:szCs w:val="28"/>
      </w:rPr>
    </w:pPr>
    <w:r>
      <w:rPr>
        <w:rStyle w:val="9"/>
        <w:rFonts w:ascii="宋体" w:hAnsi="宋体"/>
        <w:b/>
        <w:sz w:val="28"/>
        <w:szCs w:val="28"/>
      </w:rPr>
      <w:fldChar w:fldCharType="begin"/>
    </w:r>
    <w:r>
      <w:rPr>
        <w:rStyle w:val="9"/>
        <w:rFonts w:ascii="宋体" w:hAnsi="宋体"/>
        <w:b/>
        <w:sz w:val="28"/>
        <w:szCs w:val="28"/>
      </w:rPr>
      <w:instrText xml:space="preserve">PAGE  </w:instrText>
    </w:r>
    <w:r>
      <w:rPr>
        <w:rStyle w:val="9"/>
        <w:rFonts w:ascii="宋体" w:hAnsi="宋体"/>
        <w:b/>
        <w:sz w:val="28"/>
        <w:szCs w:val="28"/>
      </w:rPr>
      <w:fldChar w:fldCharType="separate"/>
    </w:r>
    <w:r>
      <w:rPr>
        <w:rStyle w:val="9"/>
        <w:rFonts w:ascii="宋体" w:hAnsi="宋体"/>
        <w:b/>
        <w:sz w:val="28"/>
        <w:szCs w:val="28"/>
      </w:rPr>
      <w:t>- 2 -</w:t>
    </w:r>
    <w:r>
      <w:rPr>
        <w:rStyle w:val="9"/>
        <w:rFonts w:ascii="宋体" w:hAnsi="宋体"/>
        <w:b/>
        <w:sz w:val="28"/>
        <w:szCs w:val="28"/>
      </w:rPr>
      <w:fldChar w:fldCharType="end"/>
    </w:r>
  </w:p>
  <w:p w14:paraId="401A251D">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C3C1">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05F10AB4">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90A68">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553247"/>
    <w:multiLevelType w:val="singleLevel"/>
    <w:tmpl w:val="D8553247"/>
    <w:lvl w:ilvl="0" w:tentative="0">
      <w:start w:val="8"/>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22C1A"/>
    <w:rsid w:val="06C30126"/>
    <w:rsid w:val="097430E9"/>
    <w:rsid w:val="0F1D38DB"/>
    <w:rsid w:val="1F8452B0"/>
    <w:rsid w:val="28C055AB"/>
    <w:rsid w:val="2BE75544"/>
    <w:rsid w:val="2E980D78"/>
    <w:rsid w:val="359A7184"/>
    <w:rsid w:val="382F62A9"/>
    <w:rsid w:val="3B0C59EE"/>
    <w:rsid w:val="3D033860"/>
    <w:rsid w:val="3DD96E9C"/>
    <w:rsid w:val="3E1201FF"/>
    <w:rsid w:val="3EB05C6A"/>
    <w:rsid w:val="422F6EA6"/>
    <w:rsid w:val="44044A8E"/>
    <w:rsid w:val="4A1B668D"/>
    <w:rsid w:val="4C800537"/>
    <w:rsid w:val="56892BD1"/>
    <w:rsid w:val="5B01367D"/>
    <w:rsid w:val="5D8E5849"/>
    <w:rsid w:val="5DA622BA"/>
    <w:rsid w:val="61587D1C"/>
    <w:rsid w:val="664571D6"/>
    <w:rsid w:val="69286279"/>
    <w:rsid w:val="6ED50C51"/>
    <w:rsid w:val="73392FD6"/>
    <w:rsid w:val="79222C1A"/>
    <w:rsid w:val="7F7D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rPr>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 w:type="paragraph" w:customStyle="1" w:styleId="10">
    <w:name w:val="Table Text"/>
    <w:basedOn w:val="1"/>
    <w:semiHidden/>
    <w:qFormat/>
    <w:uiPriority w:val="0"/>
    <w:rPr>
      <w:rFonts w:ascii="宋体" w:hAnsi="宋体" w:cs="宋体"/>
      <w:sz w:val="25"/>
      <w:szCs w:val="25"/>
    </w:rPr>
  </w:style>
  <w:style w:type="table" w:customStyle="1" w:styleId="11">
    <w:name w:val="Table Normal"/>
    <w:basedOn w:val="5"/>
    <w:qFormat/>
    <w:uiPriority w:val="0"/>
    <w:pPr>
      <w:ind w:left="0"/>
      <w:jc w:val="left"/>
    </w:pPr>
    <w:rPr>
      <w:rFonts w:ascii="Times New Roman" w:hAnsi="Times New Roman" w:eastAsia="Times New Roman"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14021</Words>
  <Characters>14218</Characters>
  <Lines>0</Lines>
  <Paragraphs>0</Paragraphs>
  <TotalTime>6</TotalTime>
  <ScaleCrop>false</ScaleCrop>
  <LinksUpToDate>false</LinksUpToDate>
  <CharactersWithSpaces>14410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2025-12-26T00:02:00Z</dcterms:created>
  <dc:creator>伤之恋</dc:creator>
  <cp:lastModifiedBy>池鱼</cp:lastModifiedBy>
  <dcterms:modified xsi:type="dcterms:W3CDTF">2026-01-13T09:13:39Z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BAA1C8F057A045819B41917914A2D8B1_13</vt:lpwstr>
  </property>
  <property fmtid="{D5CDD505-2E9C-101B-9397-08002B2CF9AE}" pid="4" name="KSOTemplateDocerSaveRecord">
    <vt:lpwstr>eyJoZGlkIjoiYjg2OWQ4OGNmOGJkOWI4Njk5MTI4Yjc4ZGNiYmU4MDEiLCJ1c2VySWQiOiIzMTQwODY0MDgifQ==</vt:lpwstr>
  </property>
</Properties>
</file>